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39A" w:rsidRDefault="0020139A" w:rsidP="0020139A">
      <w:pPr>
        <w:pStyle w:val="a3"/>
        <w:shd w:val="clear" w:color="auto" w:fill="FFFFFF"/>
        <w:spacing w:before="0" w:beforeAutospacing="0" w:after="0" w:afterAutospacing="0"/>
        <w:rPr>
          <w:rFonts w:ascii="Helvetica" w:hAnsi="Helvetica" w:cs="Helvetica"/>
          <w:color w:val="333333"/>
        </w:rPr>
      </w:pPr>
      <w:r>
        <w:rPr>
          <w:rFonts w:ascii="微软雅黑" w:eastAsia="微软雅黑" w:hAnsi="微软雅黑" w:cs="Helvetica" w:hint="eastAsia"/>
          <w:color w:val="333333"/>
        </w:rPr>
        <w:t>各有关单位：</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为推进科技专家库建设，提高决策科学化水平，根据国家、山东省和青岛市相关规定，青岛市科学技术局研究修订了《青岛市科技专家库管理办法》。现印发给你们，请遵照执行。</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特此通知。</w:t>
      </w:r>
    </w:p>
    <w:p w:rsidR="0020139A" w:rsidRDefault="0020139A" w:rsidP="0020139A">
      <w:pPr>
        <w:pStyle w:val="a3"/>
        <w:shd w:val="clear" w:color="auto" w:fill="FFFFFF"/>
        <w:spacing w:before="0" w:beforeAutospacing="0" w:after="0" w:afterAutospacing="0"/>
        <w:rPr>
          <w:rFonts w:ascii="Helvetica" w:hAnsi="Helvetica" w:cs="Helvetica"/>
          <w:color w:val="333333"/>
        </w:rPr>
      </w:pPr>
      <w:r>
        <w:rPr>
          <w:rFonts w:ascii="微软雅黑" w:eastAsia="微软雅黑" w:hAnsi="微软雅黑" w:cs="Helvetica" w:hint="eastAsia"/>
          <w:color w:val="333333"/>
        </w:rPr>
        <w:t> </w:t>
      </w:r>
    </w:p>
    <w:p w:rsidR="0020139A" w:rsidRDefault="0020139A" w:rsidP="0020139A">
      <w:pPr>
        <w:pStyle w:val="a3"/>
        <w:shd w:val="clear" w:color="auto" w:fill="FFFFFF"/>
        <w:spacing w:before="0" w:beforeAutospacing="0" w:after="0" w:afterAutospacing="0"/>
        <w:ind w:firstLine="480"/>
        <w:jc w:val="right"/>
        <w:rPr>
          <w:rFonts w:ascii="Helvetica" w:hAnsi="Helvetica" w:cs="Helvetica"/>
          <w:color w:val="333333"/>
        </w:rPr>
      </w:pPr>
      <w:r>
        <w:rPr>
          <w:rFonts w:ascii="微软雅黑" w:eastAsia="微软雅黑" w:hAnsi="微软雅黑" w:cs="Helvetica" w:hint="eastAsia"/>
          <w:color w:val="333333"/>
        </w:rPr>
        <w:t>青岛市科学技术局</w:t>
      </w:r>
    </w:p>
    <w:p w:rsidR="0020139A" w:rsidRDefault="0020139A" w:rsidP="0020139A">
      <w:pPr>
        <w:pStyle w:val="a3"/>
        <w:shd w:val="clear" w:color="auto" w:fill="FFFFFF"/>
        <w:spacing w:before="0" w:beforeAutospacing="0" w:after="0" w:afterAutospacing="0"/>
        <w:ind w:firstLine="480"/>
        <w:jc w:val="right"/>
        <w:rPr>
          <w:rFonts w:ascii="Helvetica" w:hAnsi="Helvetica" w:cs="Helvetica"/>
          <w:color w:val="333333"/>
        </w:rPr>
      </w:pPr>
      <w:r>
        <w:rPr>
          <w:rFonts w:ascii="微软雅黑" w:eastAsia="微软雅黑" w:hAnsi="微软雅黑" w:cs="Helvetica" w:hint="eastAsia"/>
          <w:color w:val="333333"/>
        </w:rPr>
        <w:t>2024年6月28日</w:t>
      </w:r>
    </w:p>
    <w:p w:rsidR="0020139A" w:rsidRDefault="0020139A" w:rsidP="0020139A">
      <w:pPr>
        <w:pStyle w:val="a3"/>
        <w:shd w:val="clear" w:color="auto" w:fill="FFFFFF"/>
        <w:spacing w:before="0" w:beforeAutospacing="0" w:after="0" w:afterAutospacing="0"/>
        <w:rPr>
          <w:rFonts w:ascii="Helvetica" w:hAnsi="Helvetica" w:cs="Helvetica"/>
          <w:color w:val="333333"/>
        </w:rPr>
      </w:pPr>
      <w:r>
        <w:rPr>
          <w:rFonts w:ascii="微软雅黑" w:eastAsia="微软雅黑" w:hAnsi="微软雅黑" w:cs="Helvetica" w:hint="eastAsia"/>
          <w:color w:val="333333"/>
        </w:rPr>
        <w:t> </w:t>
      </w:r>
    </w:p>
    <w:p w:rsidR="0020139A" w:rsidRDefault="0020139A" w:rsidP="0020139A">
      <w:pPr>
        <w:pStyle w:val="a3"/>
        <w:shd w:val="clear" w:color="auto" w:fill="FFFFFF"/>
        <w:spacing w:before="0" w:beforeAutospacing="0" w:after="0" w:afterAutospacing="0"/>
        <w:jc w:val="center"/>
        <w:rPr>
          <w:rFonts w:ascii="Helvetica" w:hAnsi="Helvetica" w:cs="Helvetica"/>
          <w:color w:val="333333"/>
        </w:rPr>
      </w:pPr>
      <w:r>
        <w:rPr>
          <w:rStyle w:val="a4"/>
          <w:rFonts w:ascii="微软雅黑" w:eastAsia="微软雅黑" w:hAnsi="微软雅黑" w:cs="Helvetica" w:hint="eastAsia"/>
          <w:color w:val="333333"/>
        </w:rPr>
        <w:t>青岛市科技专家库管理办法</w:t>
      </w:r>
    </w:p>
    <w:p w:rsidR="0020139A" w:rsidRDefault="0020139A" w:rsidP="0020139A">
      <w:pPr>
        <w:pStyle w:val="a3"/>
        <w:shd w:val="clear" w:color="auto" w:fill="FFFFFF"/>
        <w:spacing w:before="0" w:beforeAutospacing="0" w:after="0" w:afterAutospacing="0"/>
        <w:rPr>
          <w:rFonts w:ascii="Helvetica" w:hAnsi="Helvetica" w:cs="Helvetica"/>
          <w:color w:val="333333"/>
        </w:rPr>
      </w:pPr>
      <w:r>
        <w:rPr>
          <w:rFonts w:ascii="微软雅黑" w:eastAsia="微软雅黑" w:hAnsi="微软雅黑" w:cs="Helvetica" w:hint="eastAsia"/>
          <w:color w:val="333333"/>
        </w:rPr>
        <w:t> </w:t>
      </w:r>
    </w:p>
    <w:p w:rsidR="0020139A" w:rsidRDefault="0020139A" w:rsidP="0020139A">
      <w:pPr>
        <w:pStyle w:val="a3"/>
        <w:shd w:val="clear" w:color="auto" w:fill="FFFFFF"/>
        <w:spacing w:before="0" w:beforeAutospacing="0" w:after="0" w:afterAutospacing="0"/>
        <w:jc w:val="center"/>
        <w:rPr>
          <w:rFonts w:ascii="Helvetica" w:hAnsi="Helvetica" w:cs="Helvetica"/>
          <w:color w:val="333333"/>
        </w:rPr>
      </w:pPr>
      <w:r>
        <w:rPr>
          <w:rStyle w:val="a4"/>
          <w:rFonts w:ascii="微软雅黑" w:eastAsia="微软雅黑" w:hAnsi="微软雅黑" w:cs="Helvetica" w:hint="eastAsia"/>
          <w:color w:val="333333"/>
        </w:rPr>
        <w:t>第一章 总则</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第一条 为深化科技管理改革，进一步提高决策科学化水平，规范青岛市科技专家库（以下简称“专家库”）管理，根据国家、山东省和青岛市相关规定，结合青岛市科技创新工作实际，制定本办法。</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第二条 专家库是青岛市科技管理工作和信息系统的重要组成部分。通过专家库建设，充分利用各领域专家资源，在科技政策制定、科技项目组织管理和科技奖励评定等方面，提供专业咨询、论证、评审和评价等服务。</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第三条 专家库遵循“统筹建设、规范管理、资源共享、使用便捷”原则建设和运行。</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第四条 市科技计划项目和资金管理等各项业务的所需专家，按照本办法要求从专家库中选取使用。其他管理和服务工作所需专家，具体选取使用方式根据实际需求参照本办法执行。</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lastRenderedPageBreak/>
        <w:t>第五条 青岛市科学技术局（以下简称“市科技局”）负责专家库的整体部署和统筹协调，研究制定相关政策和管理制度，委托第三</w:t>
      </w:r>
      <w:proofErr w:type="gramStart"/>
      <w:r>
        <w:rPr>
          <w:rFonts w:ascii="微软雅黑" w:eastAsia="微软雅黑" w:hAnsi="微软雅黑" w:cs="Helvetica" w:hint="eastAsia"/>
          <w:color w:val="333333"/>
        </w:rPr>
        <w:t>方服务</w:t>
      </w:r>
      <w:proofErr w:type="gramEnd"/>
      <w:r>
        <w:rPr>
          <w:rFonts w:ascii="微软雅黑" w:eastAsia="微软雅黑" w:hAnsi="微软雅黑" w:cs="Helvetica" w:hint="eastAsia"/>
          <w:color w:val="333333"/>
        </w:rPr>
        <w:t>机构全面开展专家库建设、管理与维护、专家选取、使用与评价、系统开发与利用等相关工作。</w:t>
      </w:r>
    </w:p>
    <w:p w:rsidR="0020139A" w:rsidRDefault="0020139A" w:rsidP="0020139A">
      <w:pPr>
        <w:pStyle w:val="a3"/>
        <w:shd w:val="clear" w:color="auto" w:fill="FFFFFF"/>
        <w:spacing w:before="0" w:beforeAutospacing="0" w:after="0" w:afterAutospacing="0"/>
        <w:rPr>
          <w:rFonts w:ascii="Helvetica" w:hAnsi="Helvetica" w:cs="Helvetica"/>
          <w:color w:val="333333"/>
        </w:rPr>
      </w:pPr>
      <w:r>
        <w:rPr>
          <w:rFonts w:ascii="微软雅黑" w:eastAsia="微软雅黑" w:hAnsi="微软雅黑" w:cs="Helvetica" w:hint="eastAsia"/>
          <w:color w:val="333333"/>
        </w:rPr>
        <w:t> </w:t>
      </w:r>
    </w:p>
    <w:p w:rsidR="0020139A" w:rsidRDefault="0020139A" w:rsidP="0020139A">
      <w:pPr>
        <w:pStyle w:val="a3"/>
        <w:shd w:val="clear" w:color="auto" w:fill="FFFFFF"/>
        <w:spacing w:before="0" w:beforeAutospacing="0" w:after="0" w:afterAutospacing="0"/>
        <w:jc w:val="center"/>
        <w:rPr>
          <w:rFonts w:ascii="Helvetica" w:hAnsi="Helvetica" w:cs="Helvetica"/>
          <w:color w:val="333333"/>
        </w:rPr>
      </w:pPr>
      <w:r>
        <w:rPr>
          <w:rStyle w:val="a4"/>
          <w:rFonts w:ascii="微软雅黑" w:eastAsia="微软雅黑" w:hAnsi="微软雅黑" w:cs="Helvetica" w:hint="eastAsia"/>
          <w:color w:val="333333"/>
        </w:rPr>
        <w:t>第二章 专家库建设</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第六条 专家主要从国（境）内外高等学校、科研院所、企业以及金融、财税、法律、财务、审计等专业服务机构中选取。</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第七条 入库专家应当符合以下条件：</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（一）拥护中华人民共和国宪法，遵守国家法律和社会公德；</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（二）具有良好的职业道德、作风严谨、客观公正；</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三）热心科学技术评审工作，身体健康，原则上年龄不超过65周岁，拟入库时从事研究开发或专业管理工作，具备相关专业知识、职业资格和实践经验，有较好的综合分析、评价能力和表达能力，熟悉计算机操作；</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（四）科研诚信异常名录无记录，无学术道德问题，无不良社会信用记录，无违法犯罪记录。</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第八条 专家分类管理</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一）科技研发类专家。从事科技研发等方面的专业技术人才，要求持有副高级或更高级别专业技术资格。研究成果突出的优秀青年学者、港澳台专家、外籍专家，市级及以上科技项目主要负责人、市级及以上科技奖励前三位获得者和市级及以上各类高层次人才，科技型上市公司、外资研发中心的技术骨干，可适当放宽条件。</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lastRenderedPageBreak/>
        <w:t>（二）管理类专家。主要是科技型上市公司、国家高新技术企业、技术先进型服务企业、科技领军企业、高等学校、各类科研机构、国家级大学科技园、国家级科技企业孵化器、市级以上行业协会学会的高级管理人员。具有丰富企业管理或创业实践经验，或对成果转化、技术转移、产业发展有突出贡献的人员，可适当放宽条件。</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三）财务金融类专家。熟悉科技资金管理制度的高级会计师或注册会计师；熟悉科技、金融、财税、信贷、投资等领域的专业理论知识和相关政策，具有相关领域从业资格，在金融、银行、保险、担保、创业投资等机构工作的中高级管理人员。</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（四）其他专家。包括具备丰富科技管理或决策咨询、人才培育引进、国际科技合作经验的人员、</w:t>
      </w:r>
      <w:proofErr w:type="gramStart"/>
      <w:r>
        <w:rPr>
          <w:rFonts w:ascii="微软雅黑" w:eastAsia="微软雅黑" w:hAnsi="微软雅黑" w:cs="Helvetica" w:hint="eastAsia"/>
          <w:color w:val="333333"/>
        </w:rPr>
        <w:t>各级智库</w:t>
      </w:r>
      <w:proofErr w:type="gramEnd"/>
      <w:r>
        <w:rPr>
          <w:rFonts w:ascii="微软雅黑" w:eastAsia="微软雅黑" w:hAnsi="微软雅黑" w:cs="Helvetica" w:hint="eastAsia"/>
          <w:color w:val="333333"/>
        </w:rPr>
        <w:t>或咨询公司高级管理人员；具有副高级及以上职称的法学专家、律师事务所合伙人或者取得律师执业资格并执业满10年（含）的律师；具有丰富科普教育、管理、制作、传播工作经验或在科普创作等方面取得突出业绩的人员；</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（五）鼓励符合条件的女性专家和青年专家入库。</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第九条 专家库入库主要采取定向邀请、公开征集和共建共享三种方式。</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（一）定向邀请。对于满足入库条件的高层次、紧缺领域科技专家，市科技局业务处室可根据工作需要主动邀请，经本人同意后可直接入库。</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（二）公开征集。市科技局发布征集通知或公告，常年受理入库申请。符合条件的专家可自愿在线填写申请，所在单位对申请内容真实性、材料完整性和一致性等方面进行审核后推荐至市科技局，受托的第三</w:t>
      </w:r>
      <w:proofErr w:type="gramStart"/>
      <w:r>
        <w:rPr>
          <w:rFonts w:ascii="微软雅黑" w:eastAsia="微软雅黑" w:hAnsi="微软雅黑" w:cs="Helvetica" w:hint="eastAsia"/>
          <w:color w:val="333333"/>
        </w:rPr>
        <w:t>方服务</w:t>
      </w:r>
      <w:proofErr w:type="gramEnd"/>
      <w:r>
        <w:rPr>
          <w:rFonts w:ascii="微软雅黑" w:eastAsia="微软雅黑" w:hAnsi="微软雅黑" w:cs="Helvetica" w:hint="eastAsia"/>
          <w:color w:val="333333"/>
        </w:rPr>
        <w:t>机构对专家信息进行校验分类审定后纳入专家库。</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lastRenderedPageBreak/>
        <w:t>（三）共建共享。市科技局可通过与国内外各类专家库建设方签订协议的方式，按照协作共享的原则积极将符合条件的专家入库；各地区、各有关部门单位需要利用专家信息的，市科技局可依申请并按专家自愿参与原则提供相应协助。</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第十条 拟入库专家名单应在信息系统进行公示，公示期为5个工作日。经公示无异议或者异议不成立的专家正式进入专家库。</w:t>
      </w:r>
    </w:p>
    <w:p w:rsidR="0020139A" w:rsidRDefault="0020139A" w:rsidP="0020139A">
      <w:pPr>
        <w:pStyle w:val="a3"/>
        <w:shd w:val="clear" w:color="auto" w:fill="FFFFFF"/>
        <w:spacing w:before="0" w:beforeAutospacing="0" w:after="0" w:afterAutospacing="0"/>
        <w:rPr>
          <w:rFonts w:ascii="Helvetica" w:hAnsi="Helvetica" w:cs="Helvetica"/>
          <w:color w:val="333333"/>
        </w:rPr>
      </w:pPr>
      <w:r>
        <w:rPr>
          <w:rFonts w:ascii="微软雅黑" w:eastAsia="微软雅黑" w:hAnsi="微软雅黑" w:cs="Helvetica" w:hint="eastAsia"/>
          <w:color w:val="333333"/>
        </w:rPr>
        <w:t> </w:t>
      </w:r>
    </w:p>
    <w:p w:rsidR="0020139A" w:rsidRDefault="0020139A" w:rsidP="0020139A">
      <w:pPr>
        <w:pStyle w:val="a3"/>
        <w:shd w:val="clear" w:color="auto" w:fill="FFFFFF"/>
        <w:spacing w:before="0" w:beforeAutospacing="0" w:after="0" w:afterAutospacing="0"/>
        <w:jc w:val="center"/>
        <w:rPr>
          <w:rFonts w:ascii="Helvetica" w:hAnsi="Helvetica" w:cs="Helvetica"/>
          <w:color w:val="333333"/>
        </w:rPr>
      </w:pPr>
      <w:r>
        <w:rPr>
          <w:rStyle w:val="a4"/>
          <w:rFonts w:ascii="微软雅黑" w:eastAsia="微软雅黑" w:hAnsi="微软雅黑" w:cs="Helvetica" w:hint="eastAsia"/>
          <w:color w:val="333333"/>
        </w:rPr>
        <w:t>第三章 专家库管理与维护</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第十一条 专家入库实行信息动态更新机制。专家应当定期进行信息确认，信息发生变化的，专家应当及时在线更新信息。推荐单位应当及时提醒专家确认或更新信息，专家连续两年未对本人信息进行确认或更新的，专家资格将被冻结。专家重新登录确认或更新信息并经所在单位审核通过后，可解除冻结状态。</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第十二条 建立专家培训机制。探索通过在线学习、现场培训相结合的方式，加强对专家政策法规、评审规则和廉政教育等培训。</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第十三条 建立专家标识体系。结合业务实际对专家特长领域、研究方向和资质资历等进行描述和分类，提升专家遴选精准性、科学性和匹配度。</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第十四条 专家</w:t>
      </w:r>
      <w:proofErr w:type="gramStart"/>
      <w:r>
        <w:rPr>
          <w:rFonts w:ascii="微软雅黑" w:eastAsia="微软雅黑" w:hAnsi="微软雅黑" w:cs="Helvetica" w:hint="eastAsia"/>
          <w:color w:val="333333"/>
        </w:rPr>
        <w:t>库评价</w:t>
      </w:r>
      <w:proofErr w:type="gramEnd"/>
      <w:r>
        <w:rPr>
          <w:rFonts w:ascii="微软雅黑" w:eastAsia="微软雅黑" w:hAnsi="微软雅黑" w:cs="Helvetica" w:hint="eastAsia"/>
          <w:color w:val="333333"/>
        </w:rPr>
        <w:t>管理。专家使用单位在专家参加咨询、论证、评审、评估等活动结束后7个工作日内，须在信息系统上，完成对每位专家工作情况进行公正、客观的评价，作为后续专家选取和使用的重要参考。评价的主要内容包括：</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（一）遵守评审工作相关法律、法规和规范性文件的情况；</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（二）工作态度和勤勉状况；</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lastRenderedPageBreak/>
        <w:t>（三）履行评审职责的能力；</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（四）执行回避与保密规定的情况等。</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专家使用单位逾期未完成专家评价的，将暂停使用抽取专家功能，直至完成上轮专家使用情况评价为止。</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第十五条 有以下情形之一的专家应予出库：</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（一）因个人原因不再符合专家入库条件的；</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（二）本人书面申请不再担任专家的；</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（三）接受邀请后2次无故缺席的；</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（四）存在违反专家纪律情形的；</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（五）其他情形不适宜担任专家的。</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第十六条 专家出库程序。专家出现第十五条有关情形时，取消专家资格。推荐单位获知专家出现有关情形的，应当及时撤销推荐并通报市科技局。</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第十七条 专家因第十五条（三）（四）</w:t>
      </w:r>
      <w:proofErr w:type="gramStart"/>
      <w:r>
        <w:rPr>
          <w:rFonts w:ascii="微软雅黑" w:eastAsia="微软雅黑" w:hAnsi="微软雅黑" w:cs="Helvetica" w:hint="eastAsia"/>
          <w:color w:val="333333"/>
        </w:rPr>
        <w:t>款原因</w:t>
      </w:r>
      <w:proofErr w:type="gramEnd"/>
      <w:r>
        <w:rPr>
          <w:rFonts w:ascii="微软雅黑" w:eastAsia="微软雅黑" w:hAnsi="微软雅黑" w:cs="Helvetica" w:hint="eastAsia"/>
          <w:color w:val="333333"/>
        </w:rPr>
        <w:t>被取消专家资格的，原则上不再入库。</w:t>
      </w:r>
    </w:p>
    <w:p w:rsidR="0020139A" w:rsidRDefault="0020139A" w:rsidP="0020139A">
      <w:pPr>
        <w:pStyle w:val="a3"/>
        <w:shd w:val="clear" w:color="auto" w:fill="FFFFFF"/>
        <w:spacing w:before="0" w:beforeAutospacing="0" w:after="0" w:afterAutospacing="0"/>
        <w:rPr>
          <w:rFonts w:ascii="Helvetica" w:hAnsi="Helvetica" w:cs="Helvetica"/>
          <w:color w:val="333333"/>
        </w:rPr>
      </w:pPr>
      <w:r>
        <w:rPr>
          <w:rFonts w:ascii="微软雅黑" w:eastAsia="微软雅黑" w:hAnsi="微软雅黑" w:cs="Helvetica" w:hint="eastAsia"/>
          <w:color w:val="333333"/>
        </w:rPr>
        <w:t> </w:t>
      </w:r>
    </w:p>
    <w:p w:rsidR="0020139A" w:rsidRDefault="0020139A" w:rsidP="0020139A">
      <w:pPr>
        <w:pStyle w:val="a3"/>
        <w:shd w:val="clear" w:color="auto" w:fill="FFFFFF"/>
        <w:spacing w:before="0" w:beforeAutospacing="0" w:after="0" w:afterAutospacing="0"/>
        <w:jc w:val="center"/>
        <w:rPr>
          <w:rFonts w:ascii="Helvetica" w:hAnsi="Helvetica" w:cs="Helvetica"/>
          <w:color w:val="333333"/>
        </w:rPr>
      </w:pPr>
      <w:r>
        <w:rPr>
          <w:rStyle w:val="a4"/>
          <w:rFonts w:ascii="微软雅黑" w:eastAsia="微软雅黑" w:hAnsi="微软雅黑" w:cs="Helvetica" w:hint="eastAsia"/>
          <w:color w:val="333333"/>
        </w:rPr>
        <w:t>第四章 专家选取与使用</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第十八条 专家选取原则</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（一）同行评议原则。充分考虑专家特长领域、学术成果、专业水平、知识结构、工作单位等事项，原则上应优先选取活跃在一线且综合评价较高的专家。</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（二）随机原则。根据科技计划类别和项目类型特点，合理确定评审专家选取条件，明确专家构成及选取范围，由信息系统按照专家综合评价情况随机产生候选专家。</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lastRenderedPageBreak/>
        <w:t>（三）轮换原则。为保障专家科研时间及避免同一专家在短期内多次参加评审活动，原则上每位专家每月参与评审活动不超过4次，每年不超过10次。</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（四）回避原则。专家在收到评审邀请后，具有以下情形之一的，不能参加项目评审，专家应当主动申请回避：</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1.与被评审项目有关联的；</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2.与被评审项目负责人有近亲属关系、师生关系以及其他重大利害关系的；</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3.与被评审项目申请人、参与者在过去2年内有共同承担科研项目、获得科技奖励、发表论文、申请专利等合作关系的；</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4.过去2年内与被评审项目单位有过聘用关系的，包括现任该单位的咨询或顾问；</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5.与被评审项目单位有利害关系的，如持有涉及申报单位的股权（申报单位为上市公司的除外）等；</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6.其他有可能影响客观、公正评审的情形。</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第十九条 专家使用方式</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（一）专家库的使用分为随机抽取和定向邀请专家两种方式：</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1.随机抽取专家。该方式是指由使用单位根据需要设置抽取专家条件、数量等，从专家库中随机抽取专家。</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2.定向邀请专家。该方式是指根据特定任务，从专家库中按条件、数量邀请专家参加评审。</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lastRenderedPageBreak/>
        <w:t>（二）市科技局自行组织的咨询、论证、评审和评价等活动，由相关业务处室自行从专家库中选取并确定专家，组成评审专家组；委托组织的，市科技局根据具体需求，结合专家</w:t>
      </w:r>
      <w:proofErr w:type="gramStart"/>
      <w:r>
        <w:rPr>
          <w:rFonts w:ascii="微软雅黑" w:eastAsia="微软雅黑" w:hAnsi="微软雅黑" w:cs="Helvetica" w:hint="eastAsia"/>
          <w:color w:val="333333"/>
        </w:rPr>
        <w:t>库现有</w:t>
      </w:r>
      <w:proofErr w:type="gramEnd"/>
      <w:r>
        <w:rPr>
          <w:rFonts w:ascii="微软雅黑" w:eastAsia="微软雅黑" w:hAnsi="微软雅黑" w:cs="Helvetica" w:hint="eastAsia"/>
          <w:color w:val="333333"/>
        </w:rPr>
        <w:t>专家分类和标识体系，明确选取方式、专家构成及选取范围，由受托单位在专家库中选取备选专家，组成评审专家组。</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评审专家组构成兼顾科学性、合理性和必要性，并充分考虑以下因素：</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1.专家组原则上由不少于3人的单数专家组成；</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2.同一专家组中来自同一单位的专家原则上只能有1名。</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第二十条 专家使用程序</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（一）设定条件。使用单位提出使用专家事由，提出抽取专家的要求，由使用单位相关负责人审核确认。</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二）抽取专家。使用单位结合现有专家库建设情况，合理设定专家抽取要求后，专家选取单位抽取专家，形成候选专家名单。原则上采用信息系统随机抽取形式确定专家，对于重大科研项目、重大咨询论证事项或者紧缺领域的专家，可以根据实际需要采用定向邀请形式确定专家。推行专家选用分离机制。</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（三）确定专家。专家选取单位抽取专家后，通知专家，确认参会信息。若确定专家人数未达到要求人数时，不足部分再按选取专家程序补充抽取。</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第二十一条 接受评审邀请的专家，在评审活动开始前，需签署诚信承诺书。</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第二十二条 专家库建立痕迹管理机制。信息系统对专家选取、专家评审、评价等活动进行全程操作留痕，做到相关操作记录可查询、可追溯。专家使用单位和选取单位可根据实际需要提出信息系统功能优化需求。</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lastRenderedPageBreak/>
        <w:br/>
      </w:r>
    </w:p>
    <w:p w:rsidR="0020139A" w:rsidRDefault="0020139A" w:rsidP="0020139A">
      <w:pPr>
        <w:pStyle w:val="a3"/>
        <w:shd w:val="clear" w:color="auto" w:fill="FFFFFF"/>
        <w:spacing w:before="0" w:beforeAutospacing="0" w:after="0" w:afterAutospacing="0"/>
        <w:jc w:val="center"/>
        <w:rPr>
          <w:rFonts w:ascii="Helvetica" w:hAnsi="Helvetica" w:cs="Helvetica"/>
          <w:color w:val="333333"/>
        </w:rPr>
      </w:pPr>
      <w:r>
        <w:rPr>
          <w:rStyle w:val="a4"/>
          <w:rFonts w:ascii="微软雅黑" w:eastAsia="微软雅黑" w:hAnsi="微软雅黑" w:cs="Helvetica" w:hint="eastAsia"/>
          <w:color w:val="333333"/>
        </w:rPr>
        <w:t>第五章 专家权利与义务</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第二十三条 专家享有以下权利：</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（一）以个人身份独立提出意见和建议，不受任何单位或个人干预；</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（二）按照有关规定获取相应劳务报酬；</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（三）有权拒绝参加自己不熟悉的专业技术领域的评估活动；</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（四）优先参加市科技局组织的相关活动；</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（五）可自愿退出专家库。</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第二十四条 专家需履行以下义务：</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（一）遵守评审工作纪律和保密规定；</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（二）掌握评审工作程序和要点；</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（三）按照本办法规定主动提出回避；</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（四）按照规定的评审程序，独立、客观、公正、科学地参加评审活动，对违法违纪行为有权抵制或依法检举；</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（五）在评审报告上签字，对自己的评审意见承担法律责任；</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（六）个人信息发生变动时，及时登录专家库更新信息；</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（七）按照规定的时间完成评审工作。</w:t>
      </w:r>
    </w:p>
    <w:p w:rsidR="0020139A" w:rsidRDefault="0020139A" w:rsidP="0020139A">
      <w:pPr>
        <w:pStyle w:val="a3"/>
        <w:shd w:val="clear" w:color="auto" w:fill="FFFFFF"/>
        <w:spacing w:before="0" w:beforeAutospacing="0" w:after="0" w:afterAutospacing="0"/>
        <w:rPr>
          <w:rFonts w:ascii="Helvetica" w:hAnsi="Helvetica" w:cs="Helvetica"/>
          <w:color w:val="333333"/>
        </w:rPr>
      </w:pPr>
      <w:r>
        <w:rPr>
          <w:rFonts w:ascii="微软雅黑" w:eastAsia="微软雅黑" w:hAnsi="微软雅黑" w:cs="Helvetica" w:hint="eastAsia"/>
          <w:color w:val="333333"/>
        </w:rPr>
        <w:t> </w:t>
      </w:r>
    </w:p>
    <w:p w:rsidR="0020139A" w:rsidRDefault="0020139A" w:rsidP="0020139A">
      <w:pPr>
        <w:pStyle w:val="a3"/>
        <w:shd w:val="clear" w:color="auto" w:fill="FFFFFF"/>
        <w:spacing w:before="0" w:beforeAutospacing="0" w:after="0" w:afterAutospacing="0"/>
        <w:jc w:val="center"/>
        <w:rPr>
          <w:rFonts w:ascii="Helvetica" w:hAnsi="Helvetica" w:cs="Helvetica"/>
          <w:color w:val="333333"/>
        </w:rPr>
      </w:pPr>
      <w:r>
        <w:rPr>
          <w:rStyle w:val="a4"/>
          <w:rFonts w:ascii="微软雅黑" w:eastAsia="微软雅黑" w:hAnsi="微软雅黑" w:cs="Helvetica" w:hint="eastAsia"/>
          <w:color w:val="333333"/>
        </w:rPr>
        <w:t>第六章 监督与管理</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第二十五条 市科技局、专家选取单位及使用单位严格保障信息系统及专家信息的安全，严禁私自复制、下载、泄露、转让或出售专家库中的信息和资料。</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lastRenderedPageBreak/>
        <w:t>第二十六条 入库专家应当遵守以下纪律。有下列情形之一的，终止并取消专家资格；情节严重的，予以通报批评，取消申报市科技计划（项目、基金等）资格；涉嫌犯罪的，移送司法机关，依法追究刑事责任：</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（一）存在填写虚假信息、科研失信、失德失</w:t>
      </w:r>
      <w:proofErr w:type="gramStart"/>
      <w:r>
        <w:rPr>
          <w:rFonts w:ascii="微软雅黑" w:eastAsia="微软雅黑" w:hAnsi="微软雅黑" w:cs="Helvetica" w:hint="eastAsia"/>
          <w:color w:val="333333"/>
        </w:rPr>
        <w:t>范</w:t>
      </w:r>
      <w:proofErr w:type="gramEnd"/>
      <w:r>
        <w:rPr>
          <w:rFonts w:ascii="微软雅黑" w:eastAsia="微软雅黑" w:hAnsi="微软雅黑" w:cs="Helvetica" w:hint="eastAsia"/>
          <w:color w:val="333333"/>
        </w:rPr>
        <w:t>、违法违纪等行为；</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（二）索取或者接受利益相关单位或者人员的宴请、礼金等利益输送形式可能影响公正性的情形；</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（三）擅自披露、使用被评审对象的商业秘密、技术秘密，擅自披露评审过程、评审结果等不宜公开的情况，或者通过非法转让等方式利用他人成果和有关资料的；</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（四）违背规定评审程序、评审方法和评审标准，干扰或压制其他评审专家独立</w:t>
      </w:r>
      <w:proofErr w:type="gramStart"/>
      <w:r>
        <w:rPr>
          <w:rFonts w:ascii="微软雅黑" w:eastAsia="微软雅黑" w:hAnsi="微软雅黑" w:cs="Helvetica" w:hint="eastAsia"/>
          <w:color w:val="333333"/>
        </w:rPr>
        <w:t>作出</w:t>
      </w:r>
      <w:proofErr w:type="gramEnd"/>
      <w:r>
        <w:rPr>
          <w:rFonts w:ascii="微软雅黑" w:eastAsia="微软雅黑" w:hAnsi="微软雅黑" w:cs="Helvetica" w:hint="eastAsia"/>
          <w:color w:val="333333"/>
        </w:rPr>
        <w:t>判断，出具与客观事实不符的评价及严重偏离评审要求的评审意见；</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（五）因评审工作失职并受到有效投诉的；</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（六）隐瞒个人情况，不主动执行回避制度的；</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（七）有不配合监督检查工作行为的；</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（八）有影响评审正常有序进行或评审公正性的其他行为。</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第二十七条 加强对专家库共建共享单位的监管，专家</w:t>
      </w:r>
      <w:proofErr w:type="gramStart"/>
      <w:r>
        <w:rPr>
          <w:rFonts w:ascii="微软雅黑" w:eastAsia="微软雅黑" w:hAnsi="微软雅黑" w:cs="Helvetica" w:hint="eastAsia"/>
          <w:color w:val="333333"/>
        </w:rPr>
        <w:t>库使用</w:t>
      </w:r>
      <w:proofErr w:type="gramEnd"/>
      <w:r>
        <w:rPr>
          <w:rFonts w:ascii="微软雅黑" w:eastAsia="微软雅黑" w:hAnsi="微软雅黑" w:cs="Helvetica" w:hint="eastAsia"/>
          <w:color w:val="333333"/>
        </w:rPr>
        <w:t>单位存在以下行为之一的，经市科技局核实，暂停其使用专家库账户，整改后可重新开放：</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（一）将专家库的用户名及密码泄露给其他未经授权单位或个人的；</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（二）在对专家抽取、确认及评价等过程中未如实填写相关信息的；</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（三）对专家进行恶意评价的；</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（四）私自复制、下载、泄露、转让或出售专家库中的信息和资料的。</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lastRenderedPageBreak/>
        <w:t>第二十八条 专家所在单位要认真履行法人主体责任，加强对专家信息的审核把关，及时向市科技局报告本单位专家学术失</w:t>
      </w:r>
      <w:proofErr w:type="gramStart"/>
      <w:r>
        <w:rPr>
          <w:rFonts w:ascii="微软雅黑" w:eastAsia="微软雅黑" w:hAnsi="微软雅黑" w:cs="Helvetica" w:hint="eastAsia"/>
          <w:color w:val="333333"/>
        </w:rPr>
        <w:t>范</w:t>
      </w:r>
      <w:proofErr w:type="gramEnd"/>
      <w:r>
        <w:rPr>
          <w:rFonts w:ascii="微软雅黑" w:eastAsia="微软雅黑" w:hAnsi="微软雅黑" w:cs="Helvetica" w:hint="eastAsia"/>
          <w:color w:val="333333"/>
        </w:rPr>
        <w:t>、违法违纪等重大事项。如</w:t>
      </w:r>
      <w:proofErr w:type="gramStart"/>
      <w:r>
        <w:rPr>
          <w:rFonts w:ascii="微软雅黑" w:eastAsia="微软雅黑" w:hAnsi="微软雅黑" w:cs="Helvetica" w:hint="eastAsia"/>
          <w:color w:val="333333"/>
        </w:rPr>
        <w:t>因专家</w:t>
      </w:r>
      <w:proofErr w:type="gramEnd"/>
      <w:r>
        <w:rPr>
          <w:rFonts w:ascii="微软雅黑" w:eastAsia="微软雅黑" w:hAnsi="微软雅黑" w:cs="Helvetica" w:hint="eastAsia"/>
          <w:color w:val="333333"/>
        </w:rPr>
        <w:t>所在单位审核不严谨、报告不及时，给评审活动造成重大影响的，视情节轻重计入单位诚信档案、批评教育、通报批评直至取消单位推荐资格等处罚。</w:t>
      </w:r>
    </w:p>
    <w:p w:rsidR="0020139A" w:rsidRDefault="0020139A" w:rsidP="0020139A">
      <w:pPr>
        <w:pStyle w:val="a3"/>
        <w:shd w:val="clear" w:color="auto" w:fill="FFFFFF"/>
        <w:spacing w:before="0" w:beforeAutospacing="0" w:after="0" w:afterAutospacing="0"/>
        <w:rPr>
          <w:rFonts w:ascii="Helvetica" w:hAnsi="Helvetica" w:cs="Helvetica"/>
          <w:color w:val="333333"/>
        </w:rPr>
      </w:pPr>
      <w:r>
        <w:rPr>
          <w:rFonts w:ascii="微软雅黑" w:eastAsia="微软雅黑" w:hAnsi="微软雅黑" w:cs="Helvetica" w:hint="eastAsia"/>
          <w:color w:val="333333"/>
        </w:rPr>
        <w:t> </w:t>
      </w:r>
    </w:p>
    <w:p w:rsidR="0020139A" w:rsidRDefault="0020139A" w:rsidP="0020139A">
      <w:pPr>
        <w:pStyle w:val="a3"/>
        <w:shd w:val="clear" w:color="auto" w:fill="FFFFFF"/>
        <w:spacing w:before="0" w:beforeAutospacing="0" w:after="0" w:afterAutospacing="0"/>
        <w:jc w:val="center"/>
        <w:rPr>
          <w:rFonts w:ascii="Helvetica" w:hAnsi="Helvetica" w:cs="Helvetica"/>
          <w:color w:val="333333"/>
        </w:rPr>
      </w:pPr>
      <w:r>
        <w:rPr>
          <w:rStyle w:val="a4"/>
          <w:rFonts w:ascii="微软雅黑" w:eastAsia="微软雅黑" w:hAnsi="微软雅黑" w:cs="Helvetica" w:hint="eastAsia"/>
          <w:color w:val="333333"/>
        </w:rPr>
        <w:t>第七章 附则</w:t>
      </w:r>
    </w:p>
    <w:p w:rsidR="0020139A" w:rsidRDefault="0020139A" w:rsidP="0020139A">
      <w:pPr>
        <w:pStyle w:val="a3"/>
        <w:shd w:val="clear" w:color="auto" w:fill="FFFFFF"/>
        <w:spacing w:before="0" w:beforeAutospacing="0" w:after="0" w:afterAutospacing="0"/>
        <w:ind w:firstLine="480"/>
        <w:rPr>
          <w:rFonts w:ascii="Helvetica" w:hAnsi="Helvetica" w:cs="Helvetica"/>
          <w:color w:val="333333"/>
        </w:rPr>
      </w:pPr>
      <w:r>
        <w:rPr>
          <w:rFonts w:ascii="微软雅黑" w:eastAsia="微软雅黑" w:hAnsi="微软雅黑" w:cs="Helvetica" w:hint="eastAsia"/>
          <w:color w:val="333333"/>
        </w:rPr>
        <w:t>第二十九条 本办法由市科技局负责解释，自2024年7月1日起施行，有效期三年。</w:t>
      </w:r>
    </w:p>
    <w:p w:rsidR="00382252" w:rsidRPr="0020139A" w:rsidRDefault="00382252">
      <w:bookmarkStart w:id="0" w:name="_GoBack"/>
      <w:bookmarkEnd w:id="0"/>
    </w:p>
    <w:sectPr w:rsidR="00382252" w:rsidRPr="002013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12B"/>
    <w:rsid w:val="0020139A"/>
    <w:rsid w:val="00382252"/>
    <w:rsid w:val="00F93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BCDFE-1FD9-4466-A54C-68A0796F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139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013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6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732</Words>
  <Characters>4174</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刘伟</dc:creator>
  <cp:keywords/>
  <dc:description/>
  <cp:lastModifiedBy>刘伟</cp:lastModifiedBy>
  <cp:revision>3</cp:revision>
  <dcterms:created xsi:type="dcterms:W3CDTF">2024-07-01T09:43:00Z</dcterms:created>
  <dcterms:modified xsi:type="dcterms:W3CDTF">2024-07-01T09:43:00Z</dcterms:modified>
</cp:coreProperties>
</file>