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F722">
      <w:pPr>
        <w:jc w:val="center"/>
      </w:pPr>
    </w:p>
    <w:p w14:paraId="46C7B35B">
      <w:pPr>
        <w:jc w:val="center"/>
      </w:pPr>
    </w:p>
    <w:p w14:paraId="34F07D6E">
      <w:pPr>
        <w:jc w:val="center"/>
      </w:pPr>
    </w:p>
    <w:p w14:paraId="56B617B2">
      <w:pPr>
        <w:jc w:val="center"/>
      </w:pPr>
    </w:p>
    <w:p w14:paraId="296F4F0D">
      <w:pPr>
        <w:spacing w:before="240" w:line="480" w:lineRule="auto"/>
        <w:jc w:val="center"/>
        <w:rPr>
          <w:rFonts w:hint="eastAsia" w:ascii="黑体" w:hAnsi="黑体" w:eastAsia="黑体"/>
          <w:sz w:val="100"/>
          <w:szCs w:val="100"/>
        </w:rPr>
      </w:pPr>
      <w:r>
        <w:rPr>
          <w:rFonts w:hint="eastAsia" w:ascii="黑体" w:hAnsi="黑体" w:eastAsia="黑体"/>
          <w:sz w:val="100"/>
          <w:szCs w:val="100"/>
        </w:rPr>
        <w:t xml:space="preserve">招 标 </w:t>
      </w:r>
      <w:r>
        <w:rPr>
          <w:rFonts w:ascii="黑体" w:hAnsi="黑体" w:eastAsia="黑体"/>
          <w:sz w:val="100"/>
          <w:szCs w:val="100"/>
        </w:rPr>
        <w:t>文</w:t>
      </w:r>
      <w:r>
        <w:rPr>
          <w:rFonts w:hint="eastAsia" w:ascii="黑体" w:hAnsi="黑体" w:eastAsia="黑体"/>
          <w:sz w:val="100"/>
          <w:szCs w:val="100"/>
        </w:rPr>
        <w:t xml:space="preserve"> </w:t>
      </w:r>
      <w:r>
        <w:rPr>
          <w:rFonts w:ascii="黑体" w:hAnsi="黑体" w:eastAsia="黑体"/>
          <w:sz w:val="100"/>
          <w:szCs w:val="100"/>
        </w:rPr>
        <w:t>件</w:t>
      </w:r>
    </w:p>
    <w:p w14:paraId="67B29427">
      <w:pPr>
        <w:spacing w:before="240" w:line="480" w:lineRule="auto"/>
        <w:jc w:val="center"/>
        <w:rPr>
          <w:rFonts w:hint="eastAsia" w:ascii="黑体" w:hAnsi="黑体" w:eastAsia="黑体"/>
          <w:sz w:val="30"/>
          <w:szCs w:val="30"/>
        </w:rPr>
      </w:pPr>
    </w:p>
    <w:p w14:paraId="7A491FA6">
      <w:pPr>
        <w:spacing w:before="240" w:line="480" w:lineRule="auto"/>
        <w:jc w:val="center"/>
        <w:rPr>
          <w:rFonts w:hint="eastAsia" w:ascii="黑体" w:hAnsi="黑体" w:eastAsia="黑体"/>
          <w:sz w:val="30"/>
          <w:szCs w:val="30"/>
        </w:rPr>
      </w:pPr>
    </w:p>
    <w:p w14:paraId="6558666D">
      <w:pPr>
        <w:spacing w:before="240" w:line="480" w:lineRule="auto"/>
        <w:jc w:val="center"/>
        <w:rPr>
          <w:rFonts w:hint="eastAsia" w:ascii="黑体" w:hAnsi="黑体" w:eastAsia="黑体"/>
          <w:sz w:val="30"/>
          <w:szCs w:val="30"/>
        </w:rPr>
      </w:pPr>
    </w:p>
    <w:p w14:paraId="50A849FE">
      <w:pPr>
        <w:spacing w:before="240" w:line="480" w:lineRule="auto"/>
        <w:jc w:val="center"/>
        <w:rPr>
          <w:rFonts w:hint="eastAsia" w:ascii="黑体" w:hAnsi="黑体" w:eastAsia="黑体"/>
          <w:sz w:val="30"/>
          <w:szCs w:val="30"/>
        </w:rPr>
      </w:pPr>
    </w:p>
    <w:p w14:paraId="67AD21FF">
      <w:pPr>
        <w:spacing w:before="240" w:line="480" w:lineRule="auto"/>
        <w:jc w:val="center"/>
        <w:rPr>
          <w:rFonts w:hint="eastAsia" w:ascii="黑体" w:hAnsi="黑体" w:eastAsia="黑体"/>
          <w:sz w:val="30"/>
          <w:szCs w:val="30"/>
        </w:rPr>
      </w:pPr>
    </w:p>
    <w:p w14:paraId="5886982B">
      <w:pPr>
        <w:spacing w:before="240" w:line="480" w:lineRule="auto"/>
        <w:rPr>
          <w:rFonts w:hint="eastAsia" w:ascii="黑体" w:hAnsi="黑体" w:eastAsia="黑体"/>
          <w:sz w:val="30"/>
          <w:szCs w:val="30"/>
        </w:rPr>
      </w:pPr>
    </w:p>
    <w:p w14:paraId="69900D38">
      <w:pPr>
        <w:spacing w:before="240" w:line="480" w:lineRule="auto"/>
        <w:ind w:firstLine="300" w:firstLineChars="100"/>
        <w:jc w:val="both"/>
        <w:rPr>
          <w:rFonts w:hint="eastAsia" w:ascii="黑体" w:hAnsi="黑体" w:eastAsia="黑体"/>
          <w:sz w:val="30"/>
          <w:szCs w:val="30"/>
          <w:u w:val="single"/>
          <w:lang w:eastAsia="zh-CN"/>
        </w:rPr>
      </w:pPr>
      <w:r>
        <w:rPr>
          <w:rFonts w:hint="eastAsia" w:ascii="黑体" w:hAnsi="黑体" w:eastAsia="黑体"/>
          <w:sz w:val="30"/>
          <w:szCs w:val="30"/>
        </w:rPr>
        <w:t>招标项目名称</w:t>
      </w:r>
      <w:r>
        <w:rPr>
          <w:rFonts w:ascii="黑体" w:hAnsi="黑体" w:eastAsia="黑体"/>
          <w:sz w:val="30"/>
          <w:szCs w:val="30"/>
        </w:rPr>
        <w:t>：</w:t>
      </w:r>
      <w:r>
        <w:rPr>
          <w:rFonts w:hint="eastAsia" w:ascii="黑体" w:hAnsi="黑体" w:eastAsia="黑体"/>
          <w:sz w:val="30"/>
          <w:szCs w:val="30"/>
          <w:u w:val="single"/>
          <w:lang w:eastAsia="zh-CN"/>
        </w:rPr>
        <w:t>江汉盐间页岩油/碳酸盐岩补能介质及协同增效</w:t>
      </w:r>
    </w:p>
    <w:p w14:paraId="5D111764">
      <w:pPr>
        <w:spacing w:before="240" w:line="480" w:lineRule="auto"/>
        <w:ind w:firstLine="2400" w:firstLineChars="800"/>
        <w:jc w:val="both"/>
        <w:rPr>
          <w:rFonts w:hint="eastAsia" w:ascii="黑体" w:hAnsi="黑体" w:eastAsia="黑体"/>
          <w:sz w:val="30"/>
          <w:szCs w:val="30"/>
          <w:u w:val="single"/>
          <w:lang w:eastAsia="zh-CN"/>
        </w:rPr>
      </w:pPr>
      <w:r>
        <w:rPr>
          <w:rFonts w:hint="eastAsia" w:ascii="黑体" w:hAnsi="黑体" w:eastAsia="黑体"/>
          <w:sz w:val="30"/>
          <w:szCs w:val="30"/>
          <w:u w:val="single"/>
          <w:lang w:eastAsia="zh-CN"/>
        </w:rPr>
        <w:t>机理研究</w:t>
      </w:r>
    </w:p>
    <w:p w14:paraId="40568ABB">
      <w:pPr>
        <w:spacing w:before="240" w:line="480" w:lineRule="auto"/>
        <w:ind w:firstLine="300" w:firstLineChars="100"/>
        <w:rPr>
          <w:rFonts w:hint="eastAsia" w:ascii="黑体" w:hAnsi="黑体" w:eastAsia="黑体"/>
          <w:sz w:val="30"/>
          <w:szCs w:val="30"/>
          <w:u w:val="single"/>
          <w:lang w:eastAsia="zh-CN"/>
        </w:rPr>
      </w:pPr>
      <w:r>
        <w:rPr>
          <w:rFonts w:hint="eastAsia" w:ascii="黑体" w:hAnsi="黑体" w:eastAsia="黑体"/>
          <w:sz w:val="30"/>
          <w:szCs w:val="30"/>
        </w:rPr>
        <w:t>招标</w:t>
      </w:r>
      <w:r>
        <w:rPr>
          <w:rFonts w:ascii="黑体" w:hAnsi="黑体" w:eastAsia="黑体"/>
          <w:sz w:val="30"/>
          <w:szCs w:val="30"/>
        </w:rPr>
        <w:t>项目编号：</w:t>
      </w:r>
      <w:r>
        <w:rPr>
          <w:rFonts w:hint="eastAsia" w:ascii="黑体" w:hAnsi="黑体" w:eastAsia="黑体"/>
          <w:sz w:val="30"/>
          <w:szCs w:val="30"/>
          <w:highlight w:val="none"/>
          <w:u w:val="single"/>
        </w:rPr>
        <w:t>XSXM20250818003</w:t>
      </w:r>
    </w:p>
    <w:p w14:paraId="7EED666B">
      <w:pPr>
        <w:spacing w:before="240" w:line="480" w:lineRule="auto"/>
        <w:ind w:firstLine="300" w:firstLineChars="100"/>
        <w:jc w:val="left"/>
        <w:rPr>
          <w:rFonts w:hint="eastAsia" w:ascii="黑体" w:hAnsi="黑体" w:eastAsia="黑体"/>
          <w:sz w:val="30"/>
          <w:szCs w:val="30"/>
          <w:highlight w:val="none"/>
          <w:u w:val="single"/>
        </w:rPr>
      </w:pPr>
      <w:r>
        <w:rPr>
          <w:rFonts w:hint="eastAsia" w:ascii="黑体" w:hAnsi="黑体" w:eastAsia="黑体"/>
          <w:sz w:val="30"/>
          <w:szCs w:val="30"/>
        </w:rPr>
        <w:t xml:space="preserve">招  </w:t>
      </w:r>
      <w:r>
        <w:rPr>
          <w:rFonts w:ascii="黑体" w:hAnsi="黑体" w:eastAsia="黑体"/>
          <w:sz w:val="30"/>
          <w:szCs w:val="30"/>
        </w:rPr>
        <w:t xml:space="preserve"> </w:t>
      </w:r>
      <w:r>
        <w:rPr>
          <w:rFonts w:hint="eastAsia" w:ascii="黑体" w:hAnsi="黑体" w:eastAsia="黑体"/>
          <w:sz w:val="30"/>
          <w:szCs w:val="30"/>
        </w:rPr>
        <w:t>标   人</w:t>
      </w:r>
      <w:r>
        <w:rPr>
          <w:rFonts w:ascii="黑体" w:hAnsi="黑体" w:eastAsia="黑体"/>
          <w:sz w:val="30"/>
          <w:szCs w:val="30"/>
        </w:rPr>
        <w:t>：</w:t>
      </w:r>
      <w:r>
        <w:rPr>
          <w:rFonts w:hint="eastAsia" w:ascii="黑体" w:hAnsi="黑体" w:eastAsia="黑体"/>
          <w:sz w:val="30"/>
          <w:szCs w:val="30"/>
          <w:highlight w:val="none"/>
          <w:u w:val="single"/>
        </w:rPr>
        <w:t>中国石油化工股份有限公司江汉油田分公司勘</w:t>
      </w:r>
    </w:p>
    <w:p w14:paraId="1E928DE5">
      <w:pPr>
        <w:spacing w:before="240" w:line="480" w:lineRule="auto"/>
        <w:ind w:firstLine="2400" w:firstLineChars="800"/>
        <w:jc w:val="left"/>
        <w:rPr>
          <w:rFonts w:hint="eastAsia" w:ascii="黑体" w:hAnsi="黑体" w:eastAsia="黑体"/>
          <w:sz w:val="30"/>
          <w:szCs w:val="30"/>
          <w:highlight w:val="none"/>
          <w:u w:val="single"/>
        </w:rPr>
      </w:pPr>
      <w:r>
        <w:rPr>
          <w:rFonts w:hint="eastAsia" w:ascii="黑体" w:hAnsi="黑体" w:eastAsia="黑体"/>
          <w:sz w:val="30"/>
          <w:szCs w:val="30"/>
          <w:highlight w:val="none"/>
          <w:u w:val="single"/>
        </w:rPr>
        <w:t>探开发研究院</w:t>
      </w:r>
    </w:p>
    <w:p w14:paraId="2A23CCD5">
      <w:pPr>
        <w:pStyle w:val="46"/>
        <w:spacing w:line="320" w:lineRule="exact"/>
        <w:jc w:val="center"/>
        <w:rPr>
          <w:rFonts w:hint="eastAsia" w:ascii="黑体" w:hAnsi="黑体" w:eastAsia="黑体" w:cs="Times New Roman"/>
          <w:b w:val="0"/>
          <w:bCs w:val="0"/>
          <w:color w:val="auto"/>
          <w:kern w:val="2"/>
          <w:sz w:val="30"/>
          <w:szCs w:val="30"/>
          <w:lang w:val="en-US" w:eastAsia="zh-CN" w:bidi="ar-SA"/>
        </w:rPr>
      </w:pPr>
    </w:p>
    <w:p w14:paraId="051DD53D">
      <w:pPr>
        <w:pStyle w:val="46"/>
        <w:spacing w:line="320" w:lineRule="exact"/>
        <w:jc w:val="center"/>
        <w:rPr>
          <w:rFonts w:hint="default" w:ascii="黑体" w:hAnsi="黑体" w:eastAsia="黑体" w:cs="Times New Roman"/>
          <w:b w:val="0"/>
          <w:bCs w:val="0"/>
          <w:color w:val="auto"/>
          <w:kern w:val="2"/>
          <w:sz w:val="30"/>
          <w:szCs w:val="30"/>
          <w:lang w:val="en-US" w:eastAsia="zh-CN" w:bidi="ar-SA"/>
        </w:rPr>
        <w:sectPr>
          <w:footerReference r:id="rId3" w:type="first"/>
          <w:pgSz w:w="11906" w:h="16838"/>
          <w:pgMar w:top="1304" w:right="1531" w:bottom="1304" w:left="1531" w:header="851" w:footer="992" w:gutter="0"/>
          <w:pgNumType w:fmt="decimal" w:start="1"/>
          <w:cols w:space="425" w:num="1"/>
          <w:docGrid w:type="lines" w:linePitch="312" w:charSpace="0"/>
        </w:sectPr>
      </w:pPr>
      <w:r>
        <w:rPr>
          <w:rFonts w:hint="eastAsia" w:ascii="黑体" w:hAnsi="黑体" w:eastAsia="黑体" w:cs="Times New Roman"/>
          <w:b w:val="0"/>
          <w:bCs w:val="0"/>
          <w:color w:val="auto"/>
          <w:kern w:val="2"/>
          <w:sz w:val="30"/>
          <w:szCs w:val="30"/>
          <w:lang w:val="en-US" w:eastAsia="zh-CN" w:bidi="ar-SA"/>
        </w:rPr>
        <w:t>二〇二五年八月</w:t>
      </w:r>
    </w:p>
    <w:p w14:paraId="4C0CB209">
      <w:pPr>
        <w:pStyle w:val="46"/>
        <w:spacing w:line="320" w:lineRule="exact"/>
        <w:jc w:val="center"/>
        <w:rPr>
          <w:rFonts w:hint="eastAsia"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 xml:space="preserve">  </w:t>
      </w:r>
      <w:r>
        <w:rPr>
          <w:rFonts w:ascii="黑体" w:hAnsi="黑体" w:eastAsia="黑体"/>
          <w:color w:val="auto"/>
          <w:lang w:val="zh-CN"/>
        </w:rPr>
        <w:t>录</w:t>
      </w:r>
    </w:p>
    <w:p w14:paraId="7A24E8D1">
      <w:pPr>
        <w:pStyle w:val="18"/>
        <w:tabs>
          <w:tab w:val="right" w:leader="dot" w:pos="8844"/>
          <w:tab w:val="clear" w:pos="8834"/>
        </w:tabs>
      </w:pPr>
      <w:r>
        <w:rPr>
          <w:b/>
          <w:bCs/>
          <w:lang w:val="zh-CN"/>
        </w:rPr>
        <w:fldChar w:fldCharType="begin"/>
      </w:r>
      <w:r>
        <w:rPr>
          <w:b/>
          <w:bCs/>
          <w:lang w:val="zh-CN"/>
        </w:rPr>
        <w:instrText xml:space="preserve"> TOC \o "1-3" \h \z \u </w:instrText>
      </w:r>
      <w:r>
        <w:rPr>
          <w:b/>
          <w:bCs/>
          <w:lang w:val="zh-CN"/>
        </w:rPr>
        <w:fldChar w:fldCharType="separate"/>
      </w:r>
      <w:r>
        <w:rPr>
          <w:bCs/>
          <w:lang w:val="zh-CN"/>
        </w:rPr>
        <w:fldChar w:fldCharType="begin"/>
      </w:r>
      <w:r>
        <w:rPr>
          <w:bCs/>
          <w:lang w:val="zh-CN"/>
        </w:rPr>
        <w:instrText xml:space="preserve"> HYPERLINK \l _Toc31477 </w:instrText>
      </w:r>
      <w:r>
        <w:rPr>
          <w:bCs/>
          <w:lang w:val="zh-CN"/>
        </w:rPr>
        <w:fldChar w:fldCharType="separate"/>
      </w:r>
      <w:r>
        <w:rPr>
          <w:rFonts w:hint="eastAsia" w:ascii="黑体" w:hAnsi="黑体" w:eastAsia="黑体"/>
          <w:szCs w:val="30"/>
        </w:rPr>
        <w:t>第一</w:t>
      </w:r>
      <w:r>
        <w:rPr>
          <w:rFonts w:ascii="黑体" w:hAnsi="黑体" w:eastAsia="黑体"/>
          <w:szCs w:val="30"/>
        </w:rPr>
        <w:t>章</w:t>
      </w:r>
      <w:r>
        <w:rPr>
          <w:rFonts w:hint="eastAsia" w:ascii="黑体" w:hAnsi="黑体" w:eastAsia="黑体"/>
          <w:szCs w:val="30"/>
        </w:rPr>
        <w:t xml:space="preserve">  投标</w:t>
      </w:r>
      <w:r>
        <w:rPr>
          <w:rFonts w:ascii="黑体" w:hAnsi="黑体" w:eastAsia="黑体"/>
          <w:szCs w:val="30"/>
        </w:rPr>
        <w:t>邀请书</w:t>
      </w:r>
      <w:r>
        <w:tab/>
      </w:r>
      <w:r>
        <w:fldChar w:fldCharType="begin"/>
      </w:r>
      <w:r>
        <w:instrText xml:space="preserve"> PAGEREF _Toc31477 \h </w:instrText>
      </w:r>
      <w:r>
        <w:fldChar w:fldCharType="separate"/>
      </w:r>
      <w:r>
        <w:t>1</w:t>
      </w:r>
      <w:r>
        <w:fldChar w:fldCharType="end"/>
      </w:r>
      <w:r>
        <w:rPr>
          <w:bCs/>
          <w:lang w:val="zh-CN"/>
        </w:rPr>
        <w:fldChar w:fldCharType="end"/>
      </w:r>
    </w:p>
    <w:p w14:paraId="572842C9">
      <w:pPr>
        <w:pStyle w:val="21"/>
        <w:tabs>
          <w:tab w:val="right" w:leader="dot" w:pos="8844"/>
          <w:tab w:val="clear" w:pos="8834"/>
        </w:tabs>
      </w:pPr>
      <w:r>
        <w:rPr>
          <w:bCs/>
          <w:lang w:val="zh-CN"/>
        </w:rPr>
        <w:fldChar w:fldCharType="begin"/>
      </w:r>
      <w:r>
        <w:rPr>
          <w:bCs/>
          <w:lang w:val="zh-CN"/>
        </w:rPr>
        <w:instrText xml:space="preserve"> HYPERLINK \l _Toc4045 </w:instrText>
      </w:r>
      <w:r>
        <w:rPr>
          <w:bCs/>
          <w:lang w:val="zh-CN"/>
        </w:rPr>
        <w:fldChar w:fldCharType="separate"/>
      </w:r>
      <w:r>
        <w:rPr>
          <w:rFonts w:hint="eastAsia" w:ascii="仿宋_GB2312" w:hAnsi="宋体" w:eastAsia="仿宋_GB2312"/>
          <w:szCs w:val="30"/>
        </w:rPr>
        <w:t>1．招标条件</w:t>
      </w:r>
      <w:r>
        <w:tab/>
      </w:r>
      <w:r>
        <w:fldChar w:fldCharType="begin"/>
      </w:r>
      <w:r>
        <w:instrText xml:space="preserve"> PAGEREF _Toc4045 \h </w:instrText>
      </w:r>
      <w:r>
        <w:fldChar w:fldCharType="separate"/>
      </w:r>
      <w:r>
        <w:t>1</w:t>
      </w:r>
      <w:r>
        <w:fldChar w:fldCharType="end"/>
      </w:r>
      <w:r>
        <w:rPr>
          <w:bCs/>
          <w:lang w:val="zh-CN"/>
        </w:rPr>
        <w:fldChar w:fldCharType="end"/>
      </w:r>
    </w:p>
    <w:p w14:paraId="74D0E278">
      <w:pPr>
        <w:pStyle w:val="21"/>
        <w:tabs>
          <w:tab w:val="right" w:leader="dot" w:pos="8844"/>
          <w:tab w:val="clear" w:pos="8834"/>
        </w:tabs>
      </w:pPr>
      <w:r>
        <w:rPr>
          <w:bCs/>
          <w:lang w:val="zh-CN"/>
        </w:rPr>
        <w:fldChar w:fldCharType="begin"/>
      </w:r>
      <w:r>
        <w:rPr>
          <w:bCs/>
          <w:lang w:val="zh-CN"/>
        </w:rPr>
        <w:instrText xml:space="preserve"> HYPERLINK \l _Toc8169 </w:instrText>
      </w:r>
      <w:r>
        <w:rPr>
          <w:bCs/>
          <w:lang w:val="zh-CN"/>
        </w:rPr>
        <w:fldChar w:fldCharType="separate"/>
      </w:r>
      <w:r>
        <w:rPr>
          <w:rFonts w:hint="eastAsia" w:ascii="仿宋_GB2312" w:hAnsi="宋体" w:eastAsia="仿宋_GB2312"/>
          <w:szCs w:val="30"/>
        </w:rPr>
        <w:t>2．项目概况与招标范围</w:t>
      </w:r>
      <w:r>
        <w:tab/>
      </w:r>
      <w:r>
        <w:fldChar w:fldCharType="begin"/>
      </w:r>
      <w:r>
        <w:instrText xml:space="preserve"> PAGEREF _Toc8169 \h </w:instrText>
      </w:r>
      <w:r>
        <w:fldChar w:fldCharType="separate"/>
      </w:r>
      <w:r>
        <w:t>1</w:t>
      </w:r>
      <w:r>
        <w:fldChar w:fldCharType="end"/>
      </w:r>
      <w:r>
        <w:rPr>
          <w:bCs/>
          <w:lang w:val="zh-CN"/>
        </w:rPr>
        <w:fldChar w:fldCharType="end"/>
      </w:r>
    </w:p>
    <w:p w14:paraId="489B1813">
      <w:pPr>
        <w:pStyle w:val="21"/>
        <w:tabs>
          <w:tab w:val="right" w:leader="dot" w:pos="8844"/>
          <w:tab w:val="clear" w:pos="8834"/>
        </w:tabs>
      </w:pPr>
      <w:r>
        <w:rPr>
          <w:bCs/>
          <w:lang w:val="zh-CN"/>
        </w:rPr>
        <w:fldChar w:fldCharType="begin"/>
      </w:r>
      <w:r>
        <w:rPr>
          <w:bCs/>
          <w:lang w:val="zh-CN"/>
        </w:rPr>
        <w:instrText xml:space="preserve"> HYPERLINK \l _Toc25756 </w:instrText>
      </w:r>
      <w:r>
        <w:rPr>
          <w:bCs/>
          <w:lang w:val="zh-CN"/>
        </w:rPr>
        <w:fldChar w:fldCharType="separate"/>
      </w:r>
      <w:r>
        <w:rPr>
          <w:rFonts w:hint="eastAsia" w:ascii="仿宋_GB2312" w:hAnsi="宋体" w:eastAsia="仿宋_GB2312"/>
          <w:szCs w:val="30"/>
          <w:highlight w:val="none"/>
        </w:rPr>
        <w:t>3．投标人资格要求</w:t>
      </w:r>
      <w:r>
        <w:tab/>
      </w:r>
      <w:r>
        <w:fldChar w:fldCharType="begin"/>
      </w:r>
      <w:r>
        <w:instrText xml:space="preserve"> PAGEREF _Toc25756 \h </w:instrText>
      </w:r>
      <w:r>
        <w:fldChar w:fldCharType="separate"/>
      </w:r>
      <w:r>
        <w:t>1</w:t>
      </w:r>
      <w:r>
        <w:fldChar w:fldCharType="end"/>
      </w:r>
      <w:r>
        <w:rPr>
          <w:bCs/>
          <w:lang w:val="zh-CN"/>
        </w:rPr>
        <w:fldChar w:fldCharType="end"/>
      </w:r>
    </w:p>
    <w:p w14:paraId="75FAB84C">
      <w:pPr>
        <w:pStyle w:val="21"/>
        <w:tabs>
          <w:tab w:val="right" w:leader="dot" w:pos="8844"/>
          <w:tab w:val="clear" w:pos="8834"/>
        </w:tabs>
      </w:pPr>
      <w:r>
        <w:rPr>
          <w:bCs/>
          <w:lang w:val="zh-CN"/>
        </w:rPr>
        <w:fldChar w:fldCharType="begin"/>
      </w:r>
      <w:r>
        <w:rPr>
          <w:bCs/>
          <w:lang w:val="zh-CN"/>
        </w:rPr>
        <w:instrText xml:space="preserve"> HYPERLINK \l _Toc21666 </w:instrText>
      </w:r>
      <w:r>
        <w:rPr>
          <w:bCs/>
          <w:lang w:val="zh-CN"/>
        </w:rPr>
        <w:fldChar w:fldCharType="separate"/>
      </w:r>
      <w:r>
        <w:rPr>
          <w:rFonts w:hint="eastAsia" w:ascii="仿宋_GB2312" w:hAnsi="宋体" w:eastAsia="仿宋_GB2312"/>
          <w:szCs w:val="30"/>
        </w:rPr>
        <w:t>4．招标文件</w:t>
      </w:r>
      <w:r>
        <w:rPr>
          <w:rFonts w:ascii="仿宋_GB2312" w:hAnsi="宋体" w:eastAsia="仿宋_GB2312"/>
          <w:szCs w:val="30"/>
        </w:rPr>
        <w:t>的获取</w:t>
      </w:r>
      <w:r>
        <w:tab/>
      </w:r>
      <w:r>
        <w:fldChar w:fldCharType="begin"/>
      </w:r>
      <w:r>
        <w:instrText xml:space="preserve"> PAGEREF _Toc21666 \h </w:instrText>
      </w:r>
      <w:r>
        <w:fldChar w:fldCharType="separate"/>
      </w:r>
      <w:r>
        <w:t>2</w:t>
      </w:r>
      <w:r>
        <w:fldChar w:fldCharType="end"/>
      </w:r>
      <w:r>
        <w:rPr>
          <w:bCs/>
          <w:lang w:val="zh-CN"/>
        </w:rPr>
        <w:fldChar w:fldCharType="end"/>
      </w:r>
    </w:p>
    <w:p w14:paraId="11418521">
      <w:pPr>
        <w:pStyle w:val="21"/>
        <w:tabs>
          <w:tab w:val="right" w:leader="dot" w:pos="8844"/>
          <w:tab w:val="clear" w:pos="8834"/>
        </w:tabs>
      </w:pPr>
      <w:r>
        <w:rPr>
          <w:bCs/>
          <w:lang w:val="zh-CN"/>
        </w:rPr>
        <w:fldChar w:fldCharType="begin"/>
      </w:r>
      <w:r>
        <w:rPr>
          <w:bCs/>
          <w:lang w:val="zh-CN"/>
        </w:rPr>
        <w:instrText xml:space="preserve"> HYPERLINK \l _Toc12960 </w:instrText>
      </w:r>
      <w:r>
        <w:rPr>
          <w:bCs/>
          <w:lang w:val="zh-CN"/>
        </w:rPr>
        <w:fldChar w:fldCharType="separate"/>
      </w:r>
      <w:r>
        <w:rPr>
          <w:rFonts w:ascii="仿宋_GB2312" w:hAnsi="宋体" w:eastAsia="仿宋_GB2312"/>
          <w:szCs w:val="30"/>
        </w:rPr>
        <w:t>5</w:t>
      </w:r>
      <w:r>
        <w:rPr>
          <w:rFonts w:hint="eastAsia" w:ascii="仿宋_GB2312" w:hAnsi="宋体" w:eastAsia="仿宋_GB2312"/>
          <w:szCs w:val="30"/>
        </w:rPr>
        <w:t>．投标保证</w:t>
      </w:r>
      <w:r>
        <w:rPr>
          <w:rFonts w:ascii="仿宋_GB2312" w:hAnsi="宋体" w:eastAsia="仿宋_GB2312"/>
          <w:szCs w:val="30"/>
        </w:rPr>
        <w:t>金</w:t>
      </w:r>
      <w:r>
        <w:tab/>
      </w:r>
      <w:r>
        <w:fldChar w:fldCharType="begin"/>
      </w:r>
      <w:r>
        <w:instrText xml:space="preserve"> PAGEREF _Toc12960 \h </w:instrText>
      </w:r>
      <w:r>
        <w:fldChar w:fldCharType="separate"/>
      </w:r>
      <w:r>
        <w:t>2</w:t>
      </w:r>
      <w:r>
        <w:fldChar w:fldCharType="end"/>
      </w:r>
      <w:r>
        <w:rPr>
          <w:bCs/>
          <w:lang w:val="zh-CN"/>
        </w:rPr>
        <w:fldChar w:fldCharType="end"/>
      </w:r>
    </w:p>
    <w:p w14:paraId="1B7FD68F">
      <w:pPr>
        <w:pStyle w:val="21"/>
        <w:tabs>
          <w:tab w:val="right" w:leader="dot" w:pos="8844"/>
          <w:tab w:val="clear" w:pos="8834"/>
        </w:tabs>
      </w:pPr>
      <w:r>
        <w:rPr>
          <w:bCs/>
          <w:lang w:val="zh-CN"/>
        </w:rPr>
        <w:fldChar w:fldCharType="begin"/>
      </w:r>
      <w:r>
        <w:rPr>
          <w:bCs/>
          <w:lang w:val="zh-CN"/>
        </w:rPr>
        <w:instrText xml:space="preserve"> HYPERLINK \l _Toc5409 </w:instrText>
      </w:r>
      <w:r>
        <w:rPr>
          <w:bCs/>
          <w:lang w:val="zh-CN"/>
        </w:rPr>
        <w:fldChar w:fldCharType="separate"/>
      </w:r>
      <w:r>
        <w:rPr>
          <w:rFonts w:ascii="仿宋_GB2312" w:hAnsi="宋体" w:eastAsia="仿宋_GB2312"/>
          <w:szCs w:val="30"/>
        </w:rPr>
        <w:t>6</w:t>
      </w:r>
      <w:r>
        <w:rPr>
          <w:rFonts w:hint="eastAsia" w:ascii="仿宋_GB2312" w:hAnsi="宋体" w:eastAsia="仿宋_GB2312"/>
          <w:szCs w:val="30"/>
        </w:rPr>
        <w:t>．投标</w:t>
      </w:r>
      <w:r>
        <w:rPr>
          <w:rFonts w:ascii="仿宋_GB2312" w:hAnsi="宋体" w:eastAsia="仿宋_GB2312"/>
          <w:szCs w:val="30"/>
        </w:rPr>
        <w:t>文件的递交</w:t>
      </w:r>
      <w:r>
        <w:tab/>
      </w:r>
      <w:r>
        <w:fldChar w:fldCharType="begin"/>
      </w:r>
      <w:r>
        <w:instrText xml:space="preserve"> PAGEREF _Toc5409 \h </w:instrText>
      </w:r>
      <w:r>
        <w:fldChar w:fldCharType="separate"/>
      </w:r>
      <w:r>
        <w:t>2</w:t>
      </w:r>
      <w:r>
        <w:fldChar w:fldCharType="end"/>
      </w:r>
      <w:r>
        <w:rPr>
          <w:bCs/>
          <w:lang w:val="zh-CN"/>
        </w:rPr>
        <w:fldChar w:fldCharType="end"/>
      </w:r>
    </w:p>
    <w:p w14:paraId="707848B8">
      <w:pPr>
        <w:pStyle w:val="21"/>
        <w:tabs>
          <w:tab w:val="right" w:leader="dot" w:pos="8844"/>
          <w:tab w:val="clear" w:pos="8834"/>
        </w:tabs>
      </w:pPr>
      <w:r>
        <w:rPr>
          <w:bCs/>
          <w:lang w:val="zh-CN"/>
        </w:rPr>
        <w:fldChar w:fldCharType="begin"/>
      </w:r>
      <w:r>
        <w:rPr>
          <w:bCs/>
          <w:lang w:val="zh-CN"/>
        </w:rPr>
        <w:instrText xml:space="preserve"> HYPERLINK \l _Toc9249 </w:instrText>
      </w:r>
      <w:r>
        <w:rPr>
          <w:bCs/>
          <w:lang w:val="zh-CN"/>
        </w:rPr>
        <w:fldChar w:fldCharType="separate"/>
      </w:r>
      <w:r>
        <w:rPr>
          <w:rFonts w:ascii="仿宋_GB2312" w:hAnsi="宋体" w:eastAsia="仿宋_GB2312"/>
          <w:szCs w:val="30"/>
        </w:rPr>
        <w:t>7</w:t>
      </w:r>
      <w:r>
        <w:rPr>
          <w:rFonts w:hint="eastAsia" w:ascii="仿宋_GB2312" w:hAnsi="宋体" w:eastAsia="仿宋_GB2312"/>
          <w:szCs w:val="30"/>
        </w:rPr>
        <w:t>．开标</w:t>
      </w:r>
      <w:r>
        <w:tab/>
      </w:r>
      <w:r>
        <w:fldChar w:fldCharType="begin"/>
      </w:r>
      <w:r>
        <w:instrText xml:space="preserve"> PAGEREF _Toc9249 \h </w:instrText>
      </w:r>
      <w:r>
        <w:fldChar w:fldCharType="separate"/>
      </w:r>
      <w:r>
        <w:t>3</w:t>
      </w:r>
      <w:r>
        <w:fldChar w:fldCharType="end"/>
      </w:r>
      <w:r>
        <w:rPr>
          <w:bCs/>
          <w:lang w:val="zh-CN"/>
        </w:rPr>
        <w:fldChar w:fldCharType="end"/>
      </w:r>
    </w:p>
    <w:p w14:paraId="6B36A183">
      <w:pPr>
        <w:pStyle w:val="21"/>
        <w:tabs>
          <w:tab w:val="right" w:leader="dot" w:pos="8844"/>
          <w:tab w:val="clear" w:pos="8834"/>
        </w:tabs>
      </w:pPr>
      <w:r>
        <w:rPr>
          <w:bCs/>
          <w:lang w:val="zh-CN"/>
        </w:rPr>
        <w:fldChar w:fldCharType="begin"/>
      </w:r>
      <w:r>
        <w:rPr>
          <w:bCs/>
          <w:lang w:val="zh-CN"/>
        </w:rPr>
        <w:instrText xml:space="preserve"> HYPERLINK \l _Toc4043 </w:instrText>
      </w:r>
      <w:r>
        <w:rPr>
          <w:bCs/>
          <w:lang w:val="zh-CN"/>
        </w:rPr>
        <w:fldChar w:fldCharType="separate"/>
      </w:r>
      <w:r>
        <w:rPr>
          <w:rFonts w:ascii="仿宋_GB2312" w:hAnsi="宋体" w:eastAsia="仿宋_GB2312"/>
          <w:szCs w:val="30"/>
        </w:rPr>
        <w:t>8</w:t>
      </w:r>
      <w:r>
        <w:rPr>
          <w:rFonts w:hint="eastAsia" w:ascii="仿宋_GB2312" w:hAnsi="宋体" w:eastAsia="仿宋_GB2312"/>
          <w:szCs w:val="30"/>
        </w:rPr>
        <w:t>．其他</w:t>
      </w:r>
      <w:r>
        <w:tab/>
      </w:r>
      <w:r>
        <w:fldChar w:fldCharType="begin"/>
      </w:r>
      <w:r>
        <w:instrText xml:space="preserve"> PAGEREF _Toc4043 \h </w:instrText>
      </w:r>
      <w:r>
        <w:fldChar w:fldCharType="separate"/>
      </w:r>
      <w:r>
        <w:t>3</w:t>
      </w:r>
      <w:r>
        <w:fldChar w:fldCharType="end"/>
      </w:r>
      <w:r>
        <w:rPr>
          <w:bCs/>
          <w:lang w:val="zh-CN"/>
        </w:rPr>
        <w:fldChar w:fldCharType="end"/>
      </w:r>
    </w:p>
    <w:p w14:paraId="5D8E8F7D">
      <w:pPr>
        <w:pStyle w:val="21"/>
        <w:tabs>
          <w:tab w:val="right" w:leader="dot" w:pos="8844"/>
          <w:tab w:val="clear" w:pos="8834"/>
        </w:tabs>
      </w:pPr>
      <w:r>
        <w:rPr>
          <w:bCs/>
          <w:lang w:val="zh-CN"/>
        </w:rPr>
        <w:fldChar w:fldCharType="begin"/>
      </w:r>
      <w:r>
        <w:rPr>
          <w:bCs/>
          <w:lang w:val="zh-CN"/>
        </w:rPr>
        <w:instrText xml:space="preserve"> HYPERLINK \l _Toc3640 </w:instrText>
      </w:r>
      <w:r>
        <w:rPr>
          <w:bCs/>
          <w:lang w:val="zh-CN"/>
        </w:rPr>
        <w:fldChar w:fldCharType="separate"/>
      </w:r>
      <w:r>
        <w:rPr>
          <w:rFonts w:ascii="仿宋_GB2312" w:hAnsi="宋体" w:eastAsia="仿宋_GB2312"/>
          <w:szCs w:val="30"/>
        </w:rPr>
        <w:t>9</w:t>
      </w:r>
      <w:r>
        <w:rPr>
          <w:rFonts w:hint="eastAsia" w:ascii="仿宋_GB2312" w:hAnsi="宋体" w:eastAsia="仿宋_GB2312"/>
          <w:szCs w:val="30"/>
        </w:rPr>
        <w:t>．联系</w:t>
      </w:r>
      <w:r>
        <w:rPr>
          <w:rFonts w:ascii="仿宋_GB2312" w:hAnsi="宋体" w:eastAsia="仿宋_GB2312"/>
          <w:szCs w:val="30"/>
        </w:rPr>
        <w:t>方式</w:t>
      </w:r>
      <w:r>
        <w:tab/>
      </w:r>
      <w:r>
        <w:fldChar w:fldCharType="begin"/>
      </w:r>
      <w:r>
        <w:instrText xml:space="preserve"> PAGEREF _Toc3640 \h </w:instrText>
      </w:r>
      <w:r>
        <w:fldChar w:fldCharType="separate"/>
      </w:r>
      <w:r>
        <w:t>3</w:t>
      </w:r>
      <w:r>
        <w:fldChar w:fldCharType="end"/>
      </w:r>
      <w:r>
        <w:rPr>
          <w:bCs/>
          <w:lang w:val="zh-CN"/>
        </w:rPr>
        <w:fldChar w:fldCharType="end"/>
      </w:r>
    </w:p>
    <w:p w14:paraId="1B7B8E90">
      <w:pPr>
        <w:pStyle w:val="18"/>
        <w:tabs>
          <w:tab w:val="right" w:leader="dot" w:pos="8844"/>
          <w:tab w:val="clear" w:pos="8834"/>
        </w:tabs>
      </w:pPr>
      <w:r>
        <w:rPr>
          <w:bCs/>
          <w:lang w:val="zh-CN"/>
        </w:rPr>
        <w:fldChar w:fldCharType="begin"/>
      </w:r>
      <w:r>
        <w:rPr>
          <w:bCs/>
          <w:lang w:val="zh-CN"/>
        </w:rPr>
        <w:instrText xml:space="preserve"> HYPERLINK \l _Toc27742 </w:instrText>
      </w:r>
      <w:r>
        <w:rPr>
          <w:bCs/>
          <w:lang w:val="zh-CN"/>
        </w:rPr>
        <w:fldChar w:fldCharType="separate"/>
      </w:r>
      <w:r>
        <w:rPr>
          <w:rFonts w:hint="eastAsia" w:ascii="黑体" w:hAnsi="黑体" w:eastAsia="黑体"/>
          <w:szCs w:val="32"/>
        </w:rPr>
        <w:t>第二</w:t>
      </w:r>
      <w:r>
        <w:rPr>
          <w:rFonts w:ascii="黑体" w:hAnsi="黑体" w:eastAsia="黑体"/>
          <w:szCs w:val="32"/>
        </w:rPr>
        <w:t>章</w:t>
      </w:r>
      <w:r>
        <w:rPr>
          <w:rFonts w:hint="eastAsia" w:ascii="黑体" w:hAnsi="黑体" w:eastAsia="黑体"/>
          <w:szCs w:val="32"/>
        </w:rPr>
        <w:t xml:space="preserve">  投标人须知</w:t>
      </w:r>
      <w:r>
        <w:tab/>
      </w:r>
      <w:r>
        <w:fldChar w:fldCharType="begin"/>
      </w:r>
      <w:r>
        <w:instrText xml:space="preserve"> PAGEREF _Toc27742 \h </w:instrText>
      </w:r>
      <w:r>
        <w:fldChar w:fldCharType="separate"/>
      </w:r>
      <w:r>
        <w:t>5</w:t>
      </w:r>
      <w:r>
        <w:fldChar w:fldCharType="end"/>
      </w:r>
      <w:r>
        <w:rPr>
          <w:bCs/>
          <w:lang w:val="zh-CN"/>
        </w:rPr>
        <w:fldChar w:fldCharType="end"/>
      </w:r>
    </w:p>
    <w:p w14:paraId="7DFD0B4A">
      <w:pPr>
        <w:pStyle w:val="21"/>
        <w:tabs>
          <w:tab w:val="right" w:leader="dot" w:pos="8844"/>
          <w:tab w:val="clear" w:pos="8834"/>
        </w:tabs>
      </w:pPr>
      <w:r>
        <w:rPr>
          <w:bCs/>
          <w:lang w:val="zh-CN"/>
        </w:rPr>
        <w:fldChar w:fldCharType="begin"/>
      </w:r>
      <w:r>
        <w:rPr>
          <w:bCs/>
          <w:lang w:val="zh-CN"/>
        </w:rPr>
        <w:instrText xml:space="preserve"> HYPERLINK \l _Toc11414 </w:instrText>
      </w:r>
      <w:r>
        <w:rPr>
          <w:bCs/>
          <w:lang w:val="zh-CN"/>
        </w:rPr>
        <w:fldChar w:fldCharType="separate"/>
      </w:r>
      <w:r>
        <w:rPr>
          <w:rFonts w:hint="eastAsia" w:ascii="仿宋_GB2312" w:hAnsi="黑体" w:eastAsia="仿宋_GB2312"/>
          <w:szCs w:val="30"/>
        </w:rPr>
        <w:t>投标人须知</w:t>
      </w:r>
      <w:r>
        <w:rPr>
          <w:rFonts w:ascii="仿宋_GB2312" w:hAnsi="黑体" w:eastAsia="仿宋_GB2312"/>
          <w:szCs w:val="30"/>
        </w:rPr>
        <w:t>前附表</w:t>
      </w:r>
      <w:r>
        <w:tab/>
      </w:r>
      <w:r>
        <w:fldChar w:fldCharType="begin"/>
      </w:r>
      <w:r>
        <w:instrText xml:space="preserve"> PAGEREF _Toc11414 \h </w:instrText>
      </w:r>
      <w:r>
        <w:fldChar w:fldCharType="separate"/>
      </w:r>
      <w:r>
        <w:t>5</w:t>
      </w:r>
      <w:r>
        <w:fldChar w:fldCharType="end"/>
      </w:r>
      <w:r>
        <w:rPr>
          <w:bCs/>
          <w:lang w:val="zh-CN"/>
        </w:rPr>
        <w:fldChar w:fldCharType="end"/>
      </w:r>
    </w:p>
    <w:p w14:paraId="318EA82D">
      <w:pPr>
        <w:pStyle w:val="21"/>
        <w:tabs>
          <w:tab w:val="right" w:leader="dot" w:pos="8844"/>
          <w:tab w:val="clear" w:pos="8834"/>
        </w:tabs>
      </w:pPr>
      <w:r>
        <w:rPr>
          <w:bCs/>
          <w:lang w:val="zh-CN"/>
        </w:rPr>
        <w:fldChar w:fldCharType="begin"/>
      </w:r>
      <w:r>
        <w:rPr>
          <w:bCs/>
          <w:lang w:val="zh-CN"/>
        </w:rPr>
        <w:instrText xml:space="preserve"> HYPERLINK \l _Toc26403 </w:instrText>
      </w:r>
      <w:r>
        <w:rPr>
          <w:bCs/>
          <w:lang w:val="zh-CN"/>
        </w:rPr>
        <w:fldChar w:fldCharType="separate"/>
      </w:r>
      <w:r>
        <w:rPr>
          <w:rFonts w:hint="eastAsia" w:ascii="仿宋_GB2312" w:hAnsi="黑体" w:eastAsia="仿宋_GB2312"/>
          <w:szCs w:val="30"/>
        </w:rPr>
        <w:t>投标人</w:t>
      </w:r>
      <w:r>
        <w:rPr>
          <w:rFonts w:ascii="仿宋_GB2312" w:hAnsi="黑体" w:eastAsia="仿宋_GB2312"/>
          <w:szCs w:val="30"/>
        </w:rPr>
        <w:t>须知</w:t>
      </w:r>
      <w:r>
        <w:rPr>
          <w:rFonts w:hint="eastAsia" w:ascii="仿宋_GB2312" w:hAnsi="黑体" w:eastAsia="仿宋_GB2312"/>
          <w:szCs w:val="30"/>
        </w:rPr>
        <w:t>正文</w:t>
      </w:r>
      <w:r>
        <w:rPr>
          <w:rFonts w:ascii="仿宋_GB2312" w:hAnsi="黑体" w:eastAsia="仿宋_GB2312"/>
          <w:szCs w:val="30"/>
        </w:rPr>
        <w:t>部分</w:t>
      </w:r>
      <w:r>
        <w:tab/>
      </w:r>
      <w:r>
        <w:fldChar w:fldCharType="begin"/>
      </w:r>
      <w:r>
        <w:instrText xml:space="preserve"> PAGEREF _Toc26403 \h </w:instrText>
      </w:r>
      <w:r>
        <w:fldChar w:fldCharType="separate"/>
      </w:r>
      <w:r>
        <w:t>6</w:t>
      </w:r>
      <w:r>
        <w:fldChar w:fldCharType="end"/>
      </w:r>
      <w:r>
        <w:rPr>
          <w:bCs/>
          <w:lang w:val="zh-CN"/>
        </w:rPr>
        <w:fldChar w:fldCharType="end"/>
      </w:r>
    </w:p>
    <w:p w14:paraId="1F8D9A7A">
      <w:pPr>
        <w:pStyle w:val="21"/>
        <w:tabs>
          <w:tab w:val="right" w:leader="dot" w:pos="8844"/>
          <w:tab w:val="clear" w:pos="8834"/>
        </w:tabs>
      </w:pPr>
      <w:r>
        <w:rPr>
          <w:bCs/>
          <w:lang w:val="zh-CN"/>
        </w:rPr>
        <w:fldChar w:fldCharType="begin"/>
      </w:r>
      <w:r>
        <w:rPr>
          <w:bCs/>
          <w:lang w:val="zh-CN"/>
        </w:rPr>
        <w:instrText xml:space="preserve"> HYPERLINK \l _Toc25679 </w:instrText>
      </w:r>
      <w:r>
        <w:rPr>
          <w:bCs/>
          <w:lang w:val="zh-CN"/>
        </w:rPr>
        <w:fldChar w:fldCharType="separate"/>
      </w:r>
      <w:r>
        <w:rPr>
          <w:rFonts w:ascii="仿宋_GB2312" w:hAnsi="宋体" w:eastAsia="仿宋_GB2312"/>
          <w:szCs w:val="28"/>
        </w:rPr>
        <w:t>1</w:t>
      </w:r>
      <w:r>
        <w:rPr>
          <w:rFonts w:hint="eastAsia" w:ascii="仿宋_GB2312" w:hAnsi="宋体" w:eastAsia="仿宋_GB2312"/>
          <w:szCs w:val="28"/>
        </w:rPr>
        <w:t>．总则</w:t>
      </w:r>
      <w:r>
        <w:tab/>
      </w:r>
      <w:r>
        <w:fldChar w:fldCharType="begin"/>
      </w:r>
      <w:r>
        <w:instrText xml:space="preserve"> PAGEREF _Toc25679 \h </w:instrText>
      </w:r>
      <w:r>
        <w:fldChar w:fldCharType="separate"/>
      </w:r>
      <w:r>
        <w:t>6</w:t>
      </w:r>
      <w:r>
        <w:fldChar w:fldCharType="end"/>
      </w:r>
      <w:r>
        <w:rPr>
          <w:bCs/>
          <w:lang w:val="zh-CN"/>
        </w:rPr>
        <w:fldChar w:fldCharType="end"/>
      </w:r>
    </w:p>
    <w:p w14:paraId="20E4B174">
      <w:pPr>
        <w:pStyle w:val="21"/>
        <w:tabs>
          <w:tab w:val="right" w:leader="dot" w:pos="8844"/>
          <w:tab w:val="clear" w:pos="8834"/>
        </w:tabs>
      </w:pPr>
      <w:r>
        <w:rPr>
          <w:bCs/>
          <w:lang w:val="zh-CN"/>
        </w:rPr>
        <w:fldChar w:fldCharType="begin"/>
      </w:r>
      <w:r>
        <w:rPr>
          <w:bCs/>
          <w:lang w:val="zh-CN"/>
        </w:rPr>
        <w:instrText xml:space="preserve"> HYPERLINK \l _Toc19205 </w:instrText>
      </w:r>
      <w:r>
        <w:rPr>
          <w:bCs/>
          <w:lang w:val="zh-CN"/>
        </w:rPr>
        <w:fldChar w:fldCharType="separate"/>
      </w:r>
      <w:r>
        <w:rPr>
          <w:rFonts w:ascii="仿宋_GB2312" w:hAnsi="宋体" w:eastAsia="仿宋_GB2312"/>
          <w:szCs w:val="28"/>
        </w:rPr>
        <w:t>2</w:t>
      </w:r>
      <w:r>
        <w:rPr>
          <w:rFonts w:hint="eastAsia" w:ascii="仿宋_GB2312" w:hAnsi="宋体" w:eastAsia="仿宋_GB2312"/>
          <w:szCs w:val="28"/>
        </w:rPr>
        <w:t>．招标</w:t>
      </w:r>
      <w:r>
        <w:rPr>
          <w:rFonts w:ascii="仿宋_GB2312" w:hAnsi="宋体" w:eastAsia="仿宋_GB2312"/>
          <w:szCs w:val="28"/>
        </w:rPr>
        <w:t>文件</w:t>
      </w:r>
      <w:r>
        <w:tab/>
      </w:r>
      <w:r>
        <w:fldChar w:fldCharType="begin"/>
      </w:r>
      <w:r>
        <w:instrText xml:space="preserve"> PAGEREF _Toc19205 \h </w:instrText>
      </w:r>
      <w:r>
        <w:fldChar w:fldCharType="separate"/>
      </w:r>
      <w:r>
        <w:t>7</w:t>
      </w:r>
      <w:r>
        <w:fldChar w:fldCharType="end"/>
      </w:r>
      <w:r>
        <w:rPr>
          <w:bCs/>
          <w:lang w:val="zh-CN"/>
        </w:rPr>
        <w:fldChar w:fldCharType="end"/>
      </w:r>
    </w:p>
    <w:p w14:paraId="4676089F">
      <w:pPr>
        <w:pStyle w:val="21"/>
        <w:tabs>
          <w:tab w:val="right" w:leader="dot" w:pos="8844"/>
          <w:tab w:val="clear" w:pos="8834"/>
        </w:tabs>
      </w:pPr>
      <w:r>
        <w:rPr>
          <w:bCs/>
          <w:lang w:val="zh-CN"/>
        </w:rPr>
        <w:fldChar w:fldCharType="begin"/>
      </w:r>
      <w:r>
        <w:rPr>
          <w:bCs/>
          <w:lang w:val="zh-CN"/>
        </w:rPr>
        <w:instrText xml:space="preserve"> HYPERLINK \l _Toc3616 </w:instrText>
      </w:r>
      <w:r>
        <w:rPr>
          <w:bCs/>
          <w:lang w:val="zh-CN"/>
        </w:rPr>
        <w:fldChar w:fldCharType="separate"/>
      </w:r>
      <w:r>
        <w:rPr>
          <w:rFonts w:ascii="仿宋_GB2312" w:hAnsi="宋体" w:eastAsia="仿宋_GB2312"/>
          <w:szCs w:val="28"/>
        </w:rPr>
        <w:t>3</w:t>
      </w:r>
      <w:r>
        <w:rPr>
          <w:rFonts w:hint="eastAsia" w:ascii="仿宋_GB2312" w:hAnsi="宋体" w:eastAsia="仿宋_GB2312"/>
          <w:szCs w:val="28"/>
        </w:rPr>
        <w:t>．投标</w:t>
      </w:r>
      <w:r>
        <w:rPr>
          <w:rFonts w:ascii="仿宋_GB2312" w:hAnsi="宋体" w:eastAsia="仿宋_GB2312"/>
          <w:szCs w:val="28"/>
        </w:rPr>
        <w:t>文件</w:t>
      </w:r>
      <w:r>
        <w:tab/>
      </w:r>
      <w:r>
        <w:fldChar w:fldCharType="begin"/>
      </w:r>
      <w:r>
        <w:instrText xml:space="preserve"> PAGEREF _Toc3616 \h </w:instrText>
      </w:r>
      <w:r>
        <w:fldChar w:fldCharType="separate"/>
      </w:r>
      <w:r>
        <w:t>8</w:t>
      </w:r>
      <w:r>
        <w:fldChar w:fldCharType="end"/>
      </w:r>
      <w:r>
        <w:rPr>
          <w:bCs/>
          <w:lang w:val="zh-CN"/>
        </w:rPr>
        <w:fldChar w:fldCharType="end"/>
      </w:r>
    </w:p>
    <w:p w14:paraId="130E34C3">
      <w:pPr>
        <w:pStyle w:val="21"/>
        <w:tabs>
          <w:tab w:val="right" w:leader="dot" w:pos="8844"/>
          <w:tab w:val="clear" w:pos="8834"/>
        </w:tabs>
      </w:pPr>
      <w:r>
        <w:rPr>
          <w:bCs/>
          <w:lang w:val="zh-CN"/>
        </w:rPr>
        <w:fldChar w:fldCharType="begin"/>
      </w:r>
      <w:r>
        <w:rPr>
          <w:bCs/>
          <w:lang w:val="zh-CN"/>
        </w:rPr>
        <w:instrText xml:space="preserve"> HYPERLINK \l _Toc26954 </w:instrText>
      </w:r>
      <w:r>
        <w:rPr>
          <w:bCs/>
          <w:lang w:val="zh-CN"/>
        </w:rPr>
        <w:fldChar w:fldCharType="separate"/>
      </w:r>
      <w:r>
        <w:rPr>
          <w:rFonts w:ascii="仿宋_GB2312" w:hAnsi="宋体" w:eastAsia="仿宋_GB2312"/>
          <w:szCs w:val="28"/>
        </w:rPr>
        <w:t>4</w:t>
      </w:r>
      <w:r>
        <w:rPr>
          <w:rFonts w:hint="eastAsia" w:ascii="仿宋_GB2312" w:hAnsi="宋体" w:eastAsia="仿宋_GB2312"/>
          <w:szCs w:val="28"/>
        </w:rPr>
        <w:t>．投标</w:t>
      </w:r>
      <w:r>
        <w:tab/>
      </w:r>
      <w:r>
        <w:fldChar w:fldCharType="begin"/>
      </w:r>
      <w:r>
        <w:instrText xml:space="preserve"> PAGEREF _Toc26954 \h </w:instrText>
      </w:r>
      <w:r>
        <w:fldChar w:fldCharType="separate"/>
      </w:r>
      <w:r>
        <w:t>10</w:t>
      </w:r>
      <w:r>
        <w:fldChar w:fldCharType="end"/>
      </w:r>
      <w:r>
        <w:rPr>
          <w:bCs/>
          <w:lang w:val="zh-CN"/>
        </w:rPr>
        <w:fldChar w:fldCharType="end"/>
      </w:r>
    </w:p>
    <w:p w14:paraId="6D777DCF">
      <w:pPr>
        <w:pStyle w:val="21"/>
        <w:tabs>
          <w:tab w:val="right" w:leader="dot" w:pos="8844"/>
          <w:tab w:val="clear" w:pos="8834"/>
        </w:tabs>
      </w:pPr>
      <w:r>
        <w:rPr>
          <w:bCs/>
          <w:lang w:val="zh-CN"/>
        </w:rPr>
        <w:fldChar w:fldCharType="begin"/>
      </w:r>
      <w:r>
        <w:rPr>
          <w:bCs/>
          <w:lang w:val="zh-CN"/>
        </w:rPr>
        <w:instrText xml:space="preserve"> HYPERLINK \l _Toc3021 </w:instrText>
      </w:r>
      <w:r>
        <w:rPr>
          <w:bCs/>
          <w:lang w:val="zh-CN"/>
        </w:rPr>
        <w:fldChar w:fldCharType="separate"/>
      </w:r>
      <w:r>
        <w:rPr>
          <w:rFonts w:ascii="仿宋_GB2312" w:hAnsi="宋体" w:eastAsia="仿宋_GB2312"/>
          <w:szCs w:val="28"/>
        </w:rPr>
        <w:t>5</w:t>
      </w:r>
      <w:r>
        <w:rPr>
          <w:rFonts w:hint="eastAsia" w:ascii="仿宋_GB2312" w:hAnsi="宋体" w:eastAsia="仿宋_GB2312"/>
          <w:szCs w:val="28"/>
        </w:rPr>
        <w:t>．开标</w:t>
      </w:r>
      <w:r>
        <w:tab/>
      </w:r>
      <w:r>
        <w:fldChar w:fldCharType="begin"/>
      </w:r>
      <w:r>
        <w:instrText xml:space="preserve"> PAGEREF _Toc3021 \h </w:instrText>
      </w:r>
      <w:r>
        <w:fldChar w:fldCharType="separate"/>
      </w:r>
      <w:r>
        <w:t>10</w:t>
      </w:r>
      <w:r>
        <w:fldChar w:fldCharType="end"/>
      </w:r>
      <w:r>
        <w:rPr>
          <w:bCs/>
          <w:lang w:val="zh-CN"/>
        </w:rPr>
        <w:fldChar w:fldCharType="end"/>
      </w:r>
    </w:p>
    <w:p w14:paraId="479DC896">
      <w:pPr>
        <w:pStyle w:val="21"/>
        <w:tabs>
          <w:tab w:val="right" w:leader="dot" w:pos="8844"/>
          <w:tab w:val="clear" w:pos="8834"/>
        </w:tabs>
      </w:pPr>
      <w:r>
        <w:rPr>
          <w:bCs/>
          <w:lang w:val="zh-CN"/>
        </w:rPr>
        <w:fldChar w:fldCharType="begin"/>
      </w:r>
      <w:r>
        <w:rPr>
          <w:bCs/>
          <w:lang w:val="zh-CN"/>
        </w:rPr>
        <w:instrText xml:space="preserve"> HYPERLINK \l _Toc25580 </w:instrText>
      </w:r>
      <w:r>
        <w:rPr>
          <w:bCs/>
          <w:lang w:val="zh-CN"/>
        </w:rPr>
        <w:fldChar w:fldCharType="separate"/>
      </w:r>
      <w:r>
        <w:rPr>
          <w:rFonts w:ascii="仿宋_GB2312" w:hAnsi="宋体" w:eastAsia="仿宋_GB2312"/>
          <w:szCs w:val="28"/>
        </w:rPr>
        <w:t>6</w:t>
      </w:r>
      <w:r>
        <w:rPr>
          <w:rFonts w:hint="eastAsia" w:ascii="仿宋_GB2312" w:hAnsi="宋体" w:eastAsia="仿宋_GB2312"/>
          <w:szCs w:val="28"/>
        </w:rPr>
        <w:t>．评标</w:t>
      </w:r>
      <w:r>
        <w:tab/>
      </w:r>
      <w:r>
        <w:fldChar w:fldCharType="begin"/>
      </w:r>
      <w:r>
        <w:instrText xml:space="preserve"> PAGEREF _Toc25580 \h </w:instrText>
      </w:r>
      <w:r>
        <w:fldChar w:fldCharType="separate"/>
      </w:r>
      <w:r>
        <w:t>11</w:t>
      </w:r>
      <w:r>
        <w:fldChar w:fldCharType="end"/>
      </w:r>
      <w:r>
        <w:rPr>
          <w:bCs/>
          <w:lang w:val="zh-CN"/>
        </w:rPr>
        <w:fldChar w:fldCharType="end"/>
      </w:r>
    </w:p>
    <w:p w14:paraId="3EA58207">
      <w:pPr>
        <w:pStyle w:val="21"/>
        <w:tabs>
          <w:tab w:val="right" w:leader="dot" w:pos="8844"/>
          <w:tab w:val="clear" w:pos="8834"/>
        </w:tabs>
      </w:pPr>
      <w:r>
        <w:rPr>
          <w:bCs/>
          <w:lang w:val="zh-CN"/>
        </w:rPr>
        <w:fldChar w:fldCharType="begin"/>
      </w:r>
      <w:r>
        <w:rPr>
          <w:bCs/>
          <w:lang w:val="zh-CN"/>
        </w:rPr>
        <w:instrText xml:space="preserve"> HYPERLINK \l _Toc18827 </w:instrText>
      </w:r>
      <w:r>
        <w:rPr>
          <w:bCs/>
          <w:lang w:val="zh-CN"/>
        </w:rPr>
        <w:fldChar w:fldCharType="separate"/>
      </w:r>
      <w:r>
        <w:rPr>
          <w:rFonts w:ascii="仿宋_GB2312" w:hAnsi="宋体" w:eastAsia="仿宋_GB2312"/>
          <w:szCs w:val="28"/>
        </w:rPr>
        <w:t>7</w:t>
      </w:r>
      <w:r>
        <w:rPr>
          <w:rFonts w:hint="eastAsia" w:ascii="仿宋_GB2312" w:hAnsi="宋体" w:eastAsia="仿宋_GB2312"/>
          <w:szCs w:val="28"/>
        </w:rPr>
        <w:t>．定标和</w:t>
      </w:r>
      <w:r>
        <w:rPr>
          <w:rFonts w:ascii="仿宋_GB2312" w:hAnsi="宋体" w:eastAsia="仿宋_GB2312"/>
          <w:szCs w:val="28"/>
        </w:rPr>
        <w:t>合同授予</w:t>
      </w:r>
      <w:r>
        <w:tab/>
      </w:r>
      <w:r>
        <w:fldChar w:fldCharType="begin"/>
      </w:r>
      <w:r>
        <w:instrText xml:space="preserve"> PAGEREF _Toc18827 \h </w:instrText>
      </w:r>
      <w:r>
        <w:fldChar w:fldCharType="separate"/>
      </w:r>
      <w:r>
        <w:t>12</w:t>
      </w:r>
      <w:r>
        <w:fldChar w:fldCharType="end"/>
      </w:r>
      <w:r>
        <w:rPr>
          <w:bCs/>
          <w:lang w:val="zh-CN"/>
        </w:rPr>
        <w:fldChar w:fldCharType="end"/>
      </w:r>
    </w:p>
    <w:p w14:paraId="17EC88B2">
      <w:pPr>
        <w:pStyle w:val="21"/>
        <w:tabs>
          <w:tab w:val="right" w:leader="dot" w:pos="8844"/>
          <w:tab w:val="clear" w:pos="8834"/>
        </w:tabs>
      </w:pPr>
      <w:r>
        <w:rPr>
          <w:bCs/>
          <w:lang w:val="zh-CN"/>
        </w:rPr>
        <w:fldChar w:fldCharType="begin"/>
      </w:r>
      <w:r>
        <w:rPr>
          <w:bCs/>
          <w:lang w:val="zh-CN"/>
        </w:rPr>
        <w:instrText xml:space="preserve"> HYPERLINK \l _Toc2026 </w:instrText>
      </w:r>
      <w:r>
        <w:rPr>
          <w:bCs/>
          <w:lang w:val="zh-CN"/>
        </w:rPr>
        <w:fldChar w:fldCharType="separate"/>
      </w:r>
      <w:r>
        <w:rPr>
          <w:rFonts w:ascii="仿宋_GB2312" w:hAnsi="宋体" w:eastAsia="仿宋_GB2312"/>
          <w:szCs w:val="28"/>
        </w:rPr>
        <w:t>8</w:t>
      </w:r>
      <w:r>
        <w:rPr>
          <w:rFonts w:hint="eastAsia" w:ascii="仿宋_GB2312" w:hAnsi="宋体" w:eastAsia="仿宋_GB2312"/>
          <w:szCs w:val="28"/>
        </w:rPr>
        <w:t>．重新</w:t>
      </w:r>
      <w:r>
        <w:rPr>
          <w:rFonts w:ascii="仿宋_GB2312" w:hAnsi="宋体" w:eastAsia="仿宋_GB2312"/>
          <w:szCs w:val="28"/>
        </w:rPr>
        <w:t>招标</w:t>
      </w:r>
      <w:r>
        <w:tab/>
      </w:r>
      <w:r>
        <w:fldChar w:fldCharType="begin"/>
      </w:r>
      <w:r>
        <w:instrText xml:space="preserve"> PAGEREF _Toc2026 \h </w:instrText>
      </w:r>
      <w:r>
        <w:fldChar w:fldCharType="separate"/>
      </w:r>
      <w:r>
        <w:t>13</w:t>
      </w:r>
      <w:r>
        <w:fldChar w:fldCharType="end"/>
      </w:r>
      <w:r>
        <w:rPr>
          <w:bCs/>
          <w:lang w:val="zh-CN"/>
        </w:rPr>
        <w:fldChar w:fldCharType="end"/>
      </w:r>
    </w:p>
    <w:p w14:paraId="198F9BFE">
      <w:pPr>
        <w:pStyle w:val="21"/>
        <w:tabs>
          <w:tab w:val="right" w:leader="dot" w:pos="8844"/>
          <w:tab w:val="clear" w:pos="8834"/>
        </w:tabs>
      </w:pPr>
      <w:r>
        <w:rPr>
          <w:bCs/>
          <w:lang w:val="zh-CN"/>
        </w:rPr>
        <w:fldChar w:fldCharType="begin"/>
      </w:r>
      <w:r>
        <w:rPr>
          <w:bCs/>
          <w:lang w:val="zh-CN"/>
        </w:rPr>
        <w:instrText xml:space="preserve"> HYPERLINK \l _Toc5006 </w:instrText>
      </w:r>
      <w:r>
        <w:rPr>
          <w:bCs/>
          <w:lang w:val="zh-CN"/>
        </w:rPr>
        <w:fldChar w:fldCharType="separate"/>
      </w:r>
      <w:r>
        <w:rPr>
          <w:rFonts w:ascii="仿宋_GB2312" w:hAnsi="宋体" w:eastAsia="仿宋_GB2312"/>
          <w:szCs w:val="28"/>
        </w:rPr>
        <w:t>9</w:t>
      </w:r>
      <w:r>
        <w:rPr>
          <w:rFonts w:hint="eastAsia" w:ascii="仿宋_GB2312" w:hAnsi="宋体" w:eastAsia="仿宋_GB2312"/>
          <w:szCs w:val="28"/>
        </w:rPr>
        <w:t>．纪律</w:t>
      </w:r>
      <w:r>
        <w:rPr>
          <w:rFonts w:ascii="仿宋_GB2312" w:hAnsi="宋体" w:eastAsia="仿宋_GB2312"/>
          <w:szCs w:val="28"/>
        </w:rPr>
        <w:t>和监督</w:t>
      </w:r>
      <w:r>
        <w:tab/>
      </w:r>
      <w:r>
        <w:fldChar w:fldCharType="begin"/>
      </w:r>
      <w:r>
        <w:instrText xml:space="preserve"> PAGEREF _Toc5006 \h </w:instrText>
      </w:r>
      <w:r>
        <w:fldChar w:fldCharType="separate"/>
      </w:r>
      <w:r>
        <w:t>13</w:t>
      </w:r>
      <w:r>
        <w:fldChar w:fldCharType="end"/>
      </w:r>
      <w:r>
        <w:rPr>
          <w:bCs/>
          <w:lang w:val="zh-CN"/>
        </w:rPr>
        <w:fldChar w:fldCharType="end"/>
      </w:r>
    </w:p>
    <w:p w14:paraId="03337388">
      <w:pPr>
        <w:pStyle w:val="21"/>
        <w:tabs>
          <w:tab w:val="right" w:leader="dot" w:pos="8844"/>
          <w:tab w:val="clear" w:pos="8834"/>
        </w:tabs>
      </w:pPr>
      <w:r>
        <w:rPr>
          <w:bCs/>
          <w:lang w:val="zh-CN"/>
        </w:rPr>
        <w:fldChar w:fldCharType="begin"/>
      </w:r>
      <w:r>
        <w:rPr>
          <w:bCs/>
          <w:lang w:val="zh-CN"/>
        </w:rPr>
        <w:instrText xml:space="preserve"> HYPERLINK \l _Toc7951 </w:instrText>
      </w:r>
      <w:r>
        <w:rPr>
          <w:bCs/>
          <w:lang w:val="zh-CN"/>
        </w:rPr>
        <w:fldChar w:fldCharType="separate"/>
      </w:r>
      <w:r>
        <w:rPr>
          <w:rFonts w:ascii="仿宋_GB2312" w:hAnsi="宋体" w:eastAsia="仿宋_GB2312"/>
          <w:szCs w:val="28"/>
        </w:rPr>
        <w:t>10</w:t>
      </w:r>
      <w:r>
        <w:rPr>
          <w:rFonts w:hint="eastAsia" w:ascii="仿宋_GB2312" w:hAnsi="宋体" w:eastAsia="仿宋_GB2312"/>
          <w:szCs w:val="28"/>
        </w:rPr>
        <w:t>．附件</w:t>
      </w:r>
      <w:r>
        <w:tab/>
      </w:r>
      <w:r>
        <w:fldChar w:fldCharType="begin"/>
      </w:r>
      <w:r>
        <w:instrText xml:space="preserve"> PAGEREF _Toc7951 \h </w:instrText>
      </w:r>
      <w:r>
        <w:fldChar w:fldCharType="separate"/>
      </w:r>
      <w:r>
        <w:t>14</w:t>
      </w:r>
      <w:r>
        <w:fldChar w:fldCharType="end"/>
      </w:r>
      <w:r>
        <w:rPr>
          <w:bCs/>
          <w:lang w:val="zh-CN"/>
        </w:rPr>
        <w:fldChar w:fldCharType="end"/>
      </w:r>
    </w:p>
    <w:p w14:paraId="1E04E422">
      <w:pPr>
        <w:pStyle w:val="12"/>
        <w:tabs>
          <w:tab w:val="right" w:leader="dot" w:pos="8844"/>
        </w:tabs>
      </w:pPr>
      <w:r>
        <w:rPr>
          <w:bCs/>
          <w:lang w:val="zh-CN"/>
        </w:rPr>
        <w:fldChar w:fldCharType="begin"/>
      </w:r>
      <w:r>
        <w:rPr>
          <w:bCs/>
          <w:lang w:val="zh-CN"/>
        </w:rPr>
        <w:instrText xml:space="preserve"> HYPERLINK \l _Toc10547 </w:instrText>
      </w:r>
      <w:r>
        <w:rPr>
          <w:bCs/>
          <w:lang w:val="zh-CN"/>
        </w:rPr>
        <w:fldChar w:fldCharType="separate"/>
      </w:r>
      <w:r>
        <w:rPr>
          <w:rFonts w:hint="eastAsia" w:ascii="宋体" w:hAnsi="宋体"/>
        </w:rPr>
        <w:t>附件：开标记录表</w:t>
      </w:r>
      <w:r>
        <w:tab/>
      </w:r>
      <w:r>
        <w:fldChar w:fldCharType="begin"/>
      </w:r>
      <w:r>
        <w:instrText xml:space="preserve"> PAGEREF _Toc10547 \h </w:instrText>
      </w:r>
      <w:r>
        <w:fldChar w:fldCharType="separate"/>
      </w:r>
      <w:r>
        <w:t>15</w:t>
      </w:r>
      <w:r>
        <w:fldChar w:fldCharType="end"/>
      </w:r>
      <w:r>
        <w:rPr>
          <w:bCs/>
          <w:lang w:val="zh-CN"/>
        </w:rPr>
        <w:fldChar w:fldCharType="end"/>
      </w:r>
    </w:p>
    <w:p w14:paraId="0575C4A1">
      <w:pPr>
        <w:pStyle w:val="18"/>
        <w:tabs>
          <w:tab w:val="right" w:leader="dot" w:pos="8844"/>
          <w:tab w:val="clear" w:pos="8834"/>
        </w:tabs>
      </w:pPr>
      <w:r>
        <w:rPr>
          <w:bCs/>
          <w:lang w:val="zh-CN"/>
        </w:rPr>
        <w:fldChar w:fldCharType="begin"/>
      </w:r>
      <w:r>
        <w:rPr>
          <w:bCs/>
          <w:lang w:val="zh-CN"/>
        </w:rPr>
        <w:instrText xml:space="preserve"> HYPERLINK \l _Toc7423 </w:instrText>
      </w:r>
      <w:r>
        <w:rPr>
          <w:bCs/>
          <w:lang w:val="zh-CN"/>
        </w:rPr>
        <w:fldChar w:fldCharType="separate"/>
      </w:r>
      <w:r>
        <w:rPr>
          <w:rFonts w:hint="eastAsia" w:ascii="黑体" w:hAnsi="黑体" w:eastAsia="黑体"/>
          <w:szCs w:val="32"/>
        </w:rPr>
        <w:t>第三</w:t>
      </w:r>
      <w:r>
        <w:rPr>
          <w:rFonts w:ascii="黑体" w:hAnsi="黑体" w:eastAsia="黑体"/>
          <w:szCs w:val="32"/>
        </w:rPr>
        <w:t>章</w:t>
      </w:r>
      <w:r>
        <w:rPr>
          <w:rFonts w:hint="eastAsia" w:ascii="黑体" w:hAnsi="黑体" w:eastAsia="黑体"/>
          <w:szCs w:val="32"/>
        </w:rPr>
        <w:t xml:space="preserve">  投标报价</w:t>
      </w:r>
      <w:r>
        <w:tab/>
      </w:r>
      <w:r>
        <w:fldChar w:fldCharType="begin"/>
      </w:r>
      <w:r>
        <w:instrText xml:space="preserve"> PAGEREF _Toc7423 \h </w:instrText>
      </w:r>
      <w:r>
        <w:fldChar w:fldCharType="separate"/>
      </w:r>
      <w:r>
        <w:t>16</w:t>
      </w:r>
      <w:r>
        <w:fldChar w:fldCharType="end"/>
      </w:r>
      <w:r>
        <w:rPr>
          <w:bCs/>
          <w:lang w:val="zh-CN"/>
        </w:rPr>
        <w:fldChar w:fldCharType="end"/>
      </w:r>
    </w:p>
    <w:p w14:paraId="2D80D04C">
      <w:pPr>
        <w:pStyle w:val="21"/>
        <w:tabs>
          <w:tab w:val="right" w:leader="dot" w:pos="8844"/>
          <w:tab w:val="clear" w:pos="8834"/>
        </w:tabs>
      </w:pPr>
      <w:r>
        <w:rPr>
          <w:bCs/>
          <w:lang w:val="zh-CN"/>
        </w:rPr>
        <w:fldChar w:fldCharType="begin"/>
      </w:r>
      <w:r>
        <w:rPr>
          <w:bCs/>
          <w:lang w:val="zh-CN"/>
        </w:rPr>
        <w:instrText xml:space="preserve"> HYPERLINK \l _Toc612 </w:instrText>
      </w:r>
      <w:r>
        <w:rPr>
          <w:bCs/>
          <w:lang w:val="zh-CN"/>
        </w:rPr>
        <w:fldChar w:fldCharType="separate"/>
      </w:r>
      <w:r>
        <w:rPr>
          <w:rFonts w:hint="eastAsia" w:ascii="仿宋_GB2312" w:eastAsia="仿宋_GB2312"/>
          <w:szCs w:val="30"/>
        </w:rPr>
        <w:t>1．报价依据及报价方式</w:t>
      </w:r>
      <w:r>
        <w:tab/>
      </w:r>
      <w:r>
        <w:fldChar w:fldCharType="begin"/>
      </w:r>
      <w:r>
        <w:instrText xml:space="preserve"> PAGEREF _Toc612 \h </w:instrText>
      </w:r>
      <w:r>
        <w:fldChar w:fldCharType="separate"/>
      </w:r>
      <w:r>
        <w:t>16</w:t>
      </w:r>
      <w:r>
        <w:fldChar w:fldCharType="end"/>
      </w:r>
      <w:r>
        <w:rPr>
          <w:bCs/>
          <w:lang w:val="zh-CN"/>
        </w:rPr>
        <w:fldChar w:fldCharType="end"/>
      </w:r>
    </w:p>
    <w:p w14:paraId="02C214E2">
      <w:pPr>
        <w:pStyle w:val="21"/>
        <w:tabs>
          <w:tab w:val="right" w:leader="dot" w:pos="8844"/>
          <w:tab w:val="clear" w:pos="8834"/>
        </w:tabs>
      </w:pPr>
      <w:r>
        <w:rPr>
          <w:bCs/>
          <w:lang w:val="zh-CN"/>
        </w:rPr>
        <w:fldChar w:fldCharType="begin"/>
      </w:r>
      <w:r>
        <w:rPr>
          <w:bCs/>
          <w:lang w:val="zh-CN"/>
        </w:rPr>
        <w:instrText xml:space="preserve"> HYPERLINK \l _Toc27013 </w:instrText>
      </w:r>
      <w:r>
        <w:rPr>
          <w:bCs/>
          <w:lang w:val="zh-CN"/>
        </w:rPr>
        <w:fldChar w:fldCharType="separate"/>
      </w:r>
      <w:r>
        <w:rPr>
          <w:rFonts w:ascii="仿宋_GB2312" w:eastAsia="仿宋_GB2312"/>
          <w:szCs w:val="30"/>
        </w:rPr>
        <w:t>2</w:t>
      </w:r>
      <w:r>
        <w:rPr>
          <w:rFonts w:hint="eastAsia" w:ascii="仿宋_GB2312" w:eastAsia="仿宋_GB2312"/>
          <w:szCs w:val="30"/>
        </w:rPr>
        <w:t>．投标报价</w:t>
      </w:r>
      <w:r>
        <w:rPr>
          <w:rFonts w:ascii="仿宋_GB2312" w:eastAsia="仿宋_GB2312"/>
          <w:szCs w:val="30"/>
        </w:rPr>
        <w:t>说明</w:t>
      </w:r>
      <w:r>
        <w:tab/>
      </w:r>
      <w:r>
        <w:fldChar w:fldCharType="begin"/>
      </w:r>
      <w:r>
        <w:instrText xml:space="preserve"> PAGEREF _Toc27013 \h </w:instrText>
      </w:r>
      <w:r>
        <w:fldChar w:fldCharType="separate"/>
      </w:r>
      <w:r>
        <w:t>16</w:t>
      </w:r>
      <w:r>
        <w:fldChar w:fldCharType="end"/>
      </w:r>
      <w:r>
        <w:rPr>
          <w:bCs/>
          <w:lang w:val="zh-CN"/>
        </w:rPr>
        <w:fldChar w:fldCharType="end"/>
      </w:r>
    </w:p>
    <w:p w14:paraId="682F47B7">
      <w:pPr>
        <w:pStyle w:val="21"/>
        <w:tabs>
          <w:tab w:val="right" w:leader="dot" w:pos="8844"/>
          <w:tab w:val="clear" w:pos="8834"/>
        </w:tabs>
      </w:pPr>
      <w:r>
        <w:rPr>
          <w:bCs/>
          <w:lang w:val="zh-CN"/>
        </w:rPr>
        <w:fldChar w:fldCharType="begin"/>
      </w:r>
      <w:r>
        <w:rPr>
          <w:bCs/>
          <w:lang w:val="zh-CN"/>
        </w:rPr>
        <w:instrText xml:space="preserve"> HYPERLINK \l _Toc8484 </w:instrText>
      </w:r>
      <w:r>
        <w:rPr>
          <w:bCs/>
          <w:lang w:val="zh-CN"/>
        </w:rPr>
        <w:fldChar w:fldCharType="separate"/>
      </w:r>
      <w:r>
        <w:rPr>
          <w:rFonts w:ascii="仿宋_GB2312" w:eastAsia="仿宋_GB2312"/>
          <w:szCs w:val="30"/>
        </w:rPr>
        <w:t>3</w:t>
      </w:r>
      <w:r>
        <w:rPr>
          <w:rFonts w:hint="eastAsia" w:ascii="仿宋_GB2312" w:eastAsia="仿宋_GB2312"/>
          <w:szCs w:val="30"/>
        </w:rPr>
        <w:t>．最高</w:t>
      </w:r>
      <w:r>
        <w:rPr>
          <w:rFonts w:ascii="仿宋_GB2312" w:eastAsia="仿宋_GB2312"/>
          <w:szCs w:val="30"/>
        </w:rPr>
        <w:t>投标限价</w:t>
      </w:r>
      <w:r>
        <w:tab/>
      </w:r>
      <w:r>
        <w:fldChar w:fldCharType="begin"/>
      </w:r>
      <w:r>
        <w:instrText xml:space="preserve"> PAGEREF _Toc8484 \h </w:instrText>
      </w:r>
      <w:r>
        <w:fldChar w:fldCharType="separate"/>
      </w:r>
      <w:r>
        <w:t>17</w:t>
      </w:r>
      <w:r>
        <w:fldChar w:fldCharType="end"/>
      </w:r>
      <w:r>
        <w:rPr>
          <w:bCs/>
          <w:lang w:val="zh-CN"/>
        </w:rPr>
        <w:fldChar w:fldCharType="end"/>
      </w:r>
    </w:p>
    <w:p w14:paraId="0415413B">
      <w:pPr>
        <w:pStyle w:val="18"/>
        <w:tabs>
          <w:tab w:val="right" w:leader="dot" w:pos="8844"/>
          <w:tab w:val="clear" w:pos="8834"/>
        </w:tabs>
      </w:pPr>
      <w:r>
        <w:rPr>
          <w:bCs/>
          <w:lang w:val="zh-CN"/>
        </w:rPr>
        <w:fldChar w:fldCharType="begin"/>
      </w:r>
      <w:r>
        <w:rPr>
          <w:bCs/>
          <w:lang w:val="zh-CN"/>
        </w:rPr>
        <w:instrText xml:space="preserve"> HYPERLINK \l _Toc23158 </w:instrText>
      </w:r>
      <w:r>
        <w:rPr>
          <w:bCs/>
          <w:lang w:val="zh-CN"/>
        </w:rPr>
        <w:fldChar w:fldCharType="separate"/>
      </w:r>
      <w:r>
        <w:rPr>
          <w:rFonts w:hint="eastAsia" w:ascii="黑体" w:hAnsi="黑体" w:eastAsia="黑体"/>
          <w:szCs w:val="32"/>
        </w:rPr>
        <w:t>第四</w:t>
      </w:r>
      <w:r>
        <w:rPr>
          <w:rFonts w:ascii="黑体" w:hAnsi="黑体" w:eastAsia="黑体"/>
          <w:szCs w:val="32"/>
        </w:rPr>
        <w:t>章</w:t>
      </w:r>
      <w:r>
        <w:rPr>
          <w:rFonts w:hint="eastAsia" w:ascii="黑体" w:hAnsi="黑体" w:eastAsia="黑体"/>
          <w:szCs w:val="32"/>
        </w:rPr>
        <w:t xml:space="preserve">  评标办法</w:t>
      </w:r>
      <w:r>
        <w:tab/>
      </w:r>
      <w:r>
        <w:fldChar w:fldCharType="begin"/>
      </w:r>
      <w:r>
        <w:instrText xml:space="preserve"> PAGEREF _Toc23158 \h </w:instrText>
      </w:r>
      <w:r>
        <w:fldChar w:fldCharType="separate"/>
      </w:r>
      <w:r>
        <w:t>18</w:t>
      </w:r>
      <w:r>
        <w:fldChar w:fldCharType="end"/>
      </w:r>
      <w:r>
        <w:rPr>
          <w:bCs/>
          <w:lang w:val="zh-CN"/>
        </w:rPr>
        <w:fldChar w:fldCharType="end"/>
      </w:r>
    </w:p>
    <w:p w14:paraId="36E82953">
      <w:pPr>
        <w:pStyle w:val="21"/>
        <w:tabs>
          <w:tab w:val="right" w:leader="dot" w:pos="8844"/>
          <w:tab w:val="clear" w:pos="8834"/>
        </w:tabs>
      </w:pPr>
      <w:r>
        <w:rPr>
          <w:bCs/>
          <w:lang w:val="zh-CN"/>
        </w:rPr>
        <w:fldChar w:fldCharType="begin"/>
      </w:r>
      <w:r>
        <w:rPr>
          <w:bCs/>
          <w:lang w:val="zh-CN"/>
        </w:rPr>
        <w:instrText xml:space="preserve"> HYPERLINK \l _Toc22624 </w:instrText>
      </w:r>
      <w:r>
        <w:rPr>
          <w:bCs/>
          <w:lang w:val="zh-CN"/>
        </w:rPr>
        <w:fldChar w:fldCharType="separate"/>
      </w:r>
      <w:r>
        <w:rPr>
          <w:rFonts w:ascii="仿宋_GB2312" w:eastAsia="仿宋_GB2312"/>
          <w:szCs w:val="30"/>
        </w:rPr>
        <w:t>1</w:t>
      </w:r>
      <w:r>
        <w:rPr>
          <w:rFonts w:hint="eastAsia" w:ascii="仿宋_GB2312" w:eastAsia="仿宋_GB2312"/>
          <w:szCs w:val="30"/>
        </w:rPr>
        <w:t>．评标</w:t>
      </w:r>
      <w:r>
        <w:rPr>
          <w:rFonts w:ascii="仿宋_GB2312" w:eastAsia="仿宋_GB2312"/>
          <w:szCs w:val="30"/>
        </w:rPr>
        <w:t>办法</w:t>
      </w:r>
      <w:r>
        <w:tab/>
      </w:r>
      <w:r>
        <w:fldChar w:fldCharType="begin"/>
      </w:r>
      <w:r>
        <w:instrText xml:space="preserve"> PAGEREF _Toc22624 \h </w:instrText>
      </w:r>
      <w:r>
        <w:fldChar w:fldCharType="separate"/>
      </w:r>
      <w:r>
        <w:t>18</w:t>
      </w:r>
      <w:r>
        <w:fldChar w:fldCharType="end"/>
      </w:r>
      <w:r>
        <w:rPr>
          <w:bCs/>
          <w:lang w:val="zh-CN"/>
        </w:rPr>
        <w:fldChar w:fldCharType="end"/>
      </w:r>
    </w:p>
    <w:p w14:paraId="1CF0EB1D">
      <w:pPr>
        <w:pStyle w:val="21"/>
        <w:tabs>
          <w:tab w:val="right" w:leader="dot" w:pos="8844"/>
          <w:tab w:val="clear" w:pos="8834"/>
        </w:tabs>
      </w:pPr>
      <w:r>
        <w:rPr>
          <w:bCs/>
          <w:lang w:val="zh-CN"/>
        </w:rPr>
        <w:fldChar w:fldCharType="begin"/>
      </w:r>
      <w:r>
        <w:rPr>
          <w:bCs/>
          <w:lang w:val="zh-CN"/>
        </w:rPr>
        <w:instrText xml:space="preserve"> HYPERLINK \l _Toc16818 </w:instrText>
      </w:r>
      <w:r>
        <w:rPr>
          <w:bCs/>
          <w:lang w:val="zh-CN"/>
        </w:rPr>
        <w:fldChar w:fldCharType="separate"/>
      </w:r>
      <w:r>
        <w:rPr>
          <w:rFonts w:ascii="仿宋_GB2312" w:eastAsia="仿宋_GB2312"/>
          <w:szCs w:val="30"/>
        </w:rPr>
        <w:t>2</w:t>
      </w:r>
      <w:r>
        <w:rPr>
          <w:rFonts w:hint="eastAsia" w:ascii="仿宋_GB2312" w:eastAsia="仿宋_GB2312"/>
          <w:szCs w:val="30"/>
        </w:rPr>
        <w:t>．评标</w:t>
      </w:r>
      <w:r>
        <w:rPr>
          <w:rFonts w:ascii="仿宋_GB2312" w:eastAsia="仿宋_GB2312"/>
          <w:szCs w:val="30"/>
        </w:rPr>
        <w:t>工作程序</w:t>
      </w:r>
      <w:r>
        <w:tab/>
      </w:r>
      <w:r>
        <w:fldChar w:fldCharType="begin"/>
      </w:r>
      <w:r>
        <w:instrText xml:space="preserve"> PAGEREF _Toc16818 \h </w:instrText>
      </w:r>
      <w:r>
        <w:fldChar w:fldCharType="separate"/>
      </w:r>
      <w:r>
        <w:t>18</w:t>
      </w:r>
      <w:r>
        <w:fldChar w:fldCharType="end"/>
      </w:r>
      <w:r>
        <w:rPr>
          <w:bCs/>
          <w:lang w:val="zh-CN"/>
        </w:rPr>
        <w:fldChar w:fldCharType="end"/>
      </w:r>
    </w:p>
    <w:p w14:paraId="55C41254">
      <w:pPr>
        <w:pStyle w:val="21"/>
        <w:tabs>
          <w:tab w:val="right" w:leader="dot" w:pos="8844"/>
          <w:tab w:val="clear" w:pos="8834"/>
        </w:tabs>
      </w:pPr>
      <w:r>
        <w:rPr>
          <w:bCs/>
          <w:lang w:val="zh-CN"/>
        </w:rPr>
        <w:fldChar w:fldCharType="begin"/>
      </w:r>
      <w:r>
        <w:rPr>
          <w:bCs/>
          <w:lang w:val="zh-CN"/>
        </w:rPr>
        <w:instrText xml:space="preserve"> HYPERLINK \l _Toc31360 </w:instrText>
      </w:r>
      <w:r>
        <w:rPr>
          <w:bCs/>
          <w:lang w:val="zh-CN"/>
        </w:rPr>
        <w:fldChar w:fldCharType="separate"/>
      </w:r>
      <w:r>
        <w:rPr>
          <w:rFonts w:ascii="仿宋_GB2312" w:eastAsia="仿宋_GB2312"/>
          <w:szCs w:val="30"/>
        </w:rPr>
        <w:t>3</w:t>
      </w:r>
      <w:r>
        <w:rPr>
          <w:rFonts w:hint="eastAsia" w:ascii="仿宋_GB2312" w:eastAsia="仿宋_GB2312"/>
          <w:szCs w:val="30"/>
        </w:rPr>
        <w:t>．评标委员会</w:t>
      </w:r>
      <w:r>
        <w:rPr>
          <w:rFonts w:ascii="仿宋_GB2312" w:eastAsia="仿宋_GB2312"/>
          <w:szCs w:val="30"/>
        </w:rPr>
        <w:t>负责人</w:t>
      </w:r>
      <w:r>
        <w:tab/>
      </w:r>
      <w:r>
        <w:fldChar w:fldCharType="begin"/>
      </w:r>
      <w:r>
        <w:instrText xml:space="preserve"> PAGEREF _Toc31360 \h </w:instrText>
      </w:r>
      <w:r>
        <w:fldChar w:fldCharType="separate"/>
      </w:r>
      <w:r>
        <w:t>18</w:t>
      </w:r>
      <w:r>
        <w:fldChar w:fldCharType="end"/>
      </w:r>
      <w:r>
        <w:rPr>
          <w:bCs/>
          <w:lang w:val="zh-CN"/>
        </w:rPr>
        <w:fldChar w:fldCharType="end"/>
      </w:r>
    </w:p>
    <w:p w14:paraId="429FF698">
      <w:pPr>
        <w:pStyle w:val="21"/>
        <w:tabs>
          <w:tab w:val="right" w:leader="dot" w:pos="8844"/>
          <w:tab w:val="clear" w:pos="8834"/>
        </w:tabs>
      </w:pPr>
      <w:r>
        <w:rPr>
          <w:bCs/>
          <w:lang w:val="zh-CN"/>
        </w:rPr>
        <w:fldChar w:fldCharType="begin"/>
      </w:r>
      <w:r>
        <w:rPr>
          <w:bCs/>
          <w:lang w:val="zh-CN"/>
        </w:rPr>
        <w:instrText xml:space="preserve"> HYPERLINK \l _Toc22522 </w:instrText>
      </w:r>
      <w:r>
        <w:rPr>
          <w:bCs/>
          <w:lang w:val="zh-CN"/>
        </w:rPr>
        <w:fldChar w:fldCharType="separate"/>
      </w:r>
      <w:r>
        <w:rPr>
          <w:rFonts w:ascii="仿宋_GB2312" w:eastAsia="仿宋_GB2312"/>
          <w:szCs w:val="30"/>
        </w:rPr>
        <w:t>4</w:t>
      </w:r>
      <w:r>
        <w:rPr>
          <w:rFonts w:hint="eastAsia" w:ascii="仿宋_GB2312" w:eastAsia="仿宋_GB2312"/>
          <w:szCs w:val="30"/>
        </w:rPr>
        <w:t>．否决投标</w:t>
      </w:r>
      <w:r>
        <w:rPr>
          <w:rFonts w:ascii="仿宋_GB2312" w:eastAsia="仿宋_GB2312"/>
          <w:szCs w:val="30"/>
        </w:rPr>
        <w:t>的情形</w:t>
      </w:r>
      <w:r>
        <w:tab/>
      </w:r>
      <w:r>
        <w:fldChar w:fldCharType="begin"/>
      </w:r>
      <w:r>
        <w:instrText xml:space="preserve"> PAGEREF _Toc22522 \h </w:instrText>
      </w:r>
      <w:r>
        <w:fldChar w:fldCharType="separate"/>
      </w:r>
      <w:r>
        <w:t>18</w:t>
      </w:r>
      <w:r>
        <w:fldChar w:fldCharType="end"/>
      </w:r>
      <w:r>
        <w:rPr>
          <w:bCs/>
          <w:lang w:val="zh-CN"/>
        </w:rPr>
        <w:fldChar w:fldCharType="end"/>
      </w:r>
    </w:p>
    <w:p w14:paraId="41270492">
      <w:pPr>
        <w:pStyle w:val="21"/>
        <w:tabs>
          <w:tab w:val="right" w:leader="dot" w:pos="8844"/>
          <w:tab w:val="clear" w:pos="8834"/>
        </w:tabs>
      </w:pPr>
      <w:r>
        <w:rPr>
          <w:bCs/>
          <w:lang w:val="zh-CN"/>
        </w:rPr>
        <w:fldChar w:fldCharType="begin"/>
      </w:r>
      <w:r>
        <w:rPr>
          <w:bCs/>
          <w:lang w:val="zh-CN"/>
        </w:rPr>
        <w:instrText xml:space="preserve"> HYPERLINK \l _Toc13645 </w:instrText>
      </w:r>
      <w:r>
        <w:rPr>
          <w:bCs/>
          <w:lang w:val="zh-CN"/>
        </w:rPr>
        <w:fldChar w:fldCharType="separate"/>
      </w:r>
      <w:r>
        <w:rPr>
          <w:rFonts w:ascii="仿宋_GB2312" w:eastAsia="仿宋_GB2312"/>
          <w:szCs w:val="30"/>
        </w:rPr>
        <w:t>5</w:t>
      </w:r>
      <w:r>
        <w:rPr>
          <w:rFonts w:hint="eastAsia" w:ascii="仿宋_GB2312" w:eastAsia="仿宋_GB2312"/>
          <w:szCs w:val="30"/>
        </w:rPr>
        <w:t>．初步</w:t>
      </w:r>
      <w:r>
        <w:rPr>
          <w:rFonts w:ascii="仿宋_GB2312" w:eastAsia="仿宋_GB2312"/>
          <w:szCs w:val="30"/>
        </w:rPr>
        <w:t>评审</w:t>
      </w:r>
      <w:r>
        <w:tab/>
      </w:r>
      <w:r>
        <w:fldChar w:fldCharType="begin"/>
      </w:r>
      <w:r>
        <w:instrText xml:space="preserve"> PAGEREF _Toc13645 \h </w:instrText>
      </w:r>
      <w:r>
        <w:fldChar w:fldCharType="separate"/>
      </w:r>
      <w:r>
        <w:t>19</w:t>
      </w:r>
      <w:r>
        <w:fldChar w:fldCharType="end"/>
      </w:r>
      <w:r>
        <w:rPr>
          <w:bCs/>
          <w:lang w:val="zh-CN"/>
        </w:rPr>
        <w:fldChar w:fldCharType="end"/>
      </w:r>
    </w:p>
    <w:p w14:paraId="5FE04DE2">
      <w:pPr>
        <w:pStyle w:val="21"/>
        <w:tabs>
          <w:tab w:val="right" w:leader="dot" w:pos="8844"/>
          <w:tab w:val="clear" w:pos="8834"/>
        </w:tabs>
      </w:pPr>
      <w:r>
        <w:rPr>
          <w:bCs/>
          <w:lang w:val="zh-CN"/>
        </w:rPr>
        <w:fldChar w:fldCharType="begin"/>
      </w:r>
      <w:r>
        <w:rPr>
          <w:bCs/>
          <w:lang w:val="zh-CN"/>
        </w:rPr>
        <w:instrText xml:space="preserve"> HYPERLINK \l _Toc21437 </w:instrText>
      </w:r>
      <w:r>
        <w:rPr>
          <w:bCs/>
          <w:lang w:val="zh-CN"/>
        </w:rPr>
        <w:fldChar w:fldCharType="separate"/>
      </w:r>
      <w:r>
        <w:rPr>
          <w:rFonts w:ascii="仿宋_GB2312" w:eastAsia="仿宋_GB2312"/>
          <w:szCs w:val="30"/>
        </w:rPr>
        <w:t>6</w:t>
      </w:r>
      <w:r>
        <w:rPr>
          <w:rFonts w:hint="eastAsia" w:ascii="仿宋_GB2312" w:eastAsia="仿宋_GB2312"/>
          <w:szCs w:val="30"/>
        </w:rPr>
        <w:t>．详细</w:t>
      </w:r>
      <w:r>
        <w:rPr>
          <w:rFonts w:ascii="仿宋_GB2312" w:eastAsia="仿宋_GB2312"/>
          <w:szCs w:val="30"/>
        </w:rPr>
        <w:t>评审</w:t>
      </w:r>
      <w:r>
        <w:tab/>
      </w:r>
      <w:r>
        <w:fldChar w:fldCharType="begin"/>
      </w:r>
      <w:r>
        <w:instrText xml:space="preserve"> PAGEREF _Toc21437 \h </w:instrText>
      </w:r>
      <w:r>
        <w:fldChar w:fldCharType="separate"/>
      </w:r>
      <w:r>
        <w:t>19</w:t>
      </w:r>
      <w:r>
        <w:fldChar w:fldCharType="end"/>
      </w:r>
      <w:r>
        <w:rPr>
          <w:bCs/>
          <w:lang w:val="zh-CN"/>
        </w:rPr>
        <w:fldChar w:fldCharType="end"/>
      </w:r>
    </w:p>
    <w:p w14:paraId="05D65B17">
      <w:pPr>
        <w:pStyle w:val="21"/>
        <w:tabs>
          <w:tab w:val="right" w:leader="dot" w:pos="8844"/>
          <w:tab w:val="clear" w:pos="8834"/>
        </w:tabs>
      </w:pPr>
      <w:r>
        <w:rPr>
          <w:bCs/>
          <w:lang w:val="zh-CN"/>
        </w:rPr>
        <w:fldChar w:fldCharType="begin"/>
      </w:r>
      <w:r>
        <w:rPr>
          <w:bCs/>
          <w:lang w:val="zh-CN"/>
        </w:rPr>
        <w:instrText xml:space="preserve"> HYPERLINK \l _Toc20001 </w:instrText>
      </w:r>
      <w:r>
        <w:rPr>
          <w:bCs/>
          <w:lang w:val="zh-CN"/>
        </w:rPr>
        <w:fldChar w:fldCharType="separate"/>
      </w:r>
      <w:r>
        <w:rPr>
          <w:rFonts w:ascii="仿宋_GB2312" w:eastAsia="仿宋_GB2312"/>
          <w:szCs w:val="30"/>
        </w:rPr>
        <w:t>7</w:t>
      </w:r>
      <w:r>
        <w:rPr>
          <w:rFonts w:hint="eastAsia" w:ascii="仿宋_GB2312" w:eastAsia="仿宋_GB2312"/>
          <w:szCs w:val="30"/>
        </w:rPr>
        <w:t>．汇总</w:t>
      </w:r>
      <w:r>
        <w:rPr>
          <w:rFonts w:ascii="仿宋_GB2312" w:eastAsia="仿宋_GB2312"/>
          <w:szCs w:val="30"/>
        </w:rPr>
        <w:t>评审结果</w:t>
      </w:r>
      <w:r>
        <w:tab/>
      </w:r>
      <w:r>
        <w:fldChar w:fldCharType="begin"/>
      </w:r>
      <w:r>
        <w:instrText xml:space="preserve"> PAGEREF _Toc20001 \h </w:instrText>
      </w:r>
      <w:r>
        <w:fldChar w:fldCharType="separate"/>
      </w:r>
      <w:r>
        <w:t>20</w:t>
      </w:r>
      <w:r>
        <w:fldChar w:fldCharType="end"/>
      </w:r>
      <w:r>
        <w:rPr>
          <w:bCs/>
          <w:lang w:val="zh-CN"/>
        </w:rPr>
        <w:fldChar w:fldCharType="end"/>
      </w:r>
    </w:p>
    <w:p w14:paraId="318D3484">
      <w:pPr>
        <w:pStyle w:val="21"/>
        <w:tabs>
          <w:tab w:val="right" w:leader="dot" w:pos="8844"/>
          <w:tab w:val="clear" w:pos="8834"/>
        </w:tabs>
      </w:pPr>
      <w:r>
        <w:rPr>
          <w:bCs/>
          <w:lang w:val="zh-CN"/>
        </w:rPr>
        <w:fldChar w:fldCharType="begin"/>
      </w:r>
      <w:r>
        <w:rPr>
          <w:bCs/>
          <w:lang w:val="zh-CN"/>
        </w:rPr>
        <w:instrText xml:space="preserve"> HYPERLINK \l _Toc13067 </w:instrText>
      </w:r>
      <w:r>
        <w:rPr>
          <w:bCs/>
          <w:lang w:val="zh-CN"/>
        </w:rPr>
        <w:fldChar w:fldCharType="separate"/>
      </w:r>
      <w:r>
        <w:rPr>
          <w:rFonts w:hint="eastAsia" w:ascii="仿宋_GB2312" w:eastAsia="仿宋_GB2312"/>
          <w:szCs w:val="30"/>
        </w:rPr>
        <w:t>8．澄清和</w:t>
      </w:r>
      <w:r>
        <w:rPr>
          <w:rFonts w:ascii="仿宋_GB2312" w:eastAsia="仿宋_GB2312"/>
          <w:szCs w:val="30"/>
        </w:rPr>
        <w:t>补正</w:t>
      </w:r>
      <w:r>
        <w:tab/>
      </w:r>
      <w:r>
        <w:fldChar w:fldCharType="begin"/>
      </w:r>
      <w:r>
        <w:instrText xml:space="preserve"> PAGEREF _Toc13067 \h </w:instrText>
      </w:r>
      <w:r>
        <w:fldChar w:fldCharType="separate"/>
      </w:r>
      <w:r>
        <w:t>20</w:t>
      </w:r>
      <w:r>
        <w:fldChar w:fldCharType="end"/>
      </w:r>
      <w:r>
        <w:rPr>
          <w:bCs/>
          <w:lang w:val="zh-CN"/>
        </w:rPr>
        <w:fldChar w:fldCharType="end"/>
      </w:r>
    </w:p>
    <w:p w14:paraId="7B2F80CB">
      <w:pPr>
        <w:pStyle w:val="21"/>
        <w:tabs>
          <w:tab w:val="right" w:leader="dot" w:pos="8844"/>
          <w:tab w:val="clear" w:pos="8834"/>
        </w:tabs>
      </w:pPr>
      <w:r>
        <w:rPr>
          <w:bCs/>
          <w:lang w:val="zh-CN"/>
        </w:rPr>
        <w:fldChar w:fldCharType="begin"/>
      </w:r>
      <w:r>
        <w:rPr>
          <w:bCs/>
          <w:lang w:val="zh-CN"/>
        </w:rPr>
        <w:instrText xml:space="preserve"> HYPERLINK \l _Toc18558 </w:instrText>
      </w:r>
      <w:r>
        <w:rPr>
          <w:bCs/>
          <w:lang w:val="zh-CN"/>
        </w:rPr>
        <w:fldChar w:fldCharType="separate"/>
      </w:r>
      <w:r>
        <w:rPr>
          <w:rFonts w:hint="eastAsia" w:ascii="仿宋_GB2312" w:eastAsia="仿宋_GB2312"/>
          <w:szCs w:val="30"/>
        </w:rPr>
        <w:t>9．推荐中标</w:t>
      </w:r>
      <w:r>
        <w:rPr>
          <w:rFonts w:ascii="仿宋_GB2312" w:eastAsia="仿宋_GB2312"/>
          <w:szCs w:val="30"/>
        </w:rPr>
        <w:t>候选人</w:t>
      </w:r>
      <w:r>
        <w:tab/>
      </w:r>
      <w:r>
        <w:fldChar w:fldCharType="begin"/>
      </w:r>
      <w:r>
        <w:instrText xml:space="preserve"> PAGEREF _Toc18558 \h </w:instrText>
      </w:r>
      <w:r>
        <w:fldChar w:fldCharType="separate"/>
      </w:r>
      <w:r>
        <w:t>20</w:t>
      </w:r>
      <w:r>
        <w:fldChar w:fldCharType="end"/>
      </w:r>
      <w:r>
        <w:rPr>
          <w:bCs/>
          <w:lang w:val="zh-CN"/>
        </w:rPr>
        <w:fldChar w:fldCharType="end"/>
      </w:r>
    </w:p>
    <w:p w14:paraId="5E59585B">
      <w:pPr>
        <w:pStyle w:val="21"/>
        <w:tabs>
          <w:tab w:val="right" w:leader="dot" w:pos="8844"/>
          <w:tab w:val="clear" w:pos="8834"/>
        </w:tabs>
        <w:rPr>
          <w:bCs/>
          <w:lang w:val="zh-CN"/>
        </w:rPr>
        <w:sectPr>
          <w:footerReference r:id="rId4" w:type="default"/>
          <w:pgSz w:w="11906" w:h="16838"/>
          <w:pgMar w:top="1304" w:right="1531" w:bottom="1304" w:left="1531" w:header="851" w:footer="992" w:gutter="0"/>
          <w:pgNumType w:fmt="decimal" w:start="1"/>
          <w:cols w:space="425" w:num="1"/>
          <w:docGrid w:type="lines" w:linePitch="312" w:charSpace="0"/>
        </w:sectPr>
      </w:pPr>
    </w:p>
    <w:p w14:paraId="5CA031DA">
      <w:pPr>
        <w:pStyle w:val="21"/>
        <w:tabs>
          <w:tab w:val="right" w:leader="dot" w:pos="8844"/>
          <w:tab w:val="clear" w:pos="8834"/>
        </w:tabs>
      </w:pPr>
      <w:r>
        <w:rPr>
          <w:bCs/>
          <w:lang w:val="zh-CN"/>
        </w:rPr>
        <w:fldChar w:fldCharType="begin"/>
      </w:r>
      <w:r>
        <w:rPr>
          <w:bCs/>
          <w:lang w:val="zh-CN"/>
        </w:rPr>
        <w:instrText xml:space="preserve"> HYPERLINK \l _Toc14916 </w:instrText>
      </w:r>
      <w:r>
        <w:rPr>
          <w:bCs/>
          <w:lang w:val="zh-CN"/>
        </w:rPr>
        <w:fldChar w:fldCharType="separate"/>
      </w:r>
      <w:r>
        <w:rPr>
          <w:rFonts w:hint="eastAsia" w:ascii="仿宋_GB2312" w:eastAsia="仿宋_GB2312"/>
          <w:szCs w:val="30"/>
        </w:rPr>
        <w:t>10．编制评标报告</w:t>
      </w:r>
      <w:r>
        <w:tab/>
      </w:r>
      <w:r>
        <w:fldChar w:fldCharType="begin"/>
      </w:r>
      <w:r>
        <w:instrText xml:space="preserve"> PAGEREF _Toc14916 \h </w:instrText>
      </w:r>
      <w:r>
        <w:fldChar w:fldCharType="separate"/>
      </w:r>
      <w:r>
        <w:t>20</w:t>
      </w:r>
      <w:r>
        <w:fldChar w:fldCharType="end"/>
      </w:r>
      <w:r>
        <w:rPr>
          <w:bCs/>
          <w:lang w:val="zh-CN"/>
        </w:rPr>
        <w:fldChar w:fldCharType="end"/>
      </w:r>
    </w:p>
    <w:p w14:paraId="745DE2F6">
      <w:pPr>
        <w:pStyle w:val="21"/>
        <w:tabs>
          <w:tab w:val="right" w:leader="dot" w:pos="8844"/>
          <w:tab w:val="clear" w:pos="8834"/>
        </w:tabs>
      </w:pPr>
      <w:r>
        <w:rPr>
          <w:bCs/>
          <w:lang w:val="zh-CN"/>
        </w:rPr>
        <w:fldChar w:fldCharType="begin"/>
      </w:r>
      <w:r>
        <w:rPr>
          <w:bCs/>
          <w:lang w:val="zh-CN"/>
        </w:rPr>
        <w:instrText xml:space="preserve"> HYPERLINK \l _Toc4736 </w:instrText>
      </w:r>
      <w:r>
        <w:rPr>
          <w:bCs/>
          <w:lang w:val="zh-CN"/>
        </w:rPr>
        <w:fldChar w:fldCharType="separate"/>
      </w:r>
      <w:r>
        <w:rPr>
          <w:rFonts w:hint="eastAsia" w:ascii="仿宋_GB2312" w:eastAsia="仿宋_GB2312"/>
          <w:szCs w:val="30"/>
        </w:rPr>
        <w:t>11.关于评标活动暂停</w:t>
      </w:r>
      <w:r>
        <w:tab/>
      </w:r>
      <w:r>
        <w:fldChar w:fldCharType="begin"/>
      </w:r>
      <w:r>
        <w:instrText xml:space="preserve"> PAGEREF _Toc4736 \h </w:instrText>
      </w:r>
      <w:r>
        <w:fldChar w:fldCharType="separate"/>
      </w:r>
      <w:r>
        <w:t>21</w:t>
      </w:r>
      <w:r>
        <w:fldChar w:fldCharType="end"/>
      </w:r>
      <w:r>
        <w:rPr>
          <w:bCs/>
          <w:lang w:val="zh-CN"/>
        </w:rPr>
        <w:fldChar w:fldCharType="end"/>
      </w:r>
    </w:p>
    <w:p w14:paraId="60A3E6A0">
      <w:pPr>
        <w:pStyle w:val="21"/>
        <w:tabs>
          <w:tab w:val="right" w:leader="dot" w:pos="8844"/>
          <w:tab w:val="clear" w:pos="8834"/>
        </w:tabs>
      </w:pPr>
      <w:r>
        <w:rPr>
          <w:bCs/>
          <w:lang w:val="zh-CN"/>
        </w:rPr>
        <w:fldChar w:fldCharType="begin"/>
      </w:r>
      <w:r>
        <w:rPr>
          <w:bCs/>
          <w:lang w:val="zh-CN"/>
        </w:rPr>
        <w:instrText xml:space="preserve"> HYPERLINK \l _Toc30032 </w:instrText>
      </w:r>
      <w:r>
        <w:rPr>
          <w:bCs/>
          <w:lang w:val="zh-CN"/>
        </w:rPr>
        <w:fldChar w:fldCharType="separate"/>
      </w:r>
      <w:r>
        <w:rPr>
          <w:rFonts w:hint="eastAsia" w:ascii="仿宋_GB2312" w:eastAsia="仿宋_GB2312"/>
          <w:szCs w:val="30"/>
        </w:rPr>
        <w:t>12.关于评标中途更换评委</w:t>
      </w:r>
      <w:r>
        <w:tab/>
      </w:r>
      <w:r>
        <w:fldChar w:fldCharType="begin"/>
      </w:r>
      <w:r>
        <w:instrText xml:space="preserve"> PAGEREF _Toc30032 \h </w:instrText>
      </w:r>
      <w:r>
        <w:fldChar w:fldCharType="separate"/>
      </w:r>
      <w:r>
        <w:t>21</w:t>
      </w:r>
      <w:r>
        <w:fldChar w:fldCharType="end"/>
      </w:r>
      <w:r>
        <w:rPr>
          <w:bCs/>
          <w:lang w:val="zh-CN"/>
        </w:rPr>
        <w:fldChar w:fldCharType="end"/>
      </w:r>
    </w:p>
    <w:p w14:paraId="2AFF477F">
      <w:pPr>
        <w:pStyle w:val="21"/>
        <w:tabs>
          <w:tab w:val="right" w:leader="dot" w:pos="8844"/>
          <w:tab w:val="clear" w:pos="8834"/>
        </w:tabs>
      </w:pPr>
      <w:r>
        <w:rPr>
          <w:bCs/>
          <w:lang w:val="zh-CN"/>
        </w:rPr>
        <w:fldChar w:fldCharType="begin"/>
      </w:r>
      <w:r>
        <w:rPr>
          <w:bCs/>
          <w:lang w:val="zh-CN"/>
        </w:rPr>
        <w:instrText xml:space="preserve"> HYPERLINK \l _Toc28106 </w:instrText>
      </w:r>
      <w:r>
        <w:rPr>
          <w:bCs/>
          <w:lang w:val="zh-CN"/>
        </w:rPr>
        <w:fldChar w:fldCharType="separate"/>
      </w:r>
      <w:r>
        <w:rPr>
          <w:rFonts w:hint="eastAsia" w:ascii="仿宋_GB2312" w:eastAsia="仿宋_GB2312"/>
          <w:szCs w:val="30"/>
        </w:rPr>
        <w:t>13.重新评审</w:t>
      </w:r>
      <w:r>
        <w:tab/>
      </w:r>
      <w:r>
        <w:fldChar w:fldCharType="begin"/>
      </w:r>
      <w:r>
        <w:instrText xml:space="preserve"> PAGEREF _Toc28106 \h </w:instrText>
      </w:r>
      <w:r>
        <w:fldChar w:fldCharType="separate"/>
      </w:r>
      <w:r>
        <w:t>21</w:t>
      </w:r>
      <w:r>
        <w:fldChar w:fldCharType="end"/>
      </w:r>
      <w:r>
        <w:rPr>
          <w:bCs/>
          <w:lang w:val="zh-CN"/>
        </w:rPr>
        <w:fldChar w:fldCharType="end"/>
      </w:r>
    </w:p>
    <w:p w14:paraId="5A2E7D40">
      <w:pPr>
        <w:pStyle w:val="21"/>
        <w:tabs>
          <w:tab w:val="right" w:leader="dot" w:pos="8844"/>
          <w:tab w:val="clear" w:pos="8834"/>
        </w:tabs>
      </w:pPr>
      <w:r>
        <w:rPr>
          <w:bCs/>
          <w:lang w:val="zh-CN"/>
        </w:rPr>
        <w:fldChar w:fldCharType="begin"/>
      </w:r>
      <w:r>
        <w:rPr>
          <w:bCs/>
          <w:lang w:val="zh-CN"/>
        </w:rPr>
        <w:instrText xml:space="preserve"> HYPERLINK \l _Toc14159 </w:instrText>
      </w:r>
      <w:r>
        <w:rPr>
          <w:bCs/>
          <w:lang w:val="zh-CN"/>
        </w:rPr>
        <w:fldChar w:fldCharType="separate"/>
      </w:r>
      <w:r>
        <w:rPr>
          <w:rFonts w:hint="eastAsia" w:ascii="仿宋_GB2312" w:eastAsia="仿宋_GB2312"/>
          <w:szCs w:val="30"/>
        </w:rPr>
        <w:t>14.评标委员会建议重新招标</w:t>
      </w:r>
      <w:r>
        <w:tab/>
      </w:r>
      <w:r>
        <w:fldChar w:fldCharType="begin"/>
      </w:r>
      <w:r>
        <w:instrText xml:space="preserve"> PAGEREF _Toc14159 \h </w:instrText>
      </w:r>
      <w:r>
        <w:fldChar w:fldCharType="separate"/>
      </w:r>
      <w:r>
        <w:t>21</w:t>
      </w:r>
      <w:r>
        <w:fldChar w:fldCharType="end"/>
      </w:r>
      <w:r>
        <w:rPr>
          <w:bCs/>
          <w:lang w:val="zh-CN"/>
        </w:rPr>
        <w:fldChar w:fldCharType="end"/>
      </w:r>
    </w:p>
    <w:p w14:paraId="17C705A2">
      <w:pPr>
        <w:pStyle w:val="21"/>
        <w:tabs>
          <w:tab w:val="right" w:leader="dot" w:pos="8844"/>
          <w:tab w:val="clear" w:pos="8834"/>
        </w:tabs>
      </w:pPr>
      <w:r>
        <w:rPr>
          <w:bCs/>
          <w:lang w:val="zh-CN"/>
        </w:rPr>
        <w:fldChar w:fldCharType="begin"/>
      </w:r>
      <w:r>
        <w:rPr>
          <w:bCs/>
          <w:lang w:val="zh-CN"/>
        </w:rPr>
        <w:instrText xml:space="preserve"> HYPERLINK \l _Toc16597 </w:instrText>
      </w:r>
      <w:r>
        <w:rPr>
          <w:bCs/>
          <w:lang w:val="zh-CN"/>
        </w:rPr>
        <w:fldChar w:fldCharType="separate"/>
      </w:r>
      <w:r>
        <w:rPr>
          <w:rFonts w:hint="eastAsia" w:ascii="仿宋_GB2312" w:eastAsia="仿宋_GB2312"/>
          <w:szCs w:val="30"/>
        </w:rPr>
        <w:t>15．记名投票</w:t>
      </w:r>
      <w:r>
        <w:tab/>
      </w:r>
      <w:r>
        <w:fldChar w:fldCharType="begin"/>
      </w:r>
      <w:r>
        <w:instrText xml:space="preserve"> PAGEREF _Toc16597 \h </w:instrText>
      </w:r>
      <w:r>
        <w:fldChar w:fldCharType="separate"/>
      </w:r>
      <w:r>
        <w:t>22</w:t>
      </w:r>
      <w:r>
        <w:fldChar w:fldCharType="end"/>
      </w:r>
      <w:r>
        <w:rPr>
          <w:bCs/>
          <w:lang w:val="zh-CN"/>
        </w:rPr>
        <w:fldChar w:fldCharType="end"/>
      </w:r>
    </w:p>
    <w:p w14:paraId="42694404">
      <w:pPr>
        <w:pStyle w:val="21"/>
        <w:tabs>
          <w:tab w:val="right" w:leader="dot" w:pos="8844"/>
          <w:tab w:val="clear" w:pos="8834"/>
        </w:tabs>
      </w:pPr>
      <w:r>
        <w:rPr>
          <w:bCs/>
          <w:lang w:val="zh-CN"/>
        </w:rPr>
        <w:fldChar w:fldCharType="begin"/>
      </w:r>
      <w:r>
        <w:rPr>
          <w:bCs/>
          <w:lang w:val="zh-CN"/>
        </w:rPr>
        <w:instrText xml:space="preserve"> HYPERLINK \l _Toc13614 </w:instrText>
      </w:r>
      <w:r>
        <w:rPr>
          <w:bCs/>
          <w:lang w:val="zh-CN"/>
        </w:rPr>
        <w:fldChar w:fldCharType="separate"/>
      </w:r>
      <w:r>
        <w:rPr>
          <w:rFonts w:hint="eastAsia" w:ascii="仿宋_GB2312" w:eastAsia="仿宋_GB2312"/>
          <w:szCs w:val="30"/>
        </w:rPr>
        <w:t>16．附件</w:t>
      </w:r>
      <w:r>
        <w:tab/>
      </w:r>
      <w:r>
        <w:fldChar w:fldCharType="begin"/>
      </w:r>
      <w:r>
        <w:instrText xml:space="preserve"> PAGEREF _Toc13614 \h </w:instrText>
      </w:r>
      <w:r>
        <w:fldChar w:fldCharType="separate"/>
      </w:r>
      <w:r>
        <w:t>22</w:t>
      </w:r>
      <w:r>
        <w:fldChar w:fldCharType="end"/>
      </w:r>
      <w:r>
        <w:rPr>
          <w:bCs/>
          <w:lang w:val="zh-CN"/>
        </w:rPr>
        <w:fldChar w:fldCharType="end"/>
      </w:r>
    </w:p>
    <w:p w14:paraId="4FE58C7A">
      <w:pPr>
        <w:pStyle w:val="12"/>
        <w:tabs>
          <w:tab w:val="right" w:leader="dot" w:pos="8844"/>
        </w:tabs>
      </w:pPr>
      <w:r>
        <w:rPr>
          <w:bCs/>
          <w:lang w:val="zh-CN"/>
        </w:rPr>
        <w:fldChar w:fldCharType="begin"/>
      </w:r>
      <w:r>
        <w:rPr>
          <w:bCs/>
          <w:lang w:val="zh-CN"/>
        </w:rPr>
        <w:instrText xml:space="preserve"> HYPERLINK \l _Toc7124 </w:instrText>
      </w:r>
      <w:r>
        <w:rPr>
          <w:bCs/>
          <w:lang w:val="zh-CN"/>
        </w:rPr>
        <w:fldChar w:fldCharType="separate"/>
      </w:r>
      <w:r>
        <w:rPr>
          <w:rFonts w:hint="eastAsia" w:ascii="仿宋_GB2312" w:eastAsia="仿宋_GB2312" w:hAnsiTheme="minorEastAsia"/>
          <w:szCs w:val="28"/>
        </w:rPr>
        <w:t>附件</w:t>
      </w:r>
      <w:r>
        <w:rPr>
          <w:rFonts w:ascii="仿宋_GB2312" w:eastAsia="仿宋_GB2312" w:hAnsiTheme="minorEastAsia"/>
          <w:szCs w:val="28"/>
        </w:rPr>
        <w:t>1</w:t>
      </w:r>
      <w:r>
        <w:rPr>
          <w:rFonts w:hint="eastAsia" w:ascii="仿宋_GB2312" w:eastAsia="仿宋_GB2312" w:hAnsiTheme="minorEastAsia"/>
          <w:szCs w:val="28"/>
        </w:rPr>
        <w:t>6-1：初步评审标准及记录表</w:t>
      </w:r>
      <w:r>
        <w:tab/>
      </w:r>
      <w:r>
        <w:fldChar w:fldCharType="begin"/>
      </w:r>
      <w:r>
        <w:instrText xml:space="preserve"> PAGEREF _Toc7124 \h </w:instrText>
      </w:r>
      <w:r>
        <w:fldChar w:fldCharType="separate"/>
      </w:r>
      <w:r>
        <w:t>23</w:t>
      </w:r>
      <w:r>
        <w:fldChar w:fldCharType="end"/>
      </w:r>
      <w:r>
        <w:rPr>
          <w:bCs/>
          <w:lang w:val="zh-CN"/>
        </w:rPr>
        <w:fldChar w:fldCharType="end"/>
      </w:r>
    </w:p>
    <w:p w14:paraId="6DB4936F">
      <w:pPr>
        <w:pStyle w:val="12"/>
        <w:tabs>
          <w:tab w:val="right" w:leader="dot" w:pos="8844"/>
        </w:tabs>
      </w:pPr>
      <w:r>
        <w:rPr>
          <w:bCs/>
          <w:lang w:val="zh-CN"/>
        </w:rPr>
        <w:fldChar w:fldCharType="begin"/>
      </w:r>
      <w:r>
        <w:rPr>
          <w:bCs/>
          <w:lang w:val="zh-CN"/>
        </w:rPr>
        <w:instrText xml:space="preserve"> HYPERLINK \l _Toc31107 </w:instrText>
      </w:r>
      <w:r>
        <w:rPr>
          <w:bCs/>
          <w:lang w:val="zh-CN"/>
        </w:rPr>
        <w:fldChar w:fldCharType="separate"/>
      </w:r>
      <w:r>
        <w:rPr>
          <w:rFonts w:hint="eastAsia" w:ascii="仿宋_GB2312" w:eastAsia="仿宋_GB2312" w:hAnsiTheme="minorEastAsia"/>
          <w:szCs w:val="28"/>
        </w:rPr>
        <w:t>附件</w:t>
      </w:r>
      <w:r>
        <w:rPr>
          <w:rFonts w:ascii="仿宋_GB2312" w:eastAsia="仿宋_GB2312" w:hAnsiTheme="minorEastAsia"/>
          <w:szCs w:val="28"/>
        </w:rPr>
        <w:t>1</w:t>
      </w:r>
      <w:r>
        <w:rPr>
          <w:rFonts w:hint="eastAsia" w:ascii="仿宋_GB2312" w:eastAsia="仿宋_GB2312" w:hAnsiTheme="minorEastAsia"/>
          <w:szCs w:val="28"/>
        </w:rPr>
        <w:t>6-</w:t>
      </w:r>
      <w:r>
        <w:rPr>
          <w:rFonts w:ascii="仿宋_GB2312" w:eastAsia="仿宋_GB2312" w:hAnsiTheme="minorEastAsia"/>
          <w:szCs w:val="28"/>
        </w:rPr>
        <w:t>2</w:t>
      </w:r>
      <w:r>
        <w:rPr>
          <w:rFonts w:hint="eastAsia" w:ascii="仿宋_GB2312" w:eastAsia="仿宋_GB2312" w:hAnsiTheme="minorEastAsia"/>
          <w:szCs w:val="28"/>
        </w:rPr>
        <w:t>：详细评审标准及计分表</w:t>
      </w:r>
      <w:r>
        <w:tab/>
      </w:r>
      <w:r>
        <w:fldChar w:fldCharType="begin"/>
      </w:r>
      <w:r>
        <w:instrText xml:space="preserve"> PAGEREF _Toc31107 \h </w:instrText>
      </w:r>
      <w:r>
        <w:fldChar w:fldCharType="separate"/>
      </w:r>
      <w:r>
        <w:t>24</w:t>
      </w:r>
      <w:r>
        <w:fldChar w:fldCharType="end"/>
      </w:r>
      <w:r>
        <w:rPr>
          <w:bCs/>
          <w:lang w:val="zh-CN"/>
        </w:rPr>
        <w:fldChar w:fldCharType="end"/>
      </w:r>
    </w:p>
    <w:p w14:paraId="3965CEB8">
      <w:pPr>
        <w:pStyle w:val="12"/>
        <w:tabs>
          <w:tab w:val="right" w:leader="dot" w:pos="8844"/>
        </w:tabs>
      </w:pPr>
      <w:r>
        <w:rPr>
          <w:bCs/>
          <w:lang w:val="zh-CN"/>
        </w:rPr>
        <w:fldChar w:fldCharType="begin"/>
      </w:r>
      <w:r>
        <w:rPr>
          <w:bCs/>
          <w:lang w:val="zh-CN"/>
        </w:rPr>
        <w:instrText xml:space="preserve"> HYPERLINK \l _Toc21888 </w:instrText>
      </w:r>
      <w:r>
        <w:rPr>
          <w:bCs/>
          <w:lang w:val="zh-CN"/>
        </w:rPr>
        <w:fldChar w:fldCharType="separate"/>
      </w:r>
      <w:r>
        <w:rPr>
          <w:rFonts w:hint="eastAsia" w:ascii="仿宋_GB2312" w:eastAsia="仿宋_GB2312" w:hAnsiTheme="minorEastAsia"/>
          <w:bCs w:val="0"/>
          <w:szCs w:val="28"/>
        </w:rPr>
        <w:t>附件</w:t>
      </w:r>
      <w:r>
        <w:rPr>
          <w:rFonts w:ascii="仿宋_GB2312" w:eastAsia="仿宋_GB2312" w:hAnsiTheme="minorEastAsia"/>
          <w:bCs w:val="0"/>
          <w:szCs w:val="28"/>
        </w:rPr>
        <w:t>1</w:t>
      </w:r>
      <w:r>
        <w:rPr>
          <w:rFonts w:hint="eastAsia" w:ascii="仿宋_GB2312" w:eastAsia="仿宋_GB2312" w:hAnsiTheme="minorEastAsia"/>
          <w:bCs w:val="0"/>
          <w:szCs w:val="28"/>
        </w:rPr>
        <w:t>6-</w:t>
      </w:r>
      <w:r>
        <w:rPr>
          <w:rFonts w:ascii="仿宋_GB2312" w:eastAsia="仿宋_GB2312" w:hAnsiTheme="minorEastAsia"/>
          <w:bCs w:val="0"/>
          <w:szCs w:val="28"/>
        </w:rPr>
        <w:t>3</w:t>
      </w:r>
      <w:r>
        <w:rPr>
          <w:rFonts w:hint="eastAsia" w:ascii="仿宋_GB2312" w:eastAsia="仿宋_GB2312" w:hAnsiTheme="minorEastAsia"/>
          <w:bCs w:val="0"/>
          <w:szCs w:val="28"/>
        </w:rPr>
        <w:t>：否决投标的情形</w:t>
      </w:r>
      <w:r>
        <w:tab/>
      </w:r>
      <w:r>
        <w:fldChar w:fldCharType="begin"/>
      </w:r>
      <w:r>
        <w:instrText xml:space="preserve"> PAGEREF _Toc21888 \h </w:instrText>
      </w:r>
      <w:r>
        <w:fldChar w:fldCharType="separate"/>
      </w:r>
      <w:r>
        <w:t>26</w:t>
      </w:r>
      <w:r>
        <w:fldChar w:fldCharType="end"/>
      </w:r>
      <w:r>
        <w:rPr>
          <w:bCs/>
          <w:lang w:val="zh-CN"/>
        </w:rPr>
        <w:fldChar w:fldCharType="end"/>
      </w:r>
    </w:p>
    <w:p w14:paraId="7340CFA2">
      <w:pPr>
        <w:pStyle w:val="18"/>
        <w:tabs>
          <w:tab w:val="right" w:leader="dot" w:pos="8844"/>
          <w:tab w:val="clear" w:pos="8834"/>
        </w:tabs>
      </w:pPr>
      <w:r>
        <w:rPr>
          <w:bCs/>
          <w:lang w:val="zh-CN"/>
        </w:rPr>
        <w:fldChar w:fldCharType="begin"/>
      </w:r>
      <w:r>
        <w:rPr>
          <w:bCs/>
          <w:lang w:val="zh-CN"/>
        </w:rPr>
        <w:instrText xml:space="preserve"> HYPERLINK \l _Toc9369 </w:instrText>
      </w:r>
      <w:r>
        <w:rPr>
          <w:bCs/>
          <w:lang w:val="zh-CN"/>
        </w:rPr>
        <w:fldChar w:fldCharType="separate"/>
      </w:r>
      <w:r>
        <w:rPr>
          <w:rFonts w:hint="eastAsia" w:ascii="黑体" w:hAnsi="黑体" w:eastAsia="黑体"/>
          <w:szCs w:val="32"/>
        </w:rPr>
        <w:t>第五</w:t>
      </w:r>
      <w:r>
        <w:rPr>
          <w:rFonts w:ascii="黑体" w:hAnsi="黑体" w:eastAsia="黑体"/>
          <w:szCs w:val="32"/>
        </w:rPr>
        <w:t>章</w:t>
      </w:r>
      <w:r>
        <w:rPr>
          <w:rFonts w:hint="eastAsia" w:ascii="黑体" w:hAnsi="黑体" w:eastAsia="黑体"/>
          <w:szCs w:val="32"/>
        </w:rPr>
        <w:t xml:space="preserve">  合同条款</w:t>
      </w:r>
      <w:r>
        <w:rPr>
          <w:rFonts w:ascii="黑体" w:hAnsi="黑体" w:eastAsia="黑体"/>
          <w:szCs w:val="32"/>
        </w:rPr>
        <w:t>及格式</w:t>
      </w:r>
      <w:r>
        <w:tab/>
      </w:r>
      <w:r>
        <w:fldChar w:fldCharType="begin"/>
      </w:r>
      <w:r>
        <w:instrText xml:space="preserve"> PAGEREF _Toc9369 \h </w:instrText>
      </w:r>
      <w:r>
        <w:fldChar w:fldCharType="separate"/>
      </w:r>
      <w:r>
        <w:t>28</w:t>
      </w:r>
      <w:r>
        <w:fldChar w:fldCharType="end"/>
      </w:r>
      <w:r>
        <w:rPr>
          <w:bCs/>
          <w:lang w:val="zh-CN"/>
        </w:rPr>
        <w:fldChar w:fldCharType="end"/>
      </w:r>
    </w:p>
    <w:p w14:paraId="4841A02E">
      <w:pPr>
        <w:pStyle w:val="18"/>
        <w:tabs>
          <w:tab w:val="right" w:leader="dot" w:pos="8844"/>
          <w:tab w:val="clear" w:pos="8834"/>
        </w:tabs>
      </w:pPr>
      <w:r>
        <w:rPr>
          <w:bCs/>
          <w:lang w:val="zh-CN"/>
        </w:rPr>
        <w:fldChar w:fldCharType="begin"/>
      </w:r>
      <w:r>
        <w:rPr>
          <w:bCs/>
          <w:lang w:val="zh-CN"/>
        </w:rPr>
        <w:instrText xml:space="preserve"> HYPERLINK \l _Toc1936 </w:instrText>
      </w:r>
      <w:r>
        <w:rPr>
          <w:bCs/>
          <w:lang w:val="zh-CN"/>
        </w:rPr>
        <w:fldChar w:fldCharType="separate"/>
      </w:r>
      <w:r>
        <w:rPr>
          <w:rFonts w:hint="eastAsia" w:ascii="黑体" w:hAnsi="黑体" w:eastAsia="黑体"/>
          <w:szCs w:val="32"/>
        </w:rPr>
        <w:t>第六</w:t>
      </w:r>
      <w:r>
        <w:rPr>
          <w:rFonts w:ascii="黑体" w:hAnsi="黑体" w:eastAsia="黑体"/>
          <w:szCs w:val="32"/>
        </w:rPr>
        <w:t>章</w:t>
      </w:r>
      <w:r>
        <w:rPr>
          <w:rFonts w:hint="eastAsia" w:ascii="黑体" w:hAnsi="黑体" w:eastAsia="黑体"/>
          <w:szCs w:val="32"/>
        </w:rPr>
        <w:t xml:space="preserve">  招标</w:t>
      </w:r>
      <w:r>
        <w:rPr>
          <w:rFonts w:ascii="黑体" w:hAnsi="黑体" w:eastAsia="黑体"/>
          <w:szCs w:val="32"/>
        </w:rPr>
        <w:t>范围及</w:t>
      </w:r>
      <w:r>
        <w:rPr>
          <w:rFonts w:hint="eastAsia" w:ascii="黑体" w:hAnsi="黑体" w:eastAsia="黑体"/>
          <w:szCs w:val="32"/>
        </w:rPr>
        <w:t>要求</w:t>
      </w:r>
      <w:r>
        <w:tab/>
      </w:r>
      <w:r>
        <w:fldChar w:fldCharType="begin"/>
      </w:r>
      <w:r>
        <w:instrText xml:space="preserve"> PAGEREF _Toc1936 \h </w:instrText>
      </w:r>
      <w:r>
        <w:fldChar w:fldCharType="separate"/>
      </w:r>
      <w:r>
        <w:t>50</w:t>
      </w:r>
      <w:r>
        <w:fldChar w:fldCharType="end"/>
      </w:r>
      <w:r>
        <w:rPr>
          <w:bCs/>
          <w:lang w:val="zh-CN"/>
        </w:rPr>
        <w:fldChar w:fldCharType="end"/>
      </w:r>
    </w:p>
    <w:p w14:paraId="2F930DA0">
      <w:pPr>
        <w:pStyle w:val="21"/>
        <w:tabs>
          <w:tab w:val="right" w:leader="dot" w:pos="8844"/>
          <w:tab w:val="clear" w:pos="8834"/>
        </w:tabs>
      </w:pPr>
      <w:r>
        <w:rPr>
          <w:bCs/>
          <w:lang w:val="zh-CN"/>
        </w:rPr>
        <w:fldChar w:fldCharType="begin"/>
      </w:r>
      <w:r>
        <w:rPr>
          <w:bCs/>
          <w:lang w:val="zh-CN"/>
        </w:rPr>
        <w:instrText xml:space="preserve"> HYPERLINK \l _Toc16793 </w:instrText>
      </w:r>
      <w:r>
        <w:rPr>
          <w:bCs/>
          <w:lang w:val="zh-CN"/>
        </w:rPr>
        <w:fldChar w:fldCharType="separate"/>
      </w:r>
      <w:r>
        <w:rPr>
          <w:rFonts w:hint="eastAsia" w:ascii="仿宋_GB2312" w:hAnsi="仿宋_GB2312" w:eastAsia="仿宋_GB2312" w:cs="仿宋_GB2312"/>
          <w:szCs w:val="30"/>
        </w:rPr>
        <w:t>1</w:t>
      </w:r>
      <w:r>
        <w:rPr>
          <w:rFonts w:ascii="仿宋_GB2312" w:hAnsi="仿宋_GB2312" w:eastAsia="仿宋_GB2312" w:cs="仿宋_GB2312"/>
          <w:szCs w:val="30"/>
        </w:rPr>
        <w:t xml:space="preserve">. </w:t>
      </w:r>
      <w:r>
        <w:rPr>
          <w:rFonts w:hint="eastAsia" w:ascii="仿宋_GB2312" w:hAnsi="仿宋_GB2312" w:eastAsia="仿宋_GB2312" w:cs="仿宋_GB2312"/>
          <w:szCs w:val="30"/>
        </w:rPr>
        <w:t>研究任务与目标</w:t>
      </w:r>
      <w:r>
        <w:tab/>
      </w:r>
      <w:r>
        <w:fldChar w:fldCharType="begin"/>
      </w:r>
      <w:r>
        <w:instrText xml:space="preserve"> PAGEREF _Toc16793 \h </w:instrText>
      </w:r>
      <w:r>
        <w:fldChar w:fldCharType="separate"/>
      </w:r>
      <w:r>
        <w:t>50</w:t>
      </w:r>
      <w:r>
        <w:fldChar w:fldCharType="end"/>
      </w:r>
      <w:r>
        <w:rPr>
          <w:bCs/>
          <w:lang w:val="zh-CN"/>
        </w:rPr>
        <w:fldChar w:fldCharType="end"/>
      </w:r>
    </w:p>
    <w:p w14:paraId="2E180187">
      <w:pPr>
        <w:pStyle w:val="21"/>
        <w:tabs>
          <w:tab w:val="right" w:leader="dot" w:pos="8844"/>
          <w:tab w:val="clear" w:pos="8834"/>
        </w:tabs>
      </w:pPr>
      <w:r>
        <w:rPr>
          <w:bCs/>
          <w:lang w:val="zh-CN"/>
        </w:rPr>
        <w:fldChar w:fldCharType="begin"/>
      </w:r>
      <w:r>
        <w:rPr>
          <w:bCs/>
          <w:lang w:val="zh-CN"/>
        </w:rPr>
        <w:instrText xml:space="preserve"> HYPERLINK \l _Toc12200 </w:instrText>
      </w:r>
      <w:r>
        <w:rPr>
          <w:bCs/>
          <w:lang w:val="zh-CN"/>
        </w:rPr>
        <w:fldChar w:fldCharType="separate"/>
      </w:r>
      <w:r>
        <w:rPr>
          <w:rFonts w:hint="eastAsia" w:ascii="仿宋_GB2312" w:hAnsi="仿宋_GB2312" w:eastAsia="仿宋_GB2312" w:cs="仿宋_GB2312"/>
          <w:szCs w:val="30"/>
        </w:rPr>
        <w:t>2</w:t>
      </w:r>
      <w:r>
        <w:rPr>
          <w:rFonts w:ascii="仿宋_GB2312" w:hAnsi="仿宋_GB2312" w:eastAsia="仿宋_GB2312" w:cs="仿宋_GB2312"/>
          <w:szCs w:val="30"/>
        </w:rPr>
        <w:t xml:space="preserve">. </w:t>
      </w:r>
      <w:r>
        <w:rPr>
          <w:rFonts w:hint="eastAsia" w:ascii="仿宋_GB2312" w:hAnsi="仿宋_GB2312" w:eastAsia="仿宋_GB2312" w:cs="仿宋_GB2312"/>
          <w:szCs w:val="30"/>
        </w:rPr>
        <w:t>主要研究内容</w:t>
      </w:r>
      <w:r>
        <w:tab/>
      </w:r>
      <w:r>
        <w:fldChar w:fldCharType="begin"/>
      </w:r>
      <w:r>
        <w:instrText xml:space="preserve"> PAGEREF _Toc12200 \h </w:instrText>
      </w:r>
      <w:r>
        <w:fldChar w:fldCharType="separate"/>
      </w:r>
      <w:r>
        <w:t>50</w:t>
      </w:r>
      <w:r>
        <w:fldChar w:fldCharType="end"/>
      </w:r>
      <w:r>
        <w:rPr>
          <w:bCs/>
          <w:lang w:val="zh-CN"/>
        </w:rPr>
        <w:fldChar w:fldCharType="end"/>
      </w:r>
    </w:p>
    <w:p w14:paraId="522D7AA1">
      <w:pPr>
        <w:pStyle w:val="21"/>
        <w:tabs>
          <w:tab w:val="right" w:leader="dot" w:pos="8844"/>
          <w:tab w:val="clear" w:pos="8834"/>
        </w:tabs>
      </w:pPr>
      <w:r>
        <w:rPr>
          <w:bCs/>
          <w:lang w:val="zh-CN"/>
        </w:rPr>
        <w:fldChar w:fldCharType="begin"/>
      </w:r>
      <w:r>
        <w:rPr>
          <w:bCs/>
          <w:lang w:val="zh-CN"/>
        </w:rPr>
        <w:instrText xml:space="preserve"> HYPERLINK \l _Toc554 </w:instrText>
      </w:r>
      <w:r>
        <w:rPr>
          <w:bCs/>
          <w:lang w:val="zh-CN"/>
        </w:rPr>
        <w:fldChar w:fldCharType="separate"/>
      </w:r>
      <w:r>
        <w:rPr>
          <w:rFonts w:hint="eastAsia" w:ascii="仿宋_GB2312" w:hAnsi="仿宋_GB2312" w:eastAsia="仿宋_GB2312" w:cs="仿宋_GB2312"/>
          <w:szCs w:val="30"/>
        </w:rPr>
        <w:t>3. 主要工作量</w:t>
      </w:r>
      <w:r>
        <w:tab/>
      </w:r>
      <w:r>
        <w:fldChar w:fldCharType="begin"/>
      </w:r>
      <w:r>
        <w:instrText xml:space="preserve"> PAGEREF _Toc554 \h </w:instrText>
      </w:r>
      <w:r>
        <w:fldChar w:fldCharType="separate"/>
      </w:r>
      <w:r>
        <w:t>51</w:t>
      </w:r>
      <w:r>
        <w:fldChar w:fldCharType="end"/>
      </w:r>
      <w:r>
        <w:rPr>
          <w:bCs/>
          <w:lang w:val="zh-CN"/>
        </w:rPr>
        <w:fldChar w:fldCharType="end"/>
      </w:r>
    </w:p>
    <w:p w14:paraId="039E539D">
      <w:pPr>
        <w:pStyle w:val="21"/>
        <w:tabs>
          <w:tab w:val="right" w:leader="dot" w:pos="8844"/>
          <w:tab w:val="clear" w:pos="8834"/>
        </w:tabs>
      </w:pPr>
      <w:r>
        <w:rPr>
          <w:bCs/>
          <w:lang w:val="zh-CN"/>
        </w:rPr>
        <w:fldChar w:fldCharType="begin"/>
      </w:r>
      <w:r>
        <w:rPr>
          <w:bCs/>
          <w:lang w:val="zh-CN"/>
        </w:rPr>
        <w:instrText xml:space="preserve"> HYPERLINK \l _Toc8450 </w:instrText>
      </w:r>
      <w:r>
        <w:rPr>
          <w:bCs/>
          <w:lang w:val="zh-CN"/>
        </w:rPr>
        <w:fldChar w:fldCharType="separate"/>
      </w:r>
      <w:r>
        <w:rPr>
          <w:rFonts w:hint="eastAsia" w:ascii="仿宋_GB2312" w:hAnsi="仿宋_GB2312" w:eastAsia="仿宋_GB2312" w:cs="仿宋_GB2312"/>
          <w:szCs w:val="30"/>
        </w:rPr>
        <w:t>4</w:t>
      </w:r>
      <w:r>
        <w:rPr>
          <w:rFonts w:ascii="仿宋_GB2312" w:hAnsi="仿宋_GB2312" w:eastAsia="仿宋_GB2312" w:cs="仿宋_GB2312"/>
          <w:szCs w:val="30"/>
        </w:rPr>
        <w:t xml:space="preserve">. </w:t>
      </w:r>
      <w:r>
        <w:rPr>
          <w:rFonts w:hint="eastAsia" w:ascii="仿宋_GB2312" w:hAnsi="仿宋_GB2312" w:eastAsia="仿宋_GB2312" w:cs="仿宋_GB2312"/>
          <w:szCs w:val="30"/>
        </w:rPr>
        <w:t>提交成果与考核指标</w:t>
      </w:r>
      <w:r>
        <w:tab/>
      </w:r>
      <w:r>
        <w:fldChar w:fldCharType="begin"/>
      </w:r>
      <w:r>
        <w:instrText xml:space="preserve"> PAGEREF _Toc8450 \h </w:instrText>
      </w:r>
      <w:r>
        <w:fldChar w:fldCharType="separate"/>
      </w:r>
      <w:r>
        <w:t>52</w:t>
      </w:r>
      <w:r>
        <w:fldChar w:fldCharType="end"/>
      </w:r>
      <w:r>
        <w:rPr>
          <w:bCs/>
          <w:lang w:val="zh-CN"/>
        </w:rPr>
        <w:fldChar w:fldCharType="end"/>
      </w:r>
    </w:p>
    <w:p w14:paraId="2CA1C14A">
      <w:pPr>
        <w:pStyle w:val="21"/>
        <w:tabs>
          <w:tab w:val="right" w:leader="dot" w:pos="8844"/>
          <w:tab w:val="clear" w:pos="8834"/>
        </w:tabs>
      </w:pPr>
      <w:r>
        <w:rPr>
          <w:bCs/>
          <w:lang w:val="zh-CN"/>
        </w:rPr>
        <w:fldChar w:fldCharType="begin"/>
      </w:r>
      <w:r>
        <w:rPr>
          <w:bCs/>
          <w:lang w:val="zh-CN"/>
        </w:rPr>
        <w:instrText xml:space="preserve"> HYPERLINK \l _Toc31758 </w:instrText>
      </w:r>
      <w:r>
        <w:rPr>
          <w:bCs/>
          <w:lang w:val="zh-CN"/>
        </w:rPr>
        <w:fldChar w:fldCharType="separate"/>
      </w:r>
      <w:r>
        <w:rPr>
          <w:rFonts w:ascii="仿宋_GB2312" w:hAnsi="仿宋_GB2312" w:eastAsia="仿宋_GB2312" w:cs="仿宋_GB2312"/>
          <w:szCs w:val="30"/>
        </w:rPr>
        <w:t xml:space="preserve">5. </w:t>
      </w:r>
      <w:r>
        <w:rPr>
          <w:rFonts w:hint="eastAsia" w:ascii="仿宋_GB2312" w:hAnsi="仿宋_GB2312" w:eastAsia="仿宋_GB2312" w:cs="仿宋_GB2312"/>
          <w:szCs w:val="30"/>
        </w:rPr>
        <w:t>研究期限及进度安排</w:t>
      </w:r>
      <w:r>
        <w:tab/>
      </w:r>
      <w:r>
        <w:fldChar w:fldCharType="begin"/>
      </w:r>
      <w:r>
        <w:instrText xml:space="preserve"> PAGEREF _Toc31758 \h </w:instrText>
      </w:r>
      <w:r>
        <w:fldChar w:fldCharType="separate"/>
      </w:r>
      <w:r>
        <w:t>52</w:t>
      </w:r>
      <w:r>
        <w:fldChar w:fldCharType="end"/>
      </w:r>
      <w:r>
        <w:rPr>
          <w:bCs/>
          <w:lang w:val="zh-CN"/>
        </w:rPr>
        <w:fldChar w:fldCharType="end"/>
      </w:r>
    </w:p>
    <w:p w14:paraId="517A994B">
      <w:pPr>
        <w:pStyle w:val="18"/>
        <w:tabs>
          <w:tab w:val="right" w:leader="dot" w:pos="8844"/>
          <w:tab w:val="clear" w:pos="8834"/>
        </w:tabs>
      </w:pPr>
      <w:r>
        <w:rPr>
          <w:bCs/>
          <w:lang w:val="zh-CN"/>
        </w:rPr>
        <w:fldChar w:fldCharType="begin"/>
      </w:r>
      <w:r>
        <w:rPr>
          <w:bCs/>
          <w:lang w:val="zh-CN"/>
        </w:rPr>
        <w:instrText xml:space="preserve"> HYPERLINK \l _Toc5154 </w:instrText>
      </w:r>
      <w:r>
        <w:rPr>
          <w:bCs/>
          <w:lang w:val="zh-CN"/>
        </w:rPr>
        <w:fldChar w:fldCharType="separate"/>
      </w:r>
      <w:r>
        <w:rPr>
          <w:rFonts w:hint="eastAsia" w:ascii="黑体" w:hAnsi="黑体" w:eastAsia="黑体"/>
          <w:szCs w:val="32"/>
        </w:rPr>
        <w:t>第七</w:t>
      </w:r>
      <w:r>
        <w:rPr>
          <w:rFonts w:ascii="黑体" w:hAnsi="黑体" w:eastAsia="黑体"/>
          <w:szCs w:val="32"/>
        </w:rPr>
        <w:t>章</w:t>
      </w:r>
      <w:r>
        <w:rPr>
          <w:rFonts w:hint="eastAsia" w:ascii="黑体" w:hAnsi="黑体" w:eastAsia="黑体"/>
          <w:szCs w:val="32"/>
        </w:rPr>
        <w:t xml:space="preserve">  投标文件</w:t>
      </w:r>
      <w:r>
        <w:rPr>
          <w:rFonts w:ascii="黑体" w:hAnsi="黑体" w:eastAsia="黑体"/>
          <w:szCs w:val="32"/>
        </w:rPr>
        <w:t>格式</w:t>
      </w:r>
      <w:r>
        <w:tab/>
      </w:r>
      <w:r>
        <w:fldChar w:fldCharType="begin"/>
      </w:r>
      <w:r>
        <w:instrText xml:space="preserve"> PAGEREF _Toc5154 \h </w:instrText>
      </w:r>
      <w:r>
        <w:fldChar w:fldCharType="separate"/>
      </w:r>
      <w:r>
        <w:t>54</w:t>
      </w:r>
      <w:r>
        <w:fldChar w:fldCharType="end"/>
      </w:r>
      <w:r>
        <w:rPr>
          <w:bCs/>
          <w:lang w:val="zh-CN"/>
        </w:rPr>
        <w:fldChar w:fldCharType="end"/>
      </w:r>
    </w:p>
    <w:p w14:paraId="4189226E">
      <w:pPr>
        <w:pStyle w:val="21"/>
        <w:tabs>
          <w:tab w:val="right" w:leader="dot" w:pos="8844"/>
          <w:tab w:val="clear" w:pos="8834"/>
        </w:tabs>
      </w:pPr>
      <w:r>
        <w:rPr>
          <w:bCs/>
          <w:lang w:val="zh-CN"/>
        </w:rPr>
        <w:fldChar w:fldCharType="begin"/>
      </w:r>
      <w:r>
        <w:rPr>
          <w:bCs/>
          <w:lang w:val="zh-CN"/>
        </w:rPr>
        <w:instrText xml:space="preserve"> HYPERLINK \l _Toc8306 </w:instrText>
      </w:r>
      <w:r>
        <w:rPr>
          <w:bCs/>
          <w:lang w:val="zh-CN"/>
        </w:rPr>
        <w:fldChar w:fldCharType="separate"/>
      </w:r>
      <w:r>
        <w:rPr>
          <w:rFonts w:hint="eastAsia" w:ascii="仿宋_GB2312" w:eastAsia="仿宋_GB2312" w:hAnsiTheme="minorEastAsia"/>
          <w:szCs w:val="30"/>
        </w:rPr>
        <w:t>一</w:t>
      </w:r>
      <w:r>
        <w:rPr>
          <w:rFonts w:ascii="仿宋_GB2312" w:eastAsia="仿宋_GB2312" w:hAnsiTheme="minorEastAsia"/>
          <w:szCs w:val="30"/>
        </w:rPr>
        <w:t>、</w:t>
      </w:r>
      <w:r>
        <w:rPr>
          <w:rFonts w:hint="eastAsia" w:ascii="仿宋_GB2312" w:eastAsia="仿宋_GB2312" w:hAnsiTheme="minorEastAsia"/>
          <w:szCs w:val="30"/>
        </w:rPr>
        <w:t>商务标主要内容及部分格式</w:t>
      </w:r>
      <w:r>
        <w:tab/>
      </w:r>
      <w:r>
        <w:fldChar w:fldCharType="begin"/>
      </w:r>
      <w:r>
        <w:instrText xml:space="preserve"> PAGEREF _Toc8306 \h </w:instrText>
      </w:r>
      <w:r>
        <w:fldChar w:fldCharType="separate"/>
      </w:r>
      <w:r>
        <w:t>54</w:t>
      </w:r>
      <w:r>
        <w:fldChar w:fldCharType="end"/>
      </w:r>
      <w:r>
        <w:rPr>
          <w:bCs/>
          <w:lang w:val="zh-CN"/>
        </w:rPr>
        <w:fldChar w:fldCharType="end"/>
      </w:r>
    </w:p>
    <w:p w14:paraId="270134FB">
      <w:pPr>
        <w:pStyle w:val="21"/>
        <w:tabs>
          <w:tab w:val="right" w:leader="dot" w:pos="8844"/>
          <w:tab w:val="clear" w:pos="8834"/>
        </w:tabs>
      </w:pPr>
      <w:r>
        <w:rPr>
          <w:bCs/>
          <w:lang w:val="zh-CN"/>
        </w:rPr>
        <w:fldChar w:fldCharType="begin"/>
      </w:r>
      <w:r>
        <w:rPr>
          <w:bCs/>
          <w:lang w:val="zh-CN"/>
        </w:rPr>
        <w:instrText xml:space="preserve"> HYPERLINK \l _Toc19785 </w:instrText>
      </w:r>
      <w:r>
        <w:rPr>
          <w:bCs/>
          <w:lang w:val="zh-CN"/>
        </w:rPr>
        <w:fldChar w:fldCharType="separate"/>
      </w:r>
      <w:r>
        <w:rPr>
          <w:rFonts w:hint="eastAsia" w:ascii="仿宋_GB2312" w:eastAsia="仿宋_GB2312" w:hAnsiTheme="minorEastAsia"/>
          <w:szCs w:val="30"/>
        </w:rPr>
        <w:t>二</w:t>
      </w:r>
      <w:r>
        <w:rPr>
          <w:rFonts w:ascii="仿宋_GB2312" w:eastAsia="仿宋_GB2312" w:hAnsiTheme="minorEastAsia"/>
          <w:szCs w:val="30"/>
        </w:rPr>
        <w:t>、</w:t>
      </w:r>
      <w:r>
        <w:rPr>
          <w:rFonts w:hint="eastAsia" w:ascii="仿宋_GB2312" w:eastAsia="仿宋_GB2312" w:hAnsiTheme="minorEastAsia"/>
          <w:szCs w:val="30"/>
        </w:rPr>
        <w:t>技术标主要内容及部分格式</w:t>
      </w:r>
      <w:r>
        <w:tab/>
      </w:r>
      <w:r>
        <w:fldChar w:fldCharType="begin"/>
      </w:r>
      <w:r>
        <w:instrText xml:space="preserve"> PAGEREF _Toc19785 \h </w:instrText>
      </w:r>
      <w:r>
        <w:fldChar w:fldCharType="separate"/>
      </w:r>
      <w:r>
        <w:t>54</w:t>
      </w:r>
      <w:r>
        <w:fldChar w:fldCharType="end"/>
      </w:r>
      <w:r>
        <w:rPr>
          <w:bCs/>
          <w:lang w:val="zh-CN"/>
        </w:rPr>
        <w:fldChar w:fldCharType="end"/>
      </w:r>
    </w:p>
    <w:p w14:paraId="46BE4539">
      <w:pPr>
        <w:pStyle w:val="21"/>
        <w:tabs>
          <w:tab w:val="right" w:leader="dot" w:pos="8844"/>
          <w:tab w:val="clear" w:pos="8834"/>
        </w:tabs>
      </w:pPr>
      <w:r>
        <w:rPr>
          <w:bCs/>
          <w:lang w:val="zh-CN"/>
        </w:rPr>
        <w:fldChar w:fldCharType="begin"/>
      </w:r>
      <w:r>
        <w:rPr>
          <w:bCs/>
          <w:lang w:val="zh-CN"/>
        </w:rPr>
        <w:instrText xml:space="preserve"> HYPERLINK \l _Toc8987 </w:instrText>
      </w:r>
      <w:r>
        <w:rPr>
          <w:bCs/>
          <w:lang w:val="zh-CN"/>
        </w:rPr>
        <w:fldChar w:fldCharType="separate"/>
      </w:r>
      <w:r>
        <w:rPr>
          <w:rFonts w:hint="eastAsia" w:ascii="仿宋_GB2312" w:hAnsi="Times New Roman" w:eastAsia="仿宋_GB2312"/>
          <w:i w:val="0"/>
          <w:kern w:val="2"/>
          <w:szCs w:val="30"/>
        </w:rPr>
        <w:t>附件1：封面</w:t>
      </w:r>
      <w:r>
        <w:tab/>
      </w:r>
      <w:r>
        <w:fldChar w:fldCharType="begin"/>
      </w:r>
      <w:r>
        <w:instrText xml:space="preserve"> PAGEREF _Toc8987 \h </w:instrText>
      </w:r>
      <w:r>
        <w:fldChar w:fldCharType="separate"/>
      </w:r>
      <w:r>
        <w:t>56</w:t>
      </w:r>
      <w:r>
        <w:fldChar w:fldCharType="end"/>
      </w:r>
      <w:r>
        <w:rPr>
          <w:bCs/>
          <w:lang w:val="zh-CN"/>
        </w:rPr>
        <w:fldChar w:fldCharType="end"/>
      </w:r>
    </w:p>
    <w:p w14:paraId="4DF1FF59">
      <w:pPr>
        <w:pStyle w:val="21"/>
        <w:tabs>
          <w:tab w:val="right" w:leader="dot" w:pos="8844"/>
          <w:tab w:val="clear" w:pos="8834"/>
        </w:tabs>
      </w:pPr>
      <w:r>
        <w:rPr>
          <w:bCs/>
          <w:lang w:val="zh-CN"/>
        </w:rPr>
        <w:fldChar w:fldCharType="begin"/>
      </w:r>
      <w:r>
        <w:rPr>
          <w:bCs/>
          <w:lang w:val="zh-CN"/>
        </w:rPr>
        <w:instrText xml:space="preserve"> HYPERLINK \l _Toc22420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2</w:t>
      </w:r>
      <w:r>
        <w:rPr>
          <w:rFonts w:hint="eastAsia" w:ascii="仿宋_GB2312" w:hAnsi="Times New Roman" w:eastAsia="仿宋_GB2312"/>
          <w:i w:val="0"/>
          <w:kern w:val="2"/>
          <w:szCs w:val="30"/>
        </w:rPr>
        <w:t>：投标函</w:t>
      </w:r>
      <w:r>
        <w:tab/>
      </w:r>
      <w:r>
        <w:fldChar w:fldCharType="begin"/>
      </w:r>
      <w:r>
        <w:instrText xml:space="preserve"> PAGEREF _Toc22420 \h </w:instrText>
      </w:r>
      <w:r>
        <w:fldChar w:fldCharType="separate"/>
      </w:r>
      <w:r>
        <w:t>57</w:t>
      </w:r>
      <w:r>
        <w:fldChar w:fldCharType="end"/>
      </w:r>
      <w:r>
        <w:rPr>
          <w:bCs/>
          <w:lang w:val="zh-CN"/>
        </w:rPr>
        <w:fldChar w:fldCharType="end"/>
      </w:r>
    </w:p>
    <w:p w14:paraId="23124DD8">
      <w:pPr>
        <w:pStyle w:val="21"/>
        <w:tabs>
          <w:tab w:val="right" w:leader="dot" w:pos="8844"/>
          <w:tab w:val="clear" w:pos="8834"/>
        </w:tabs>
      </w:pPr>
      <w:r>
        <w:rPr>
          <w:bCs/>
          <w:lang w:val="zh-CN"/>
        </w:rPr>
        <w:fldChar w:fldCharType="begin"/>
      </w:r>
      <w:r>
        <w:rPr>
          <w:bCs/>
          <w:lang w:val="zh-CN"/>
        </w:rPr>
        <w:instrText xml:space="preserve"> HYPERLINK \l _Toc30607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3</w:t>
      </w:r>
      <w:r>
        <w:rPr>
          <w:rFonts w:hint="eastAsia" w:ascii="仿宋_GB2312" w:hAnsi="Times New Roman" w:eastAsia="仿宋_GB2312"/>
          <w:i w:val="0"/>
          <w:kern w:val="2"/>
          <w:szCs w:val="30"/>
        </w:rPr>
        <w:t>：投标函</w:t>
      </w:r>
      <w:r>
        <w:rPr>
          <w:rFonts w:ascii="仿宋_GB2312" w:hAnsi="Times New Roman" w:eastAsia="仿宋_GB2312"/>
          <w:i w:val="0"/>
          <w:kern w:val="2"/>
          <w:szCs w:val="30"/>
        </w:rPr>
        <w:t>附录</w:t>
      </w:r>
      <w:r>
        <w:tab/>
      </w:r>
      <w:r>
        <w:fldChar w:fldCharType="begin"/>
      </w:r>
      <w:r>
        <w:instrText xml:space="preserve"> PAGEREF _Toc30607 \h </w:instrText>
      </w:r>
      <w:r>
        <w:fldChar w:fldCharType="separate"/>
      </w:r>
      <w:r>
        <w:t>58</w:t>
      </w:r>
      <w:r>
        <w:fldChar w:fldCharType="end"/>
      </w:r>
      <w:r>
        <w:rPr>
          <w:bCs/>
          <w:lang w:val="zh-CN"/>
        </w:rPr>
        <w:fldChar w:fldCharType="end"/>
      </w:r>
    </w:p>
    <w:p w14:paraId="02B63137">
      <w:pPr>
        <w:pStyle w:val="21"/>
        <w:tabs>
          <w:tab w:val="right" w:leader="dot" w:pos="8844"/>
          <w:tab w:val="clear" w:pos="8834"/>
        </w:tabs>
      </w:pPr>
      <w:r>
        <w:rPr>
          <w:bCs/>
          <w:lang w:val="zh-CN"/>
        </w:rPr>
        <w:fldChar w:fldCharType="begin"/>
      </w:r>
      <w:r>
        <w:rPr>
          <w:bCs/>
          <w:lang w:val="zh-CN"/>
        </w:rPr>
        <w:instrText xml:space="preserve"> HYPERLINK \l _Toc477 </w:instrText>
      </w:r>
      <w:r>
        <w:rPr>
          <w:bCs/>
          <w:lang w:val="zh-CN"/>
        </w:rPr>
        <w:fldChar w:fldCharType="separate"/>
      </w:r>
      <w:r>
        <w:rPr>
          <w:rFonts w:hint="eastAsia" w:ascii="仿宋_GB2312" w:hAnsi="Times New Roman" w:eastAsia="仿宋_GB2312"/>
          <w:i w:val="0"/>
          <w:kern w:val="2"/>
          <w:szCs w:val="30"/>
          <w:highlight w:val="none"/>
        </w:rPr>
        <w:t>附件</w:t>
      </w:r>
      <w:r>
        <w:rPr>
          <w:rFonts w:ascii="仿宋_GB2312" w:hAnsi="Times New Roman" w:eastAsia="仿宋_GB2312"/>
          <w:i w:val="0"/>
          <w:kern w:val="2"/>
          <w:szCs w:val="30"/>
          <w:highlight w:val="none"/>
        </w:rPr>
        <w:t>4</w:t>
      </w:r>
      <w:r>
        <w:rPr>
          <w:rFonts w:hint="eastAsia" w:ascii="仿宋_GB2312" w:hAnsi="Times New Roman" w:eastAsia="仿宋_GB2312"/>
          <w:i w:val="0"/>
          <w:kern w:val="2"/>
          <w:szCs w:val="30"/>
          <w:highlight w:val="none"/>
        </w:rPr>
        <w:t>：投标</w:t>
      </w:r>
      <w:r>
        <w:rPr>
          <w:rFonts w:ascii="仿宋_GB2312" w:hAnsi="Times New Roman" w:eastAsia="仿宋_GB2312"/>
          <w:i w:val="0"/>
          <w:kern w:val="2"/>
          <w:szCs w:val="30"/>
          <w:highlight w:val="none"/>
        </w:rPr>
        <w:t>报价</w:t>
      </w:r>
      <w:r>
        <w:rPr>
          <w:rFonts w:hint="eastAsia" w:ascii="仿宋_GB2312" w:hAnsi="Times New Roman" w:eastAsia="仿宋_GB2312"/>
          <w:i w:val="0"/>
          <w:kern w:val="2"/>
          <w:szCs w:val="30"/>
          <w:highlight w:val="none"/>
        </w:rPr>
        <w:t>表</w:t>
      </w:r>
      <w:r>
        <w:tab/>
      </w:r>
      <w:r>
        <w:fldChar w:fldCharType="begin"/>
      </w:r>
      <w:r>
        <w:instrText xml:space="preserve"> PAGEREF _Toc477 \h </w:instrText>
      </w:r>
      <w:r>
        <w:fldChar w:fldCharType="separate"/>
      </w:r>
      <w:r>
        <w:t>59</w:t>
      </w:r>
      <w:r>
        <w:fldChar w:fldCharType="end"/>
      </w:r>
      <w:r>
        <w:rPr>
          <w:bCs/>
          <w:lang w:val="zh-CN"/>
        </w:rPr>
        <w:fldChar w:fldCharType="end"/>
      </w:r>
    </w:p>
    <w:p w14:paraId="2DB31078">
      <w:pPr>
        <w:pStyle w:val="21"/>
        <w:tabs>
          <w:tab w:val="right" w:leader="dot" w:pos="8844"/>
          <w:tab w:val="clear" w:pos="8834"/>
        </w:tabs>
      </w:pPr>
      <w:r>
        <w:rPr>
          <w:bCs/>
          <w:lang w:val="zh-CN"/>
        </w:rPr>
        <w:fldChar w:fldCharType="begin"/>
      </w:r>
      <w:r>
        <w:rPr>
          <w:bCs/>
          <w:lang w:val="zh-CN"/>
        </w:rPr>
        <w:instrText xml:space="preserve"> HYPERLINK \l _Toc31975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5</w:t>
      </w:r>
      <w:r>
        <w:rPr>
          <w:rFonts w:hint="eastAsia" w:ascii="仿宋_GB2312" w:hAnsi="Times New Roman" w:eastAsia="仿宋_GB2312"/>
          <w:i w:val="0"/>
          <w:kern w:val="2"/>
          <w:szCs w:val="30"/>
        </w:rPr>
        <w:t>：法定</w:t>
      </w:r>
      <w:r>
        <w:rPr>
          <w:rFonts w:ascii="仿宋_GB2312" w:hAnsi="Times New Roman" w:eastAsia="仿宋_GB2312"/>
          <w:i w:val="0"/>
          <w:kern w:val="2"/>
          <w:szCs w:val="30"/>
        </w:rPr>
        <w:t>代表人身份证明书</w:t>
      </w:r>
      <w:r>
        <w:tab/>
      </w:r>
      <w:r>
        <w:fldChar w:fldCharType="begin"/>
      </w:r>
      <w:r>
        <w:instrText xml:space="preserve"> PAGEREF _Toc31975 \h </w:instrText>
      </w:r>
      <w:r>
        <w:fldChar w:fldCharType="separate"/>
      </w:r>
      <w:r>
        <w:t>60</w:t>
      </w:r>
      <w:r>
        <w:fldChar w:fldCharType="end"/>
      </w:r>
      <w:r>
        <w:rPr>
          <w:bCs/>
          <w:lang w:val="zh-CN"/>
        </w:rPr>
        <w:fldChar w:fldCharType="end"/>
      </w:r>
    </w:p>
    <w:p w14:paraId="6064071F">
      <w:pPr>
        <w:pStyle w:val="21"/>
        <w:tabs>
          <w:tab w:val="right" w:leader="dot" w:pos="8844"/>
          <w:tab w:val="clear" w:pos="8834"/>
        </w:tabs>
      </w:pPr>
      <w:r>
        <w:rPr>
          <w:bCs/>
          <w:lang w:val="zh-CN"/>
        </w:rPr>
        <w:fldChar w:fldCharType="begin"/>
      </w:r>
      <w:r>
        <w:rPr>
          <w:bCs/>
          <w:lang w:val="zh-CN"/>
        </w:rPr>
        <w:instrText xml:space="preserve"> HYPERLINK \l _Toc29658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6</w:t>
      </w:r>
      <w:r>
        <w:rPr>
          <w:rFonts w:hint="eastAsia" w:ascii="仿宋_GB2312" w:hAnsi="Times New Roman" w:eastAsia="仿宋_GB2312"/>
          <w:i w:val="0"/>
          <w:kern w:val="2"/>
          <w:szCs w:val="30"/>
        </w:rPr>
        <w:t>：法定</w:t>
      </w:r>
      <w:r>
        <w:rPr>
          <w:rFonts w:ascii="仿宋_GB2312" w:hAnsi="Times New Roman" w:eastAsia="仿宋_GB2312"/>
          <w:i w:val="0"/>
          <w:kern w:val="2"/>
          <w:szCs w:val="30"/>
        </w:rPr>
        <w:t>代表人</w:t>
      </w:r>
      <w:r>
        <w:rPr>
          <w:rFonts w:hint="eastAsia" w:ascii="仿宋_GB2312" w:hAnsi="Times New Roman" w:eastAsia="仿宋_GB2312"/>
          <w:i w:val="0"/>
          <w:kern w:val="2"/>
          <w:szCs w:val="30"/>
        </w:rPr>
        <w:t>授权</w:t>
      </w:r>
      <w:r>
        <w:rPr>
          <w:rFonts w:ascii="仿宋_GB2312" w:hAnsi="Times New Roman" w:eastAsia="仿宋_GB2312"/>
          <w:i w:val="0"/>
          <w:kern w:val="2"/>
          <w:szCs w:val="30"/>
        </w:rPr>
        <w:t>委托书</w:t>
      </w:r>
      <w:r>
        <w:tab/>
      </w:r>
      <w:r>
        <w:fldChar w:fldCharType="begin"/>
      </w:r>
      <w:r>
        <w:instrText xml:space="preserve"> PAGEREF _Toc29658 \h </w:instrText>
      </w:r>
      <w:r>
        <w:fldChar w:fldCharType="separate"/>
      </w:r>
      <w:r>
        <w:t>61</w:t>
      </w:r>
      <w:r>
        <w:fldChar w:fldCharType="end"/>
      </w:r>
      <w:r>
        <w:rPr>
          <w:bCs/>
          <w:lang w:val="zh-CN"/>
        </w:rPr>
        <w:fldChar w:fldCharType="end"/>
      </w:r>
    </w:p>
    <w:p w14:paraId="58D8E9C7">
      <w:pPr>
        <w:pStyle w:val="21"/>
        <w:tabs>
          <w:tab w:val="right" w:leader="dot" w:pos="8844"/>
          <w:tab w:val="clear" w:pos="8834"/>
        </w:tabs>
      </w:pPr>
      <w:r>
        <w:rPr>
          <w:bCs/>
          <w:lang w:val="zh-CN"/>
        </w:rPr>
        <w:fldChar w:fldCharType="begin"/>
      </w:r>
      <w:r>
        <w:rPr>
          <w:bCs/>
          <w:lang w:val="zh-CN"/>
        </w:rPr>
        <w:instrText xml:space="preserve"> HYPERLINK \l _Toc29948 </w:instrText>
      </w:r>
      <w:r>
        <w:rPr>
          <w:bCs/>
          <w:lang w:val="zh-CN"/>
        </w:rPr>
        <w:fldChar w:fldCharType="separate"/>
      </w:r>
      <w:r>
        <w:rPr>
          <w:rFonts w:hint="eastAsia" w:ascii="仿宋_GB2312" w:hAnsi="Times New Roman" w:eastAsia="仿宋_GB2312"/>
          <w:i w:val="0"/>
          <w:kern w:val="2"/>
          <w:szCs w:val="30"/>
        </w:rPr>
        <w:t>附件7：投标人承诺书</w:t>
      </w:r>
      <w:r>
        <w:tab/>
      </w:r>
      <w:r>
        <w:fldChar w:fldCharType="begin"/>
      </w:r>
      <w:r>
        <w:instrText xml:space="preserve"> PAGEREF _Toc29948 \h </w:instrText>
      </w:r>
      <w:r>
        <w:fldChar w:fldCharType="separate"/>
      </w:r>
      <w:r>
        <w:t>62</w:t>
      </w:r>
      <w:r>
        <w:fldChar w:fldCharType="end"/>
      </w:r>
      <w:r>
        <w:rPr>
          <w:bCs/>
          <w:lang w:val="zh-CN"/>
        </w:rPr>
        <w:fldChar w:fldCharType="end"/>
      </w:r>
    </w:p>
    <w:p w14:paraId="7EC941EF">
      <w:pPr>
        <w:pStyle w:val="21"/>
        <w:tabs>
          <w:tab w:val="right" w:leader="dot" w:pos="8844"/>
          <w:tab w:val="clear" w:pos="8834"/>
        </w:tabs>
      </w:pPr>
      <w:r>
        <w:rPr>
          <w:bCs/>
          <w:lang w:val="zh-CN"/>
        </w:rPr>
        <w:fldChar w:fldCharType="begin"/>
      </w:r>
      <w:r>
        <w:rPr>
          <w:bCs/>
          <w:lang w:val="zh-CN"/>
        </w:rPr>
        <w:instrText xml:space="preserve"> HYPERLINK \l _Toc9493 </w:instrText>
      </w:r>
      <w:r>
        <w:rPr>
          <w:bCs/>
          <w:lang w:val="zh-CN"/>
        </w:rPr>
        <w:fldChar w:fldCharType="separate"/>
      </w:r>
      <w:r>
        <w:rPr>
          <w:rFonts w:hint="eastAsia" w:ascii="仿宋_GB2312" w:hAnsi="Times New Roman" w:eastAsia="仿宋_GB2312"/>
          <w:i w:val="0"/>
          <w:kern w:val="2"/>
          <w:szCs w:val="30"/>
        </w:rPr>
        <w:t>附件8：投标人</w:t>
      </w:r>
      <w:r>
        <w:rPr>
          <w:rFonts w:ascii="仿宋_GB2312" w:hAnsi="Times New Roman" w:eastAsia="仿宋_GB2312"/>
          <w:i w:val="0"/>
          <w:kern w:val="2"/>
          <w:szCs w:val="30"/>
        </w:rPr>
        <w:t>基本情况表</w:t>
      </w:r>
      <w:r>
        <w:tab/>
      </w:r>
      <w:r>
        <w:fldChar w:fldCharType="begin"/>
      </w:r>
      <w:r>
        <w:instrText xml:space="preserve"> PAGEREF _Toc9493 \h </w:instrText>
      </w:r>
      <w:r>
        <w:fldChar w:fldCharType="separate"/>
      </w:r>
      <w:r>
        <w:t>63</w:t>
      </w:r>
      <w:r>
        <w:fldChar w:fldCharType="end"/>
      </w:r>
      <w:r>
        <w:rPr>
          <w:bCs/>
          <w:lang w:val="zh-CN"/>
        </w:rPr>
        <w:fldChar w:fldCharType="end"/>
      </w:r>
    </w:p>
    <w:p w14:paraId="27D25652">
      <w:pPr>
        <w:pStyle w:val="21"/>
        <w:tabs>
          <w:tab w:val="right" w:leader="dot" w:pos="8844"/>
          <w:tab w:val="clear" w:pos="8834"/>
        </w:tabs>
      </w:pPr>
      <w:r>
        <w:rPr>
          <w:bCs/>
          <w:lang w:val="zh-CN"/>
        </w:rPr>
        <w:fldChar w:fldCharType="begin"/>
      </w:r>
      <w:r>
        <w:rPr>
          <w:bCs/>
          <w:lang w:val="zh-CN"/>
        </w:rPr>
        <w:instrText xml:space="preserve"> HYPERLINK \l _Toc2556 </w:instrText>
      </w:r>
      <w:r>
        <w:rPr>
          <w:bCs/>
          <w:lang w:val="zh-CN"/>
        </w:rPr>
        <w:fldChar w:fldCharType="separate"/>
      </w:r>
      <w:r>
        <w:rPr>
          <w:rFonts w:hint="eastAsia" w:ascii="仿宋_GB2312" w:hAnsi="Times New Roman" w:eastAsia="仿宋_GB2312"/>
          <w:i w:val="0"/>
          <w:kern w:val="2"/>
          <w:szCs w:val="30"/>
        </w:rPr>
        <w:t>附件9：同类</w:t>
      </w:r>
      <w:r>
        <w:rPr>
          <w:rFonts w:ascii="仿宋_GB2312" w:hAnsi="Times New Roman" w:eastAsia="仿宋_GB2312"/>
          <w:i w:val="0"/>
          <w:kern w:val="2"/>
          <w:szCs w:val="30"/>
        </w:rPr>
        <w:t>项目</w:t>
      </w:r>
      <w:r>
        <w:rPr>
          <w:rFonts w:hint="eastAsia" w:ascii="仿宋_GB2312" w:hAnsi="Times New Roman" w:eastAsia="仿宋_GB2312"/>
          <w:i w:val="0"/>
          <w:kern w:val="2"/>
          <w:szCs w:val="30"/>
        </w:rPr>
        <w:t>业绩</w:t>
      </w:r>
      <w:r>
        <w:rPr>
          <w:rFonts w:ascii="仿宋_GB2312" w:hAnsi="Times New Roman" w:eastAsia="仿宋_GB2312"/>
          <w:i w:val="0"/>
          <w:kern w:val="2"/>
          <w:szCs w:val="30"/>
        </w:rPr>
        <w:t>一览表</w:t>
      </w:r>
      <w:r>
        <w:tab/>
      </w:r>
      <w:r>
        <w:fldChar w:fldCharType="begin"/>
      </w:r>
      <w:r>
        <w:instrText xml:space="preserve"> PAGEREF _Toc2556 \h </w:instrText>
      </w:r>
      <w:r>
        <w:fldChar w:fldCharType="separate"/>
      </w:r>
      <w:r>
        <w:t>64</w:t>
      </w:r>
      <w:r>
        <w:fldChar w:fldCharType="end"/>
      </w:r>
      <w:r>
        <w:rPr>
          <w:bCs/>
          <w:lang w:val="zh-CN"/>
        </w:rPr>
        <w:fldChar w:fldCharType="end"/>
      </w:r>
    </w:p>
    <w:p w14:paraId="0ECCEBDB">
      <w:pPr>
        <w:pStyle w:val="21"/>
        <w:tabs>
          <w:tab w:val="right" w:leader="dot" w:pos="8844"/>
          <w:tab w:val="clear" w:pos="8834"/>
        </w:tabs>
      </w:pPr>
      <w:r>
        <w:rPr>
          <w:bCs/>
          <w:lang w:val="zh-CN"/>
        </w:rPr>
        <w:fldChar w:fldCharType="begin"/>
      </w:r>
      <w:r>
        <w:rPr>
          <w:bCs/>
          <w:lang w:val="zh-CN"/>
        </w:rPr>
        <w:instrText xml:space="preserve"> HYPERLINK \l _Toc3240 </w:instrText>
      </w:r>
      <w:r>
        <w:rPr>
          <w:bCs/>
          <w:lang w:val="zh-CN"/>
        </w:rPr>
        <w:fldChar w:fldCharType="separate"/>
      </w:r>
      <w:r>
        <w:rPr>
          <w:rFonts w:hint="eastAsia" w:ascii="仿宋_GB2312" w:hAnsi="Times New Roman" w:eastAsia="仿宋_GB2312"/>
          <w:i w:val="0"/>
          <w:kern w:val="2"/>
          <w:szCs w:val="30"/>
        </w:rPr>
        <w:t>附件10：项目</w:t>
      </w:r>
      <w:r>
        <w:rPr>
          <w:rFonts w:ascii="仿宋_GB2312" w:hAnsi="Times New Roman" w:eastAsia="仿宋_GB2312"/>
          <w:i w:val="0"/>
          <w:kern w:val="2"/>
          <w:szCs w:val="30"/>
        </w:rPr>
        <w:t>负责人简历表</w:t>
      </w:r>
      <w:r>
        <w:tab/>
      </w:r>
      <w:r>
        <w:fldChar w:fldCharType="begin"/>
      </w:r>
      <w:r>
        <w:instrText xml:space="preserve"> PAGEREF _Toc3240 \h </w:instrText>
      </w:r>
      <w:r>
        <w:fldChar w:fldCharType="separate"/>
      </w:r>
      <w:r>
        <w:t>65</w:t>
      </w:r>
      <w:r>
        <w:fldChar w:fldCharType="end"/>
      </w:r>
      <w:r>
        <w:rPr>
          <w:bCs/>
          <w:lang w:val="zh-CN"/>
        </w:rPr>
        <w:fldChar w:fldCharType="end"/>
      </w:r>
    </w:p>
    <w:p w14:paraId="6D216227">
      <w:pPr>
        <w:pStyle w:val="21"/>
        <w:tabs>
          <w:tab w:val="right" w:leader="dot" w:pos="8844"/>
          <w:tab w:val="clear" w:pos="8834"/>
        </w:tabs>
      </w:pPr>
      <w:r>
        <w:rPr>
          <w:bCs/>
          <w:lang w:val="zh-CN"/>
        </w:rPr>
        <w:fldChar w:fldCharType="begin"/>
      </w:r>
      <w:r>
        <w:rPr>
          <w:bCs/>
          <w:lang w:val="zh-CN"/>
        </w:rPr>
        <w:instrText xml:space="preserve"> HYPERLINK \l _Toc32174 </w:instrText>
      </w:r>
      <w:r>
        <w:rPr>
          <w:bCs/>
          <w:lang w:val="zh-CN"/>
        </w:rPr>
        <w:fldChar w:fldCharType="separate"/>
      </w:r>
      <w:r>
        <w:rPr>
          <w:rFonts w:hint="eastAsia" w:ascii="仿宋_GB2312" w:hAnsi="Times New Roman" w:eastAsia="仿宋_GB2312"/>
          <w:i w:val="0"/>
          <w:kern w:val="2"/>
          <w:szCs w:val="30"/>
        </w:rPr>
        <w:t>附件11：拟</w:t>
      </w:r>
      <w:r>
        <w:rPr>
          <w:rFonts w:ascii="仿宋_GB2312" w:hAnsi="Times New Roman" w:eastAsia="仿宋_GB2312"/>
          <w:i w:val="0"/>
          <w:kern w:val="2"/>
          <w:szCs w:val="30"/>
        </w:rPr>
        <w:t>投入的主要人员表</w:t>
      </w:r>
      <w:r>
        <w:tab/>
      </w:r>
      <w:r>
        <w:fldChar w:fldCharType="begin"/>
      </w:r>
      <w:r>
        <w:instrText xml:space="preserve"> PAGEREF _Toc32174 \h </w:instrText>
      </w:r>
      <w:r>
        <w:fldChar w:fldCharType="separate"/>
      </w:r>
      <w:r>
        <w:t>66</w:t>
      </w:r>
      <w:r>
        <w:fldChar w:fldCharType="end"/>
      </w:r>
      <w:r>
        <w:rPr>
          <w:bCs/>
          <w:lang w:val="zh-CN"/>
        </w:rPr>
        <w:fldChar w:fldCharType="end"/>
      </w:r>
    </w:p>
    <w:p w14:paraId="491637EA">
      <w:pPr>
        <w:pStyle w:val="21"/>
        <w:tabs>
          <w:tab w:val="right" w:leader="dot" w:pos="8844"/>
          <w:tab w:val="clear" w:pos="8834"/>
        </w:tabs>
      </w:pPr>
      <w:r>
        <w:rPr>
          <w:bCs/>
          <w:lang w:val="zh-CN"/>
        </w:rPr>
        <w:fldChar w:fldCharType="begin"/>
      </w:r>
      <w:r>
        <w:rPr>
          <w:bCs/>
          <w:lang w:val="zh-CN"/>
        </w:rPr>
        <w:instrText xml:space="preserve"> HYPERLINK \l _Toc22508 </w:instrText>
      </w:r>
      <w:r>
        <w:rPr>
          <w:bCs/>
          <w:lang w:val="zh-CN"/>
        </w:rPr>
        <w:fldChar w:fldCharType="separate"/>
      </w:r>
      <w:r>
        <w:rPr>
          <w:rFonts w:hint="eastAsia" w:ascii="仿宋_GB2312" w:hAnsi="Times New Roman" w:eastAsia="仿宋_GB2312"/>
          <w:i w:val="0"/>
          <w:kern w:val="2"/>
          <w:szCs w:val="30"/>
        </w:rPr>
        <w:t>附件12：拟</w:t>
      </w:r>
      <w:r>
        <w:rPr>
          <w:rFonts w:ascii="仿宋_GB2312" w:hAnsi="Times New Roman" w:eastAsia="仿宋_GB2312"/>
          <w:i w:val="0"/>
          <w:kern w:val="2"/>
          <w:szCs w:val="30"/>
        </w:rPr>
        <w:t>投入的主要</w:t>
      </w:r>
      <w:r>
        <w:rPr>
          <w:rFonts w:hint="eastAsia" w:ascii="仿宋_GB2312" w:hAnsi="Times New Roman" w:eastAsia="仿宋_GB2312"/>
          <w:i w:val="0"/>
          <w:kern w:val="2"/>
          <w:szCs w:val="30"/>
        </w:rPr>
        <w:t>设备</w:t>
      </w:r>
      <w:r>
        <w:rPr>
          <w:rFonts w:ascii="仿宋_GB2312" w:hAnsi="Times New Roman" w:eastAsia="仿宋_GB2312"/>
          <w:i w:val="0"/>
          <w:kern w:val="2"/>
          <w:szCs w:val="30"/>
        </w:rPr>
        <w:t>表</w:t>
      </w:r>
      <w:r>
        <w:tab/>
      </w:r>
      <w:r>
        <w:fldChar w:fldCharType="begin"/>
      </w:r>
      <w:r>
        <w:instrText xml:space="preserve"> PAGEREF _Toc22508 \h </w:instrText>
      </w:r>
      <w:r>
        <w:fldChar w:fldCharType="separate"/>
      </w:r>
      <w:r>
        <w:t>67</w:t>
      </w:r>
      <w:r>
        <w:fldChar w:fldCharType="end"/>
      </w:r>
      <w:r>
        <w:rPr>
          <w:bCs/>
          <w:lang w:val="zh-CN"/>
        </w:rPr>
        <w:fldChar w:fldCharType="end"/>
      </w:r>
    </w:p>
    <w:p w14:paraId="7FF0615A">
      <w:pPr>
        <w:pStyle w:val="21"/>
        <w:tabs>
          <w:tab w:val="right" w:leader="dot" w:pos="8844"/>
          <w:tab w:val="clear" w:pos="8834"/>
        </w:tabs>
      </w:pPr>
      <w:r>
        <w:rPr>
          <w:bCs/>
          <w:lang w:val="zh-CN"/>
        </w:rPr>
        <w:fldChar w:fldCharType="begin"/>
      </w:r>
      <w:r>
        <w:rPr>
          <w:bCs/>
          <w:lang w:val="zh-CN"/>
        </w:rPr>
        <w:instrText xml:space="preserve"> HYPERLINK \l _Toc14327 </w:instrText>
      </w:r>
      <w:r>
        <w:rPr>
          <w:bCs/>
          <w:lang w:val="zh-CN"/>
        </w:rPr>
        <w:fldChar w:fldCharType="separate"/>
      </w:r>
      <w:r>
        <w:rPr>
          <w:rFonts w:hint="eastAsia" w:ascii="仿宋_GB2312" w:hAnsi="Times New Roman" w:eastAsia="仿宋_GB2312"/>
          <w:i w:val="0"/>
          <w:kern w:val="2"/>
          <w:szCs w:val="30"/>
        </w:rPr>
        <w:t>附件</w:t>
      </w:r>
      <w:r>
        <w:rPr>
          <w:rFonts w:ascii="仿宋_GB2312" w:hAnsi="Times New Roman" w:eastAsia="仿宋_GB2312"/>
          <w:i w:val="0"/>
          <w:kern w:val="2"/>
          <w:szCs w:val="30"/>
        </w:rPr>
        <w:t>1</w:t>
      </w:r>
      <w:r>
        <w:rPr>
          <w:rFonts w:hint="eastAsia" w:ascii="仿宋_GB2312" w:hAnsi="Times New Roman" w:eastAsia="仿宋_GB2312"/>
          <w:i w:val="0"/>
          <w:kern w:val="2"/>
          <w:szCs w:val="30"/>
        </w:rPr>
        <w:t>3：</w:t>
      </w:r>
      <w:r>
        <w:rPr>
          <w:rFonts w:ascii="仿宋_GB2312" w:hAnsi="Times New Roman" w:eastAsia="仿宋_GB2312"/>
          <w:i w:val="0"/>
          <w:kern w:val="2"/>
          <w:szCs w:val="30"/>
        </w:rPr>
        <w:t>偏</w:t>
      </w:r>
      <w:r>
        <w:rPr>
          <w:rFonts w:hint="eastAsia" w:ascii="仿宋_GB2312" w:hAnsi="Times New Roman" w:eastAsia="仿宋_GB2312"/>
          <w:i w:val="0"/>
          <w:kern w:val="2"/>
          <w:szCs w:val="30"/>
        </w:rPr>
        <w:t>差</w:t>
      </w:r>
      <w:r>
        <w:rPr>
          <w:rFonts w:ascii="仿宋_GB2312" w:hAnsi="Times New Roman" w:eastAsia="仿宋_GB2312"/>
          <w:i w:val="0"/>
          <w:kern w:val="2"/>
          <w:szCs w:val="30"/>
        </w:rPr>
        <w:t>表</w:t>
      </w:r>
      <w:r>
        <w:tab/>
      </w:r>
      <w:r>
        <w:fldChar w:fldCharType="begin"/>
      </w:r>
      <w:r>
        <w:instrText xml:space="preserve"> PAGEREF _Toc14327 \h </w:instrText>
      </w:r>
      <w:r>
        <w:fldChar w:fldCharType="separate"/>
      </w:r>
      <w:r>
        <w:t>68</w:t>
      </w:r>
      <w:r>
        <w:fldChar w:fldCharType="end"/>
      </w:r>
      <w:r>
        <w:rPr>
          <w:bCs/>
          <w:lang w:val="zh-CN"/>
        </w:rPr>
        <w:fldChar w:fldCharType="end"/>
      </w:r>
    </w:p>
    <w:p w14:paraId="4FAA32E2">
      <w:pPr>
        <w:spacing w:line="320" w:lineRule="exact"/>
      </w:pPr>
      <w:r>
        <w:rPr>
          <w:bCs/>
          <w:lang w:val="zh-CN"/>
        </w:rPr>
        <w:fldChar w:fldCharType="end"/>
      </w:r>
    </w:p>
    <w:p w14:paraId="016BC931">
      <w:pPr>
        <w:widowControl/>
        <w:jc w:val="left"/>
        <w:rPr>
          <w:rFonts w:hint="eastAsia" w:ascii="黑体" w:hAnsi="黑体" w:eastAsia="黑体"/>
          <w:sz w:val="30"/>
          <w:szCs w:val="30"/>
        </w:rPr>
        <w:sectPr>
          <w:footerReference r:id="rId5" w:type="default"/>
          <w:pgSz w:w="11906" w:h="16838"/>
          <w:pgMar w:top="1304" w:right="1531" w:bottom="1304" w:left="1531" w:header="851" w:footer="992" w:gutter="0"/>
          <w:pgNumType w:fmt="decimal" w:start="1"/>
          <w:cols w:space="425" w:num="1"/>
          <w:docGrid w:type="lines" w:linePitch="312" w:charSpace="0"/>
        </w:sectPr>
      </w:pPr>
    </w:p>
    <w:p w14:paraId="25014453">
      <w:pPr>
        <w:pStyle w:val="2"/>
        <w:jc w:val="center"/>
        <w:rPr>
          <w:rFonts w:hint="eastAsia" w:ascii="黑体" w:hAnsi="黑体" w:eastAsia="黑体"/>
          <w:sz w:val="32"/>
          <w:szCs w:val="30"/>
        </w:rPr>
      </w:pPr>
      <w:bookmarkStart w:id="0" w:name="_Toc31477"/>
      <w:r>
        <w:rPr>
          <w:rFonts w:hint="eastAsia" w:ascii="黑体" w:hAnsi="黑体" w:eastAsia="黑体"/>
          <w:sz w:val="32"/>
          <w:szCs w:val="30"/>
        </w:rPr>
        <w:t>第一</w:t>
      </w:r>
      <w:r>
        <w:rPr>
          <w:rFonts w:ascii="黑体" w:hAnsi="黑体" w:eastAsia="黑体"/>
          <w:sz w:val="32"/>
          <w:szCs w:val="30"/>
        </w:rPr>
        <w:t>章</w:t>
      </w:r>
      <w:r>
        <w:rPr>
          <w:rFonts w:hint="eastAsia" w:ascii="黑体" w:hAnsi="黑体" w:eastAsia="黑体"/>
          <w:sz w:val="32"/>
          <w:szCs w:val="30"/>
        </w:rPr>
        <w:t xml:space="preserve">  投标</w:t>
      </w:r>
      <w:r>
        <w:rPr>
          <w:rFonts w:ascii="黑体" w:hAnsi="黑体" w:eastAsia="黑体"/>
          <w:sz w:val="32"/>
          <w:szCs w:val="30"/>
        </w:rPr>
        <w:t>邀请书</w:t>
      </w:r>
      <w:bookmarkEnd w:id="0"/>
    </w:p>
    <w:p w14:paraId="677AC6C3">
      <w:pPr>
        <w:rPr>
          <w:rFonts w:ascii="仿宋_GB2312" w:hAnsi="宋体" w:eastAsia="仿宋_GB2312"/>
          <w:sz w:val="30"/>
          <w:szCs w:val="30"/>
        </w:rPr>
      </w:pPr>
      <w:r>
        <w:rPr>
          <w:rFonts w:hint="eastAsia" w:ascii="仿宋_GB2312" w:hAnsi="宋体" w:eastAsia="仿宋_GB2312"/>
          <w:sz w:val="30"/>
          <w:szCs w:val="30"/>
        </w:rPr>
        <w:t>各投标人：</w:t>
      </w:r>
    </w:p>
    <w:p w14:paraId="574F7EBB">
      <w:pPr>
        <w:pStyle w:val="3"/>
        <w:spacing w:line="440" w:lineRule="exact"/>
        <w:rPr>
          <w:rFonts w:ascii="仿宋_GB2312" w:hAnsi="宋体" w:eastAsia="仿宋_GB2312"/>
          <w:sz w:val="30"/>
          <w:szCs w:val="30"/>
        </w:rPr>
      </w:pPr>
      <w:bookmarkStart w:id="1" w:name="_Toc4045"/>
      <w:r>
        <w:rPr>
          <w:rFonts w:hint="eastAsia" w:ascii="仿宋_GB2312" w:hAnsi="宋体" w:eastAsia="仿宋_GB2312"/>
          <w:sz w:val="30"/>
          <w:szCs w:val="30"/>
        </w:rPr>
        <w:t>1．招标条件</w:t>
      </w:r>
      <w:bookmarkEnd w:id="1"/>
    </w:p>
    <w:p w14:paraId="3AA734E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u w:val="single"/>
          <w:lang w:eastAsia="zh-CN"/>
        </w:rPr>
        <w:t>江汉盐间页岩油/碳酸盐岩补能介质及协同增效机理研究</w:t>
      </w:r>
      <w:r>
        <w:rPr>
          <w:rFonts w:hint="eastAsia" w:ascii="仿宋_GB2312" w:hAnsi="宋体" w:eastAsia="仿宋_GB2312"/>
          <w:sz w:val="28"/>
          <w:szCs w:val="28"/>
        </w:rPr>
        <w:t>，招标人为</w:t>
      </w:r>
      <w:r>
        <w:rPr>
          <w:rFonts w:hint="eastAsia" w:ascii="仿宋_GB2312" w:hAnsi="宋体" w:eastAsia="仿宋_GB2312"/>
          <w:sz w:val="28"/>
          <w:szCs w:val="28"/>
          <w:highlight w:val="none"/>
          <w:u w:val="single"/>
        </w:rPr>
        <w:t>中国石油化工股份有限公司江汉油田分公司勘探开发研究院</w:t>
      </w:r>
      <w:r>
        <w:rPr>
          <w:rFonts w:hint="eastAsia" w:ascii="仿宋_GB2312" w:hAnsi="宋体" w:eastAsia="仿宋_GB2312"/>
          <w:sz w:val="28"/>
          <w:szCs w:val="28"/>
          <w:highlight w:val="none"/>
        </w:rPr>
        <w:t>。项目</w:t>
      </w:r>
      <w:r>
        <w:rPr>
          <w:rFonts w:ascii="仿宋_GB2312" w:hAnsi="宋体" w:eastAsia="仿宋_GB2312"/>
          <w:sz w:val="28"/>
          <w:szCs w:val="28"/>
          <w:highlight w:val="none"/>
        </w:rPr>
        <w:t>资金来源</w:t>
      </w:r>
      <w:r>
        <w:rPr>
          <w:rFonts w:ascii="仿宋_GB2312" w:hAnsi="宋体" w:eastAsia="仿宋_GB2312"/>
          <w:sz w:val="28"/>
          <w:szCs w:val="28"/>
        </w:rPr>
        <w:t>已落实，</w:t>
      </w:r>
      <w:r>
        <w:rPr>
          <w:rFonts w:hint="eastAsia" w:ascii="仿宋_GB2312" w:hAnsi="宋体" w:eastAsia="仿宋_GB2312"/>
          <w:sz w:val="28"/>
          <w:szCs w:val="28"/>
        </w:rPr>
        <w:t>已具备招标条件，现邀请你</w:t>
      </w:r>
      <w:r>
        <w:rPr>
          <w:rFonts w:ascii="仿宋_GB2312" w:hAnsi="宋体" w:eastAsia="仿宋_GB2312"/>
          <w:sz w:val="28"/>
          <w:szCs w:val="28"/>
        </w:rPr>
        <w:t>单位参与投标</w:t>
      </w:r>
      <w:r>
        <w:rPr>
          <w:rFonts w:hint="eastAsia" w:ascii="仿宋_GB2312" w:hAnsi="宋体" w:eastAsia="仿宋_GB2312"/>
          <w:sz w:val="28"/>
          <w:szCs w:val="28"/>
        </w:rPr>
        <w:t>。</w:t>
      </w:r>
    </w:p>
    <w:p w14:paraId="037E07D1">
      <w:pPr>
        <w:pStyle w:val="3"/>
        <w:spacing w:line="440" w:lineRule="exact"/>
        <w:rPr>
          <w:rFonts w:ascii="仿宋_GB2312" w:hAnsi="宋体" w:eastAsia="仿宋_GB2312"/>
          <w:sz w:val="30"/>
          <w:szCs w:val="30"/>
        </w:rPr>
      </w:pPr>
      <w:bookmarkStart w:id="2" w:name="_Toc8169"/>
      <w:r>
        <w:rPr>
          <w:rFonts w:hint="eastAsia" w:ascii="仿宋_GB2312" w:hAnsi="宋体" w:eastAsia="仿宋_GB2312"/>
          <w:sz w:val="30"/>
          <w:szCs w:val="30"/>
        </w:rPr>
        <w:t>2．项目概况与招标范围</w:t>
      </w:r>
      <w:bookmarkEnd w:id="2"/>
    </w:p>
    <w:p w14:paraId="4B38B88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2.1</w:t>
      </w:r>
      <w:r>
        <w:rPr>
          <w:rFonts w:ascii="仿宋_GB2312" w:hAnsi="宋体" w:eastAsia="仿宋_GB2312"/>
          <w:sz w:val="28"/>
          <w:szCs w:val="28"/>
        </w:rPr>
        <w:t xml:space="preserve"> </w:t>
      </w:r>
      <w:r>
        <w:rPr>
          <w:rFonts w:hint="eastAsia" w:ascii="仿宋_GB2312" w:hAnsi="宋体" w:eastAsia="仿宋_GB2312"/>
          <w:sz w:val="28"/>
          <w:szCs w:val="28"/>
        </w:rPr>
        <w:t>招标项目名称：</w:t>
      </w:r>
      <w:r>
        <w:rPr>
          <w:rFonts w:hint="eastAsia" w:ascii="仿宋_GB2312" w:hAnsi="宋体" w:eastAsia="仿宋_GB2312"/>
          <w:sz w:val="28"/>
          <w:szCs w:val="28"/>
          <w:u w:val="single"/>
          <w:lang w:eastAsia="zh-CN"/>
        </w:rPr>
        <w:t>江汉盐间页岩油/碳酸盐岩补能介质及协同增效机理研究</w:t>
      </w:r>
      <w:r>
        <w:rPr>
          <w:rFonts w:hint="eastAsia" w:ascii="仿宋_GB2312" w:hAnsi="宋体" w:eastAsia="仿宋_GB2312"/>
          <w:sz w:val="28"/>
          <w:szCs w:val="28"/>
        </w:rPr>
        <w:t>。</w:t>
      </w:r>
    </w:p>
    <w:p w14:paraId="595BCB09">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2.2</w:t>
      </w:r>
      <w:r>
        <w:rPr>
          <w:rFonts w:ascii="仿宋_GB2312" w:hAnsi="宋体" w:eastAsia="仿宋_GB2312"/>
          <w:sz w:val="28"/>
          <w:szCs w:val="28"/>
        </w:rPr>
        <w:t xml:space="preserve"> </w:t>
      </w:r>
      <w:r>
        <w:rPr>
          <w:rFonts w:hint="eastAsia" w:ascii="仿宋_GB2312" w:hAnsi="宋体" w:eastAsia="仿宋_GB2312"/>
          <w:sz w:val="28"/>
          <w:szCs w:val="28"/>
        </w:rPr>
        <w:t>项目实施地点：</w:t>
      </w:r>
      <w:r>
        <w:rPr>
          <w:rFonts w:hint="eastAsia" w:ascii="仿宋_GB2312" w:hAnsi="宋体" w:eastAsia="仿宋_GB2312"/>
          <w:sz w:val="28"/>
          <w:szCs w:val="28"/>
          <w:highlight w:val="none"/>
          <w:u w:val="single"/>
        </w:rPr>
        <w:t>受托方自行安排</w:t>
      </w:r>
      <w:r>
        <w:rPr>
          <w:rFonts w:hint="eastAsia" w:ascii="仿宋_GB2312" w:hAnsi="宋体" w:eastAsia="仿宋_GB2312"/>
          <w:sz w:val="28"/>
          <w:szCs w:val="28"/>
          <w:highlight w:val="none"/>
        </w:rPr>
        <w:t>。</w:t>
      </w:r>
    </w:p>
    <w:p w14:paraId="1BE0DF8A">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3 </w:t>
      </w:r>
      <w:r>
        <w:rPr>
          <w:rFonts w:hint="eastAsia" w:ascii="仿宋_GB2312" w:hAnsi="宋体" w:eastAsia="仿宋_GB2312"/>
          <w:sz w:val="28"/>
          <w:szCs w:val="28"/>
          <w:highlight w:val="none"/>
        </w:rPr>
        <w:t>服务期限：</w:t>
      </w:r>
      <w:r>
        <w:rPr>
          <w:rFonts w:hint="eastAsia" w:ascii="仿宋_GB2312" w:hAnsi="宋体" w:eastAsia="仿宋_GB2312"/>
          <w:sz w:val="28"/>
          <w:szCs w:val="28"/>
          <w:highlight w:val="none"/>
          <w:u w:val="single"/>
        </w:rPr>
        <w:t>合同签订日起至202</w:t>
      </w:r>
      <w:r>
        <w:rPr>
          <w:rFonts w:hint="eastAsia" w:ascii="仿宋_GB2312" w:hAnsi="宋体" w:eastAsia="仿宋_GB2312"/>
          <w:sz w:val="28"/>
          <w:szCs w:val="28"/>
          <w:highlight w:val="none"/>
          <w:u w:val="single"/>
          <w:lang w:val="en-US" w:eastAsia="zh-CN"/>
        </w:rPr>
        <w:t>6</w:t>
      </w:r>
      <w:r>
        <w:rPr>
          <w:rFonts w:hint="eastAsia" w:ascii="仿宋_GB2312" w:hAnsi="宋体" w:eastAsia="仿宋_GB2312"/>
          <w:sz w:val="28"/>
          <w:szCs w:val="28"/>
          <w:highlight w:val="none"/>
          <w:u w:val="single"/>
        </w:rPr>
        <w:t>年</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u w:val="single"/>
        </w:rPr>
        <w:t>月30日</w:t>
      </w:r>
      <w:r>
        <w:rPr>
          <w:rFonts w:hint="eastAsia" w:ascii="仿宋_GB2312" w:hAnsi="宋体" w:eastAsia="仿宋_GB2312"/>
          <w:sz w:val="28"/>
          <w:szCs w:val="28"/>
          <w:highlight w:val="none"/>
        </w:rPr>
        <w:t>。</w:t>
      </w:r>
    </w:p>
    <w:p w14:paraId="748DA371">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4 </w:t>
      </w:r>
      <w:r>
        <w:rPr>
          <w:rFonts w:hint="eastAsia" w:ascii="仿宋_GB2312" w:hAnsi="宋体" w:eastAsia="仿宋_GB2312"/>
          <w:sz w:val="28"/>
          <w:szCs w:val="28"/>
          <w:highlight w:val="none"/>
        </w:rPr>
        <w:t>标段划分：</w:t>
      </w:r>
      <w:r>
        <w:rPr>
          <w:rFonts w:hint="eastAsia" w:ascii="仿宋_GB2312" w:hAnsi="宋体" w:eastAsia="仿宋_GB2312"/>
          <w:sz w:val="28"/>
          <w:szCs w:val="28"/>
          <w:highlight w:val="none"/>
          <w:u w:val="single"/>
        </w:rPr>
        <w:t xml:space="preserve"> </w:t>
      </w:r>
      <w:r>
        <w:rPr>
          <w:rFonts w:ascii="仿宋_GB2312" w:hAnsi="宋体" w:eastAsia="仿宋_GB2312"/>
          <w:sz w:val="28"/>
          <w:szCs w:val="28"/>
          <w:highlight w:val="none"/>
          <w:u w:val="single"/>
        </w:rPr>
        <w:t>1</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个标段。</w:t>
      </w:r>
    </w:p>
    <w:p w14:paraId="52C36B7D">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2.5</w:t>
      </w:r>
      <w:r>
        <w:rPr>
          <w:rFonts w:ascii="仿宋_GB2312" w:hAnsi="宋体" w:eastAsia="仿宋_GB2312"/>
          <w:sz w:val="28"/>
          <w:szCs w:val="28"/>
        </w:rPr>
        <w:t xml:space="preserve"> </w:t>
      </w:r>
      <w:r>
        <w:rPr>
          <w:rFonts w:hint="eastAsia" w:ascii="仿宋_GB2312" w:hAnsi="宋体" w:eastAsia="仿宋_GB2312"/>
          <w:sz w:val="28"/>
          <w:szCs w:val="28"/>
        </w:rPr>
        <w:t>标段内</w:t>
      </w:r>
      <w:r>
        <w:rPr>
          <w:rFonts w:ascii="仿宋_GB2312" w:hAnsi="宋体" w:eastAsia="仿宋_GB2312"/>
          <w:sz w:val="28"/>
          <w:szCs w:val="28"/>
        </w:rPr>
        <w:t>合同估算金额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120万元</w:t>
      </w:r>
      <w:r>
        <w:rPr>
          <w:rFonts w:ascii="仿宋_GB2312" w:hAnsi="宋体" w:eastAsia="仿宋_GB2312"/>
          <w:sz w:val="28"/>
          <w:szCs w:val="28"/>
          <w:highlight w:val="none"/>
        </w:rPr>
        <w:t>（</w:t>
      </w:r>
      <w:r>
        <w:rPr>
          <w:rFonts w:hint="eastAsia" w:ascii="仿宋_GB2312" w:hAnsi="宋体" w:eastAsia="仿宋_GB2312"/>
          <w:sz w:val="28"/>
          <w:szCs w:val="28"/>
          <w:highlight w:val="none"/>
        </w:rPr>
        <w:t>不含</w:t>
      </w:r>
      <w:r>
        <w:rPr>
          <w:rFonts w:ascii="仿宋_GB2312" w:hAnsi="宋体" w:eastAsia="仿宋_GB2312"/>
          <w:sz w:val="28"/>
          <w:szCs w:val="28"/>
          <w:highlight w:val="none"/>
        </w:rPr>
        <w:t>税）</w:t>
      </w:r>
    </w:p>
    <w:p w14:paraId="5E0553F6">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w:t>
      </w:r>
      <w:r>
        <w:rPr>
          <w:rFonts w:ascii="仿宋_GB2312" w:hAnsi="宋体" w:eastAsia="仿宋_GB2312"/>
          <w:sz w:val="28"/>
          <w:szCs w:val="28"/>
        </w:rPr>
        <w:t xml:space="preserve">6 </w:t>
      </w:r>
      <w:r>
        <w:rPr>
          <w:rFonts w:hint="eastAsia" w:ascii="仿宋_GB2312" w:hAnsi="宋体" w:eastAsia="仿宋_GB2312"/>
          <w:sz w:val="28"/>
          <w:szCs w:val="28"/>
        </w:rPr>
        <w:t>招标范围：</w:t>
      </w:r>
      <w:r>
        <w:rPr>
          <w:rFonts w:hint="eastAsia" w:ascii="仿宋_GB2312" w:hAnsi="宋体" w:eastAsia="仿宋_GB2312"/>
          <w:sz w:val="28"/>
          <w:szCs w:val="28"/>
          <w:highlight w:val="none"/>
          <w:u w:val="single"/>
        </w:rPr>
        <w:t>（1）不同介质对储层矿物溶解、孔隙结构变化及伤害研究：观察并量化CO₂-水-岩石反应导致的矿物溶解、孔隙结构变化及扩孔现象，明确二氧化碳-水-岩作用机理；（2）不同介质提高采收率机理研究：开展不同介质高压渗流规律研究；页岩油藏、碳酸盐岩油藏中CO2和原油的微观分布状态、吸附、扩散、混溶、相态行为规律及多周期作用机制研究；（3）不同介质注入采出四维应力场研究：页岩、碳酸盐岩油藏力学响应特征与裂缝扩展规律，采出过程多场耦合四维动态地应力建模；（4）钟市碳酸盐岩油藏多次补能评价研究：包括多轮次补能时机、补能方式、注入量、生产井合理的生产制度及产能模型；（5）盐间页岩油不同介质补能评价研究：开展盐间页岩油藏不同补能介质开发效果评价研究，建立补能产能预测模型，形成盐间页岩油协同增效开发关键技术。</w:t>
      </w:r>
    </w:p>
    <w:p w14:paraId="6CE3EFAD">
      <w:pPr>
        <w:pStyle w:val="3"/>
        <w:spacing w:line="440" w:lineRule="exact"/>
        <w:rPr>
          <w:rFonts w:ascii="仿宋_GB2312" w:hAnsi="宋体" w:eastAsia="仿宋_GB2312"/>
          <w:sz w:val="30"/>
          <w:szCs w:val="30"/>
          <w:highlight w:val="none"/>
        </w:rPr>
      </w:pPr>
      <w:bookmarkStart w:id="3" w:name="_Toc25756"/>
      <w:r>
        <w:rPr>
          <w:rFonts w:hint="eastAsia" w:ascii="仿宋_GB2312" w:hAnsi="宋体" w:eastAsia="仿宋_GB2312"/>
          <w:sz w:val="30"/>
          <w:szCs w:val="30"/>
          <w:highlight w:val="none"/>
        </w:rPr>
        <w:t>3．投标人资格要求</w:t>
      </w:r>
      <w:bookmarkEnd w:id="3"/>
    </w:p>
    <w:p w14:paraId="4A60BFC0">
      <w:pPr>
        <w:snapToGrid w:val="0"/>
        <w:spacing w:line="440" w:lineRule="exact"/>
        <w:ind w:firstLine="560" w:firstLineChars="200"/>
        <w:rPr>
          <w:rFonts w:ascii="仿宋_GB2312" w:hAnsi="宋体" w:eastAsia="仿宋_GB2312"/>
          <w:bCs/>
          <w:sz w:val="28"/>
          <w:szCs w:val="28"/>
          <w:highlight w:val="none"/>
        </w:rPr>
      </w:pPr>
      <w:r>
        <w:rPr>
          <w:rFonts w:hint="eastAsia" w:ascii="仿宋_GB2312" w:hAnsi="宋体" w:eastAsia="仿宋_GB2312"/>
          <w:bCs/>
          <w:sz w:val="28"/>
          <w:szCs w:val="28"/>
          <w:highlight w:val="none"/>
        </w:rPr>
        <w:t>3.1</w:t>
      </w:r>
      <w:r>
        <w:rPr>
          <w:rFonts w:ascii="仿宋_GB2312" w:hAnsi="宋体" w:eastAsia="仿宋_GB2312"/>
          <w:bCs/>
          <w:sz w:val="28"/>
          <w:szCs w:val="28"/>
          <w:highlight w:val="none"/>
        </w:rPr>
        <w:t xml:space="preserve"> </w:t>
      </w:r>
      <w:r>
        <w:rPr>
          <w:rFonts w:hint="eastAsia" w:ascii="仿宋_GB2312" w:hAnsi="宋体" w:eastAsia="仿宋_GB2312"/>
          <w:bCs/>
          <w:sz w:val="28"/>
          <w:szCs w:val="28"/>
          <w:highlight w:val="none"/>
        </w:rPr>
        <w:t>投标人</w:t>
      </w:r>
      <w:r>
        <w:rPr>
          <w:rFonts w:hint="eastAsia" w:ascii="仿宋_GB2312" w:hAnsi="宋体" w:eastAsia="仿宋_GB2312"/>
          <w:sz w:val="28"/>
          <w:szCs w:val="28"/>
          <w:highlight w:val="none"/>
        </w:rPr>
        <w:t>应具备以下基本资格</w:t>
      </w:r>
      <w:r>
        <w:rPr>
          <w:rFonts w:ascii="仿宋_GB2312" w:hAnsi="宋体" w:eastAsia="仿宋_GB2312"/>
          <w:sz w:val="28"/>
          <w:szCs w:val="28"/>
          <w:highlight w:val="none"/>
        </w:rPr>
        <w:t>条件</w:t>
      </w:r>
      <w:r>
        <w:rPr>
          <w:rFonts w:hint="eastAsia" w:ascii="仿宋_GB2312" w:hAnsi="宋体" w:eastAsia="仿宋_GB2312"/>
          <w:sz w:val="28"/>
          <w:szCs w:val="28"/>
          <w:highlight w:val="none"/>
        </w:rPr>
        <w:t>：</w:t>
      </w:r>
    </w:p>
    <w:p w14:paraId="72C63D47">
      <w:pPr>
        <w:adjustRightInd w:val="0"/>
        <w:snapToGrid w:val="0"/>
        <w:spacing w:line="440" w:lineRule="exact"/>
        <w:ind w:firstLine="560" w:firstLineChars="200"/>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 xml:space="preserve">（1）在中华人民共和国境内依法注册并合法经营的独立法人、企事业单位或其他组织，具有油气勘探、开发相关经营范围的高等院校、科研机构； </w:t>
      </w:r>
    </w:p>
    <w:p w14:paraId="463471A3">
      <w:pPr>
        <w:adjustRightInd w:val="0"/>
        <w:snapToGrid w:val="0"/>
        <w:spacing w:line="440" w:lineRule="exact"/>
        <w:ind w:firstLine="560" w:firstLineChars="200"/>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（2）未处于破产、资产冻结、财产被接管、被责令停业、投标资格被取消等状态，财务状况良好，具有足够资产及能力并有效地履行合同；</w:t>
      </w:r>
    </w:p>
    <w:p w14:paraId="7039BC0B">
      <w:pPr>
        <w:adjustRightInd w:val="0"/>
        <w:snapToGrid w:val="0"/>
        <w:spacing w:line="440" w:lineRule="exact"/>
        <w:ind w:firstLine="560" w:firstLineChars="200"/>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（3）2020年以来有同类项目业绩（单项合同金额≥10万元）；</w:t>
      </w:r>
    </w:p>
    <w:p w14:paraId="0209CE24">
      <w:pPr>
        <w:adjustRightInd w:val="0"/>
        <w:snapToGrid w:val="0"/>
        <w:spacing w:line="440" w:lineRule="exact"/>
        <w:ind w:firstLine="560" w:firstLineChars="200"/>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（4）本次招标对投标人拟派的主要人员要求为：项目负责人具有副教授及以上职称。</w:t>
      </w:r>
    </w:p>
    <w:p w14:paraId="23350C8A">
      <w:pPr>
        <w:adjustRightInd w:val="0"/>
        <w:snapToGrid w:val="0"/>
        <w:spacing w:line="440" w:lineRule="exact"/>
        <w:ind w:firstLine="560" w:firstLineChars="200"/>
        <w:rPr>
          <w:rFonts w:hint="eastAsia" w:ascii="仿宋_GB2312" w:hAnsi="宋体" w:eastAsia="仿宋_GB2312"/>
          <w:bCs/>
          <w:sz w:val="28"/>
          <w:szCs w:val="28"/>
          <w:highlight w:val="none"/>
          <w:lang w:val="en-US" w:eastAsia="zh-CN"/>
        </w:rPr>
      </w:pPr>
      <w:r>
        <w:rPr>
          <w:rFonts w:hint="eastAsia" w:ascii="仿宋_GB2312" w:hAnsi="宋体" w:eastAsia="仿宋_GB2312"/>
          <w:bCs/>
          <w:sz w:val="28"/>
          <w:szCs w:val="28"/>
          <w:highlight w:val="none"/>
          <w:lang w:val="en-US" w:eastAsia="zh-CN"/>
        </w:rPr>
        <w:t>（5）本次招标对投标人拟投入的主体设备要求为：有高性能计算服务器阵列、工作站。</w:t>
      </w:r>
    </w:p>
    <w:p w14:paraId="3FF59C2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lang w:val="en-US" w:eastAsia="zh-CN"/>
        </w:rPr>
        <w:t xml:space="preserve">3.2 </w:t>
      </w:r>
      <w:r>
        <w:rPr>
          <w:rFonts w:hint="eastAsia" w:ascii="仿宋_GB2312" w:hAnsi="宋体" w:eastAsia="仿宋_GB2312"/>
          <w:bCs/>
          <w:sz w:val="28"/>
          <w:szCs w:val="28"/>
          <w:highlight w:val="none"/>
        </w:rPr>
        <w:t>本次招标不接受联合体投标。</w:t>
      </w:r>
    </w:p>
    <w:p w14:paraId="4BFDD4C7">
      <w:pPr>
        <w:pStyle w:val="3"/>
        <w:spacing w:line="440" w:lineRule="exact"/>
        <w:rPr>
          <w:rFonts w:ascii="仿宋_GB2312" w:hAnsi="宋体" w:eastAsia="仿宋_GB2312"/>
          <w:sz w:val="30"/>
          <w:szCs w:val="30"/>
        </w:rPr>
      </w:pPr>
      <w:bookmarkStart w:id="4" w:name="_Toc21666"/>
      <w:r>
        <w:rPr>
          <w:rFonts w:hint="eastAsia" w:ascii="仿宋_GB2312" w:hAnsi="宋体" w:eastAsia="仿宋_GB2312"/>
          <w:sz w:val="30"/>
          <w:szCs w:val="30"/>
        </w:rPr>
        <w:t>4．招标文件</w:t>
      </w:r>
      <w:r>
        <w:rPr>
          <w:rFonts w:ascii="仿宋_GB2312" w:hAnsi="宋体" w:eastAsia="仿宋_GB2312"/>
          <w:sz w:val="30"/>
          <w:szCs w:val="30"/>
        </w:rPr>
        <w:t>的获取</w:t>
      </w:r>
      <w:bookmarkEnd w:id="4"/>
    </w:p>
    <w:p w14:paraId="2E956EF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4.1 获取</w:t>
      </w:r>
      <w:r>
        <w:rPr>
          <w:rFonts w:ascii="仿宋_GB2312" w:hAnsi="宋体" w:eastAsia="仿宋_GB2312"/>
          <w:sz w:val="28"/>
          <w:szCs w:val="28"/>
        </w:rPr>
        <w:t>时间：</w:t>
      </w:r>
      <w:r>
        <w:rPr>
          <w:rFonts w:hint="eastAsia" w:ascii="仿宋_GB2312" w:hAnsi="宋体" w:eastAsia="仿宋_GB2312"/>
          <w:sz w:val="28"/>
          <w:szCs w:val="28"/>
          <w:u w:val="single"/>
        </w:rPr>
        <w:t>202</w:t>
      </w:r>
      <w:r>
        <w:rPr>
          <w:rFonts w:hint="eastAsia" w:ascii="仿宋_GB2312" w:hAnsi="宋体" w:eastAsia="仿宋_GB2312"/>
          <w:sz w:val="28"/>
          <w:szCs w:val="28"/>
          <w:highlight w:val="none"/>
          <w:u w:val="single"/>
        </w:rPr>
        <w:t>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8</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29</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15</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17</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p>
    <w:p w14:paraId="698744D0">
      <w:pPr>
        <w:adjustRightInd w:val="0"/>
        <w:snapToGrid w:val="0"/>
        <w:spacing w:line="44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4.2</w:t>
      </w:r>
      <w:r>
        <w:rPr>
          <w:rFonts w:hint="eastAsia" w:ascii="仿宋_GB2312" w:hAnsi="宋体" w:eastAsia="仿宋_GB2312"/>
          <w:color w:val="auto"/>
          <w:sz w:val="28"/>
          <w:szCs w:val="28"/>
          <w:highlight w:val="none"/>
        </w:rPr>
        <w:t xml:space="preserve"> 获取</w:t>
      </w:r>
      <w:r>
        <w:rPr>
          <w:rFonts w:ascii="仿宋_GB2312" w:hAnsi="宋体" w:eastAsia="仿宋_GB2312"/>
          <w:color w:val="auto"/>
          <w:sz w:val="28"/>
          <w:szCs w:val="28"/>
          <w:highlight w:val="none"/>
        </w:rPr>
        <w:t>方式。</w:t>
      </w:r>
      <w:r>
        <w:rPr>
          <w:rFonts w:hint="eastAsia" w:ascii="仿宋_GB2312" w:hAnsi="宋体" w:eastAsia="仿宋_GB2312"/>
          <w:color w:val="auto"/>
          <w:sz w:val="28"/>
          <w:szCs w:val="28"/>
          <w:highlight w:val="none"/>
        </w:rPr>
        <w:t>投标人可通过以下方式获取招标文件：</w:t>
      </w:r>
    </w:p>
    <w:p w14:paraId="75629E45">
      <w:pPr>
        <w:adjustRightInd w:val="0"/>
        <w:snapToGrid w:val="0"/>
        <w:spacing w:line="440" w:lineRule="exact"/>
        <w:ind w:firstLine="560" w:firstLineChars="20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在获取招标(采购)文件截止时间前进入江汉油田市场化运行管理系统(https://iapp.jhof.sinopec.com/)注册、报名、领取招标文件</w:t>
      </w:r>
      <w:bookmarkStart w:id="206" w:name="_GoBack"/>
      <w:bookmarkEnd w:id="206"/>
      <w:r>
        <w:rPr>
          <w:rFonts w:hint="eastAsia" w:ascii="仿宋_GB2312" w:hAnsi="宋体" w:eastAsia="仿宋_GB2312"/>
          <w:color w:val="auto"/>
          <w:sz w:val="28"/>
          <w:szCs w:val="28"/>
          <w:highlight w:val="none"/>
        </w:rPr>
        <w:t>电子版(PDF 格式版、Word格式版)这3步流程操作。投标人要充分考虑网络系统延迟、故障等风险，对时间延误等造成的后果由投标人自负。(平台操作见“附件.</w:t>
      </w:r>
      <w:r>
        <w:rPr>
          <w:rFonts w:hint="eastAsia" w:ascii="仿宋_GB2312" w:hAnsi="宋体" w:eastAsia="仿宋_GB2312"/>
          <w:color w:val="auto"/>
          <w:sz w:val="28"/>
          <w:szCs w:val="28"/>
          <w:highlight w:val="none"/>
          <w:lang w:val="en-US" w:eastAsia="zh-CN"/>
        </w:rPr>
        <w:t>投标单位</w:t>
      </w:r>
      <w:r>
        <w:rPr>
          <w:rFonts w:hint="eastAsia" w:ascii="仿宋_GB2312" w:hAnsi="宋体" w:eastAsia="仿宋_GB2312"/>
          <w:color w:val="auto"/>
          <w:sz w:val="28"/>
          <w:szCs w:val="28"/>
          <w:highlight w:val="none"/>
        </w:rPr>
        <w:t>平台操作说明”)</w:t>
      </w:r>
    </w:p>
    <w:p w14:paraId="7357B59B">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color w:val="auto"/>
          <w:sz w:val="28"/>
          <w:szCs w:val="28"/>
          <w:highlight w:val="none"/>
        </w:rPr>
        <w:t>投标人领取招标文件后，应慎重考虑并决策是否参与本招标项目的投标,</w:t>
      </w:r>
      <w:r>
        <w:rPr>
          <w:rFonts w:hint="eastAsia" w:ascii="仿宋_GB2312" w:hAnsi="宋体" w:eastAsia="仿宋_GB2312"/>
          <w:b/>
          <w:bCs/>
          <w:color w:val="auto"/>
          <w:sz w:val="28"/>
          <w:szCs w:val="28"/>
          <w:highlight w:val="none"/>
        </w:rPr>
        <w:t>是否参与投标都应</w:t>
      </w:r>
      <w:r>
        <w:rPr>
          <w:rFonts w:hint="eastAsia" w:ascii="仿宋_GB2312" w:hAnsi="宋体" w:eastAsia="仿宋_GB2312"/>
          <w:b/>
          <w:bCs/>
          <w:color w:val="auto"/>
          <w:sz w:val="28"/>
          <w:szCs w:val="28"/>
          <w:highlight w:val="none"/>
          <w:lang w:val="en-US" w:eastAsia="zh-CN"/>
        </w:rPr>
        <w:t>在</w:t>
      </w:r>
      <w:r>
        <w:rPr>
          <w:rFonts w:hint="eastAsia" w:ascii="仿宋_GB2312" w:hAnsi="宋体" w:eastAsia="仿宋_GB2312"/>
          <w:b/>
          <w:bCs/>
          <w:color w:val="auto"/>
          <w:sz w:val="28"/>
          <w:szCs w:val="28"/>
          <w:highlight w:val="none"/>
        </w:rPr>
        <w:t>递交投标文件截止时间5日前于江汉油田市场化运行管理系统回函通知招标人</w:t>
      </w:r>
      <w:r>
        <w:rPr>
          <w:rFonts w:hint="eastAsia" w:ascii="仿宋_GB2312" w:hAnsi="宋体" w:eastAsia="仿宋_GB2312"/>
          <w:color w:val="auto"/>
          <w:sz w:val="28"/>
          <w:szCs w:val="28"/>
          <w:highlight w:val="none"/>
        </w:rPr>
        <w:t>。若因未及时回函</w:t>
      </w: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rPr>
        <w:t>回函格式见本章附件“投标确认函”，影响选商工作正常运行，招标人将按照《江汉油田对外交易管理办法》相关条款的规定给予限制投标的处理(特殊原因及不可抗力的情形除外)。</w:t>
      </w:r>
    </w:p>
    <w:p w14:paraId="5C1C45E3">
      <w:pPr>
        <w:pStyle w:val="3"/>
        <w:spacing w:line="440" w:lineRule="exact"/>
        <w:rPr>
          <w:rFonts w:ascii="仿宋_GB2312" w:hAnsi="宋体" w:eastAsia="仿宋_GB2312"/>
          <w:sz w:val="30"/>
          <w:szCs w:val="30"/>
        </w:rPr>
      </w:pPr>
      <w:bookmarkStart w:id="5" w:name="_Toc12960"/>
      <w:r>
        <w:rPr>
          <w:rFonts w:ascii="仿宋_GB2312" w:hAnsi="宋体" w:eastAsia="仿宋_GB2312"/>
          <w:sz w:val="30"/>
          <w:szCs w:val="30"/>
        </w:rPr>
        <w:t>5</w:t>
      </w:r>
      <w:r>
        <w:rPr>
          <w:rFonts w:hint="eastAsia" w:ascii="仿宋_GB2312" w:hAnsi="宋体" w:eastAsia="仿宋_GB2312"/>
          <w:sz w:val="30"/>
          <w:szCs w:val="30"/>
        </w:rPr>
        <w:t>．投标保证</w:t>
      </w:r>
      <w:r>
        <w:rPr>
          <w:rFonts w:ascii="仿宋_GB2312" w:hAnsi="宋体" w:eastAsia="仿宋_GB2312"/>
          <w:sz w:val="30"/>
          <w:szCs w:val="30"/>
        </w:rPr>
        <w:t>金</w:t>
      </w:r>
      <w:bookmarkEnd w:id="5"/>
    </w:p>
    <w:p w14:paraId="7F8FFF19">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本项目不要求投标人提交投标保证金。</w:t>
      </w:r>
    </w:p>
    <w:p w14:paraId="5AB71406">
      <w:pPr>
        <w:pStyle w:val="3"/>
        <w:spacing w:line="440" w:lineRule="exact"/>
        <w:rPr>
          <w:rFonts w:ascii="仿宋_GB2312" w:hAnsi="宋体" w:eastAsia="仿宋_GB2312"/>
          <w:sz w:val="30"/>
          <w:szCs w:val="30"/>
        </w:rPr>
      </w:pPr>
      <w:bookmarkStart w:id="6" w:name="_Toc5409"/>
      <w:r>
        <w:rPr>
          <w:rFonts w:ascii="仿宋_GB2312" w:hAnsi="宋体" w:eastAsia="仿宋_GB2312"/>
          <w:sz w:val="30"/>
          <w:szCs w:val="30"/>
        </w:rPr>
        <w:t>6</w:t>
      </w:r>
      <w:r>
        <w:rPr>
          <w:rFonts w:hint="eastAsia" w:ascii="仿宋_GB2312" w:hAnsi="宋体" w:eastAsia="仿宋_GB2312"/>
          <w:sz w:val="30"/>
          <w:szCs w:val="30"/>
        </w:rPr>
        <w:t>．投标</w:t>
      </w:r>
      <w:r>
        <w:rPr>
          <w:rFonts w:ascii="仿宋_GB2312" w:hAnsi="宋体" w:eastAsia="仿宋_GB2312"/>
          <w:sz w:val="30"/>
          <w:szCs w:val="30"/>
        </w:rPr>
        <w:t>文件的递交</w:t>
      </w:r>
      <w:bookmarkEnd w:id="6"/>
    </w:p>
    <w:p w14:paraId="2BBFAA48">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6.1 递交</w:t>
      </w:r>
      <w:r>
        <w:rPr>
          <w:rFonts w:ascii="仿宋_GB2312" w:hAnsi="宋体" w:eastAsia="仿宋_GB2312"/>
          <w:sz w:val="28"/>
          <w:szCs w:val="28"/>
        </w:rPr>
        <w:t>时间：</w:t>
      </w:r>
      <w:r>
        <w:rPr>
          <w:rFonts w:hint="eastAsia" w:ascii="仿宋_GB2312" w:hAnsi="宋体" w:eastAsia="仿宋_GB2312"/>
          <w:sz w:val="28"/>
          <w:szCs w:val="28"/>
        </w:rPr>
        <w:t>投标截止时间</w:t>
      </w:r>
      <w:r>
        <w:rPr>
          <w:rFonts w:ascii="仿宋_GB2312" w:hAnsi="宋体" w:eastAsia="仿宋_GB2312"/>
          <w:sz w:val="28"/>
          <w:szCs w:val="28"/>
        </w:rPr>
        <w:t>前均可递交</w:t>
      </w:r>
      <w:r>
        <w:rPr>
          <w:rFonts w:hint="eastAsia" w:ascii="仿宋_GB2312" w:hAnsi="宋体" w:eastAsia="仿宋_GB2312"/>
          <w:sz w:val="28"/>
          <w:szCs w:val="28"/>
        </w:rPr>
        <w:t>。</w:t>
      </w:r>
    </w:p>
    <w:p w14:paraId="68758D24">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rPr>
        <w:t xml:space="preserve">6.2 </w:t>
      </w:r>
      <w:r>
        <w:rPr>
          <w:rFonts w:hint="eastAsia" w:ascii="仿宋_GB2312" w:hAnsi="宋体" w:eastAsia="仿宋_GB2312"/>
          <w:sz w:val="28"/>
          <w:szCs w:val="28"/>
        </w:rPr>
        <w:t>递交</w:t>
      </w:r>
      <w:r>
        <w:rPr>
          <w:rFonts w:ascii="仿宋_GB2312" w:hAnsi="宋体" w:eastAsia="仿宋_GB2312"/>
          <w:sz w:val="28"/>
          <w:szCs w:val="28"/>
        </w:rPr>
        <w:t>地点</w:t>
      </w:r>
      <w:r>
        <w:rPr>
          <w:rFonts w:ascii="仿宋_GB2312" w:hAnsi="宋体" w:eastAsia="仿宋_GB2312"/>
          <w:sz w:val="28"/>
          <w:szCs w:val="28"/>
          <w:highlight w:val="none"/>
        </w:rPr>
        <w:t>：</w:t>
      </w:r>
    </w:p>
    <w:p w14:paraId="093C4599">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1</w:t>
      </w:r>
      <w:r>
        <w:rPr>
          <w:rFonts w:hint="eastAsia" w:ascii="仿宋_GB2312" w:hAnsi="宋体" w:eastAsia="仿宋_GB2312"/>
          <w:sz w:val="28"/>
          <w:szCs w:val="28"/>
          <w:highlight w:val="none"/>
          <w:u w:val="single"/>
          <w:lang w:eastAsia="zh-CN"/>
        </w:rPr>
        <w:t>）现场递交地点：</w:t>
      </w:r>
      <w:r>
        <w:rPr>
          <w:rFonts w:hint="eastAsia" w:ascii="仿宋_GB2312" w:hAnsi="宋体" w:eastAsia="仿宋_GB2312"/>
          <w:sz w:val="28"/>
          <w:szCs w:val="28"/>
          <w:highlight w:val="none"/>
          <w:u w:val="single"/>
        </w:rPr>
        <w:t>湖北省潜江市广华安康路 T18 号（原江汉招标分部）油田开标室</w:t>
      </w:r>
    </w:p>
    <w:p w14:paraId="4CD25F25">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2</w:t>
      </w:r>
      <w:r>
        <w:rPr>
          <w:rFonts w:hint="eastAsia" w:ascii="仿宋_GB2312" w:hAnsi="宋体" w:eastAsia="仿宋_GB2312"/>
          <w:sz w:val="28"/>
          <w:szCs w:val="28"/>
          <w:highlight w:val="none"/>
          <w:u w:val="single"/>
          <w:lang w:eastAsia="zh-CN"/>
        </w:rPr>
        <w:t>）邮寄递交地点：</w:t>
      </w:r>
      <w:r>
        <w:rPr>
          <w:rFonts w:hint="eastAsia" w:ascii="仿宋_GB2312" w:hAnsi="宋体" w:eastAsia="仿宋_GB2312"/>
          <w:sz w:val="28"/>
          <w:szCs w:val="28"/>
          <w:highlight w:val="none"/>
          <w:u w:val="single"/>
        </w:rPr>
        <w:t>湖北省潜江市广华寺江汉路1号江汉油田分公司科技部</w:t>
      </w:r>
    </w:p>
    <w:p w14:paraId="277425AD">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 xml:space="preserve">6.3 </w:t>
      </w:r>
      <w:r>
        <w:rPr>
          <w:rFonts w:hint="eastAsia" w:ascii="仿宋_GB2312" w:hAnsi="宋体" w:eastAsia="仿宋_GB2312"/>
          <w:sz w:val="28"/>
          <w:szCs w:val="28"/>
        </w:rPr>
        <w:t>投标</w:t>
      </w:r>
      <w:r>
        <w:rPr>
          <w:rFonts w:ascii="仿宋_GB2312" w:hAnsi="宋体" w:eastAsia="仿宋_GB2312"/>
          <w:sz w:val="28"/>
          <w:szCs w:val="28"/>
        </w:rPr>
        <w:t>截止时间：</w:t>
      </w:r>
      <w:r>
        <w:rPr>
          <w:rFonts w:hint="eastAsia" w:ascii="仿宋_GB2312" w:hAnsi="宋体" w:eastAsia="仿宋_GB2312"/>
          <w:sz w:val="28"/>
          <w:szCs w:val="28"/>
          <w:u w:val="single"/>
        </w:rPr>
        <w:t>2025</w:t>
      </w:r>
      <w:r>
        <w:rPr>
          <w:rFonts w:hint="eastAsia" w:ascii="仿宋_GB2312" w:hAnsi="宋体" w:eastAsia="仿宋_GB2312"/>
          <w:sz w:val="28"/>
          <w:szCs w:val="28"/>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8</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30</w:t>
      </w:r>
      <w:r>
        <w:rPr>
          <w:rFonts w:hint="eastAsia" w:ascii="仿宋_GB2312" w:hAnsi="宋体" w:eastAsia="仿宋_GB2312"/>
          <w:sz w:val="28"/>
          <w:szCs w:val="28"/>
          <w:highlight w:val="none"/>
        </w:rPr>
        <w:t>分</w:t>
      </w:r>
    </w:p>
    <w:p w14:paraId="0EA83850">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 xml:space="preserve">6.4 </w:t>
      </w:r>
      <w:r>
        <w:rPr>
          <w:rFonts w:hint="eastAsia" w:ascii="仿宋_GB2312" w:hAnsi="宋体" w:eastAsia="仿宋_GB2312"/>
          <w:sz w:val="28"/>
          <w:szCs w:val="28"/>
        </w:rPr>
        <w:t>递交</w:t>
      </w:r>
      <w:r>
        <w:rPr>
          <w:rFonts w:ascii="仿宋_GB2312" w:hAnsi="宋体" w:eastAsia="仿宋_GB2312"/>
          <w:sz w:val="28"/>
          <w:szCs w:val="28"/>
        </w:rPr>
        <w:t>方式。</w:t>
      </w:r>
      <w:r>
        <w:rPr>
          <w:rFonts w:hint="eastAsia" w:ascii="仿宋_GB2312" w:hAnsi="宋体" w:eastAsia="仿宋_GB2312"/>
          <w:sz w:val="28"/>
          <w:szCs w:val="28"/>
        </w:rPr>
        <w:t>投标人可采用以下两种方式递交投标文件：</w:t>
      </w:r>
    </w:p>
    <w:p w14:paraId="2CD03EC6">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（1）在投标文件递交截止时间之前送达指定地点，逾期送达或者未送达指定地点的投标文件，招标人不予接受。</w:t>
      </w:r>
    </w:p>
    <w:p w14:paraId="000877C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（2）通过邮寄方式（</w:t>
      </w:r>
      <w:r>
        <w:rPr>
          <w:rFonts w:hint="eastAsia" w:ascii="仿宋_GB2312" w:hAnsi="宋体" w:eastAsia="仿宋_GB2312"/>
          <w:b/>
          <w:sz w:val="28"/>
          <w:szCs w:val="28"/>
        </w:rPr>
        <w:t>推荐使用中国邮政EMS特快专递或顺丰速运</w:t>
      </w:r>
      <w:r>
        <w:rPr>
          <w:rFonts w:hint="eastAsia" w:ascii="仿宋_GB2312" w:hAnsi="宋体" w:eastAsia="仿宋_GB2312"/>
          <w:sz w:val="28"/>
          <w:szCs w:val="28"/>
        </w:rPr>
        <w:t>）在递交截止时间前将投标文件寄达至招标联系人，递交截止时间后收到的投标文件，招标人不予接受。投标人要充分考虑邮件的在途时间、邮件安全等风险，寄出邮件后应及时将快递单号通过手机短信或</w:t>
      </w:r>
      <w:r>
        <w:rPr>
          <w:rFonts w:ascii="仿宋_GB2312" w:hAnsi="宋体" w:eastAsia="仿宋_GB2312"/>
          <w:sz w:val="28"/>
          <w:szCs w:val="28"/>
        </w:rPr>
        <w:t>电子邮件</w:t>
      </w:r>
      <w:r>
        <w:rPr>
          <w:rFonts w:hint="eastAsia" w:ascii="仿宋_GB2312" w:hAnsi="宋体" w:eastAsia="仿宋_GB2312"/>
          <w:sz w:val="28"/>
          <w:szCs w:val="28"/>
        </w:rPr>
        <w:t>发送给招标联系人。投标文件在邮寄过程中的损毁、遗失、丢失、</w:t>
      </w:r>
      <w:r>
        <w:rPr>
          <w:rFonts w:ascii="仿宋_GB2312" w:hAnsi="宋体" w:eastAsia="仿宋_GB2312"/>
          <w:sz w:val="28"/>
          <w:szCs w:val="28"/>
        </w:rPr>
        <w:t>时间延误</w:t>
      </w:r>
      <w:r>
        <w:rPr>
          <w:rFonts w:hint="eastAsia" w:ascii="仿宋_GB2312" w:hAnsi="宋体" w:eastAsia="仿宋_GB2312"/>
          <w:sz w:val="28"/>
          <w:szCs w:val="28"/>
        </w:rPr>
        <w:t>等造成</w:t>
      </w:r>
      <w:r>
        <w:rPr>
          <w:rFonts w:ascii="仿宋_GB2312" w:hAnsi="宋体" w:eastAsia="仿宋_GB2312"/>
          <w:sz w:val="28"/>
          <w:szCs w:val="28"/>
        </w:rPr>
        <w:t>的后果</w:t>
      </w:r>
      <w:r>
        <w:rPr>
          <w:rFonts w:hint="eastAsia" w:ascii="仿宋_GB2312" w:hAnsi="宋体" w:eastAsia="仿宋_GB2312"/>
          <w:sz w:val="28"/>
          <w:szCs w:val="28"/>
        </w:rPr>
        <w:t>由投标人自负。</w:t>
      </w:r>
    </w:p>
    <w:p w14:paraId="78439C7C">
      <w:pPr>
        <w:pStyle w:val="3"/>
        <w:spacing w:line="440" w:lineRule="exact"/>
        <w:rPr>
          <w:rFonts w:ascii="仿宋_GB2312" w:hAnsi="宋体" w:eastAsia="仿宋_GB2312"/>
          <w:sz w:val="30"/>
          <w:szCs w:val="30"/>
        </w:rPr>
      </w:pPr>
      <w:bookmarkStart w:id="7" w:name="_Toc9249"/>
      <w:r>
        <w:rPr>
          <w:rFonts w:ascii="仿宋_GB2312" w:hAnsi="宋体" w:eastAsia="仿宋_GB2312"/>
          <w:sz w:val="30"/>
          <w:szCs w:val="30"/>
        </w:rPr>
        <w:t>7</w:t>
      </w:r>
      <w:r>
        <w:rPr>
          <w:rFonts w:hint="eastAsia" w:ascii="仿宋_GB2312" w:hAnsi="宋体" w:eastAsia="仿宋_GB2312"/>
          <w:sz w:val="30"/>
          <w:szCs w:val="30"/>
        </w:rPr>
        <w:t>．开标</w:t>
      </w:r>
      <w:bookmarkEnd w:id="7"/>
    </w:p>
    <w:p w14:paraId="3CA07F7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7.1 开标</w:t>
      </w:r>
      <w:r>
        <w:rPr>
          <w:rFonts w:ascii="仿宋_GB2312" w:hAnsi="宋体" w:eastAsia="仿宋_GB2312"/>
          <w:sz w:val="28"/>
          <w:szCs w:val="28"/>
        </w:rPr>
        <w:t>时间</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color w:val="auto"/>
          <w:sz w:val="28"/>
          <w:szCs w:val="28"/>
          <w:highlight w:val="none"/>
        </w:rPr>
        <w:t>年</w:t>
      </w:r>
      <w:r>
        <w:rPr>
          <w:rFonts w:hint="eastAsia" w:ascii="仿宋_GB2312" w:hAnsi="宋体" w:eastAsia="仿宋_GB2312"/>
          <w:color w:val="auto"/>
          <w:sz w:val="28"/>
          <w:szCs w:val="28"/>
          <w:highlight w:val="none"/>
          <w:u w:val="single"/>
          <w:lang w:val="en-US" w:eastAsia="zh-CN"/>
        </w:rPr>
        <w:t>9</w:t>
      </w:r>
      <w:r>
        <w:rPr>
          <w:rFonts w:hint="eastAsia" w:ascii="仿宋_GB2312" w:hAnsi="宋体" w:eastAsia="仿宋_GB2312"/>
          <w:color w:val="auto"/>
          <w:sz w:val="28"/>
          <w:szCs w:val="28"/>
          <w:highlight w:val="none"/>
        </w:rPr>
        <w:t>月</w:t>
      </w:r>
      <w:r>
        <w:rPr>
          <w:rFonts w:hint="eastAsia" w:ascii="仿宋_GB2312" w:hAnsi="宋体" w:eastAsia="仿宋_GB2312"/>
          <w:color w:val="auto"/>
          <w:sz w:val="28"/>
          <w:szCs w:val="28"/>
          <w:highlight w:val="none"/>
          <w:u w:val="single"/>
          <w:lang w:val="en-US" w:eastAsia="zh-CN"/>
        </w:rPr>
        <w:t>24</w:t>
      </w:r>
      <w:r>
        <w:rPr>
          <w:rFonts w:hint="eastAsia" w:ascii="仿宋_GB2312" w:hAnsi="宋体" w:eastAsia="仿宋_GB2312"/>
          <w:color w:val="auto"/>
          <w:sz w:val="28"/>
          <w:szCs w:val="28"/>
          <w:highlight w:val="none"/>
        </w:rPr>
        <w:t>日</w:t>
      </w:r>
      <w:r>
        <w:rPr>
          <w:rFonts w:hint="eastAsia" w:ascii="仿宋_GB2312" w:hAnsi="宋体" w:eastAsia="仿宋_GB2312"/>
          <w:color w:val="auto"/>
          <w:sz w:val="28"/>
          <w:szCs w:val="28"/>
          <w:highlight w:val="none"/>
          <w:u w:val="single"/>
          <w:lang w:val="en-US" w:eastAsia="zh-CN"/>
        </w:rPr>
        <w:t>8</w:t>
      </w:r>
      <w:r>
        <w:rPr>
          <w:rFonts w:hint="eastAsia" w:ascii="仿宋_GB2312" w:hAnsi="宋体" w:eastAsia="仿宋_GB2312"/>
          <w:color w:val="auto"/>
          <w:sz w:val="28"/>
          <w:szCs w:val="28"/>
          <w:highlight w:val="none"/>
        </w:rPr>
        <w:t>时</w:t>
      </w:r>
      <w:r>
        <w:rPr>
          <w:rFonts w:hint="eastAsia" w:ascii="仿宋_GB2312" w:hAnsi="宋体" w:eastAsia="仿宋_GB2312"/>
          <w:color w:val="auto"/>
          <w:sz w:val="28"/>
          <w:szCs w:val="28"/>
          <w:highlight w:val="none"/>
          <w:u w:val="single"/>
          <w:lang w:val="en-US" w:eastAsia="zh-CN"/>
        </w:rPr>
        <w:t>30</w:t>
      </w:r>
      <w:r>
        <w:rPr>
          <w:rFonts w:hint="eastAsia" w:ascii="仿宋_GB2312" w:hAnsi="宋体" w:eastAsia="仿宋_GB2312"/>
          <w:color w:val="auto"/>
          <w:sz w:val="28"/>
          <w:szCs w:val="28"/>
          <w:highlight w:val="none"/>
        </w:rPr>
        <w:t>分</w:t>
      </w:r>
    </w:p>
    <w:p w14:paraId="24835ECC">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7.2 开标</w:t>
      </w:r>
      <w:r>
        <w:rPr>
          <w:rFonts w:ascii="仿宋_GB2312" w:hAnsi="宋体" w:eastAsia="仿宋_GB2312"/>
          <w:sz w:val="28"/>
          <w:szCs w:val="28"/>
          <w:highlight w:val="none"/>
        </w:rPr>
        <w:t>地点：</w:t>
      </w:r>
      <w:r>
        <w:rPr>
          <w:rFonts w:hint="eastAsia" w:ascii="仿宋_GB2312" w:hAnsi="宋体" w:eastAsia="仿宋_GB2312"/>
          <w:sz w:val="28"/>
          <w:szCs w:val="28"/>
          <w:highlight w:val="none"/>
          <w:u w:val="single"/>
        </w:rPr>
        <w:t>湖北省潜江市广华安康路 T18 号（原江汉招标分部）油田开标室</w:t>
      </w:r>
    </w:p>
    <w:p w14:paraId="3986AFCB">
      <w:pPr>
        <w:pStyle w:val="3"/>
        <w:spacing w:line="440" w:lineRule="exact"/>
        <w:rPr>
          <w:rFonts w:ascii="仿宋_GB2312" w:hAnsi="宋体" w:eastAsia="仿宋_GB2312"/>
          <w:sz w:val="30"/>
          <w:szCs w:val="30"/>
        </w:rPr>
      </w:pPr>
      <w:bookmarkStart w:id="8" w:name="_Toc4043"/>
      <w:r>
        <w:rPr>
          <w:rFonts w:ascii="仿宋_GB2312" w:hAnsi="宋体" w:eastAsia="仿宋_GB2312"/>
          <w:sz w:val="30"/>
          <w:szCs w:val="30"/>
        </w:rPr>
        <w:t>8</w:t>
      </w:r>
      <w:r>
        <w:rPr>
          <w:rFonts w:hint="eastAsia" w:ascii="仿宋_GB2312" w:hAnsi="宋体" w:eastAsia="仿宋_GB2312"/>
          <w:sz w:val="30"/>
          <w:szCs w:val="30"/>
        </w:rPr>
        <w:t>．其他</w:t>
      </w:r>
      <w:bookmarkEnd w:id="8"/>
    </w:p>
    <w:p w14:paraId="7C28943A">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w:t>
      </w:r>
      <w:r>
        <w:rPr>
          <w:rFonts w:ascii="仿宋_GB2312" w:hAnsi="宋体" w:eastAsia="仿宋_GB2312"/>
          <w:sz w:val="28"/>
          <w:szCs w:val="28"/>
        </w:rPr>
        <w:t xml:space="preserve"> </w:t>
      </w:r>
      <w:r>
        <w:rPr>
          <w:rFonts w:hint="eastAsia" w:ascii="仿宋_GB2312" w:hAnsi="宋体" w:eastAsia="仿宋_GB2312"/>
          <w:sz w:val="28"/>
          <w:szCs w:val="28"/>
        </w:rPr>
        <w:t>本次招标对投标人不作经济补偿。</w:t>
      </w:r>
    </w:p>
    <w:p w14:paraId="78AB8714">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w:t>
      </w:r>
      <w:r>
        <w:rPr>
          <w:rFonts w:ascii="仿宋_GB2312" w:hAnsi="宋体" w:eastAsia="仿宋_GB2312"/>
          <w:sz w:val="28"/>
          <w:szCs w:val="28"/>
        </w:rPr>
        <w:t xml:space="preserve"> </w:t>
      </w:r>
      <w:r>
        <w:rPr>
          <w:rFonts w:hint="eastAsia" w:ascii="仿宋_GB2312" w:hAnsi="宋体" w:eastAsia="仿宋_GB2312"/>
          <w:sz w:val="28"/>
          <w:szCs w:val="28"/>
        </w:rPr>
        <w:t>请投标人注意：在开标前自己的身份应对其他投标人保密。</w:t>
      </w:r>
    </w:p>
    <w:p w14:paraId="77E14BFD">
      <w:pPr>
        <w:pStyle w:val="3"/>
        <w:spacing w:line="440" w:lineRule="exact"/>
        <w:rPr>
          <w:rFonts w:ascii="仿宋_GB2312" w:hAnsi="宋体" w:eastAsia="仿宋_GB2312"/>
          <w:sz w:val="30"/>
          <w:szCs w:val="30"/>
        </w:rPr>
      </w:pPr>
      <w:bookmarkStart w:id="9" w:name="_Toc3640"/>
      <w:r>
        <w:rPr>
          <w:rFonts w:ascii="仿宋_GB2312" w:hAnsi="宋体" w:eastAsia="仿宋_GB2312"/>
          <w:sz w:val="30"/>
          <w:szCs w:val="30"/>
        </w:rPr>
        <w:t>9</w:t>
      </w:r>
      <w:r>
        <w:rPr>
          <w:rFonts w:hint="eastAsia" w:ascii="仿宋_GB2312" w:hAnsi="宋体" w:eastAsia="仿宋_GB2312"/>
          <w:sz w:val="30"/>
          <w:szCs w:val="30"/>
        </w:rPr>
        <w:t>．联系</w:t>
      </w:r>
      <w:r>
        <w:rPr>
          <w:rFonts w:ascii="仿宋_GB2312" w:hAnsi="宋体" w:eastAsia="仿宋_GB2312"/>
          <w:sz w:val="30"/>
          <w:szCs w:val="30"/>
        </w:rPr>
        <w:t>方式</w:t>
      </w:r>
      <w:bookmarkEnd w:id="9"/>
    </w:p>
    <w:p w14:paraId="50ADDE63">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招标人名称</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中国石油化工股份有限公司江汉油田分公司勘探开发研究院</w:t>
      </w:r>
    </w:p>
    <w:p w14:paraId="12338573">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湖北省武汉市东湖高新区大学园路18号中国石化江汉油田勘探开发研究院</w:t>
      </w:r>
    </w:p>
    <w:p w14:paraId="3E453F12">
      <w:pPr>
        <w:adjustRightInd w:val="0"/>
        <w:snapToGrid w:val="0"/>
        <w:spacing w:line="44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邮编</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433124</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联系人</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黄玲玲</w:t>
      </w:r>
    </w:p>
    <w:p w14:paraId="36EC5575">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电话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18508666409</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w:t>
      </w:r>
    </w:p>
    <w:p w14:paraId="4DEE8D34">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电子</w:t>
      </w:r>
      <w:r>
        <w:rPr>
          <w:rFonts w:ascii="仿宋_GB2312" w:hAnsi="宋体" w:eastAsia="仿宋_GB2312"/>
          <w:sz w:val="28"/>
          <w:szCs w:val="28"/>
          <w:highlight w:val="none"/>
        </w:rPr>
        <w:t>邮箱：</w:t>
      </w:r>
      <w:r>
        <w:rPr>
          <w:rFonts w:ascii="仿宋_GB2312" w:hAnsi="宋体" w:eastAsia="仿宋_GB2312"/>
          <w:sz w:val="28"/>
          <w:szCs w:val="28"/>
          <w:highlight w:val="none"/>
          <w:u w:val="single"/>
        </w:rPr>
        <w:t>huanglingling.jhyt@sinopec.com</w:t>
      </w:r>
    </w:p>
    <w:p w14:paraId="69F27510">
      <w:pPr>
        <w:adjustRightInd w:val="0"/>
        <w:snapToGrid w:val="0"/>
        <w:spacing w:line="440" w:lineRule="exact"/>
        <w:ind w:firstLine="560" w:firstLineChars="200"/>
        <w:rPr>
          <w:rFonts w:ascii="仿宋_GB2312" w:hAnsi="宋体" w:eastAsia="仿宋_GB2312"/>
          <w:sz w:val="28"/>
          <w:szCs w:val="28"/>
          <w:u w:val="single"/>
        </w:rPr>
      </w:pPr>
    </w:p>
    <w:p w14:paraId="53779893">
      <w:pPr>
        <w:adjustRightInd w:val="0"/>
        <w:snapToGrid w:val="0"/>
        <w:spacing w:line="440" w:lineRule="exact"/>
        <w:ind w:firstLine="560" w:firstLineChars="200"/>
        <w:rPr>
          <w:rFonts w:ascii="仿宋_GB2312" w:hAnsi="宋体" w:eastAsia="仿宋_GB2312"/>
          <w:sz w:val="28"/>
          <w:szCs w:val="28"/>
        </w:rPr>
      </w:pPr>
    </w:p>
    <w:p w14:paraId="24E4C90A">
      <w:pPr>
        <w:adjustRightInd w:val="0"/>
        <w:snapToGrid w:val="0"/>
        <w:spacing w:line="360" w:lineRule="auto"/>
        <w:jc w:val="right"/>
        <w:rPr>
          <w:rFonts w:hint="eastAsia" w:ascii="仿宋" w:hAnsi="仿宋" w:eastAsia="仿宋" w:cs="仿宋"/>
          <w:sz w:val="28"/>
          <w:szCs w:val="28"/>
          <w:highlight w:val="none"/>
        </w:rPr>
      </w:pPr>
      <w:r>
        <w:rPr>
          <w:rFonts w:ascii="仿宋_GB2312" w:hAnsi="宋体" w:eastAsia="仿宋_GB2312"/>
          <w:sz w:val="28"/>
          <w:szCs w:val="28"/>
        </w:rPr>
        <w:t xml:space="preserve">                      </w:t>
      </w:r>
      <w:r>
        <w:rPr>
          <w:rFonts w:ascii="仿宋_GB2312" w:hAnsi="宋体" w:eastAsia="仿宋_GB2312"/>
          <w:sz w:val="28"/>
          <w:szCs w:val="28"/>
          <w:highlight w:val="none"/>
        </w:rPr>
        <w:t xml:space="preserve"> </w:t>
      </w:r>
      <w:r>
        <w:rPr>
          <w:rFonts w:hint="eastAsia" w:ascii="仿宋" w:hAnsi="仿宋" w:eastAsia="仿宋" w:cs="仿宋"/>
          <w:sz w:val="28"/>
          <w:szCs w:val="28"/>
          <w:highlight w:val="none"/>
        </w:rPr>
        <w:t>中国石油化工股份有限公司江汉油田分公司</w:t>
      </w:r>
    </w:p>
    <w:p w14:paraId="5FE7C7CD">
      <w:pPr>
        <w:adjustRightInd w:val="0"/>
        <w:snapToGrid w:val="0"/>
        <w:spacing w:line="440" w:lineRule="exact"/>
        <w:ind w:firstLine="4760" w:firstLineChars="1700"/>
        <w:rPr>
          <w:rFonts w:ascii="仿宋_GB2312" w:hAnsi="宋体" w:eastAsia="仿宋_GB2312"/>
          <w:sz w:val="28"/>
          <w:szCs w:val="28"/>
        </w:rPr>
      </w:pPr>
      <w:r>
        <w:rPr>
          <w:rFonts w:hint="eastAsia" w:ascii="仿宋" w:hAnsi="仿宋" w:eastAsia="仿宋" w:cs="仿宋"/>
          <w:sz w:val="28"/>
          <w:szCs w:val="28"/>
          <w:highlight w:val="none"/>
        </w:rPr>
        <w:t>勘探开发研究院</w:t>
      </w:r>
      <w:r>
        <w:rPr>
          <w:rFonts w:ascii="仿宋_GB2312" w:eastAsia="仿宋_GB2312"/>
          <w:sz w:val="28"/>
          <w:szCs w:val="28"/>
          <w:highlight w:val="none"/>
        </w:rPr>
        <w:t xml:space="preserve"> </w:t>
      </w:r>
      <w:r>
        <w:rPr>
          <w:rFonts w:hint="eastAsia" w:ascii="仿宋_GB2312" w:eastAsia="仿宋_GB2312"/>
          <w:sz w:val="28"/>
          <w:szCs w:val="28"/>
          <w:highlight w:val="none"/>
        </w:rPr>
        <w:t>（盖章）</w:t>
      </w:r>
      <w:r>
        <w:rPr>
          <w:rFonts w:hint="eastAsia" w:ascii="仿宋_GB2312" w:eastAsia="仿宋_GB2312"/>
          <w:sz w:val="28"/>
          <w:szCs w:val="28"/>
        </w:rPr>
        <w:t xml:space="preserve">     </w:t>
      </w:r>
    </w:p>
    <w:p w14:paraId="3357EE78">
      <w:pPr>
        <w:widowControl/>
        <w:jc w:val="left"/>
        <w:rPr>
          <w:rFonts w:hint="eastAsia" w:ascii="黑体" w:hAnsi="黑体" w:eastAsia="黑体"/>
          <w:sz w:val="32"/>
          <w:szCs w:val="30"/>
        </w:rPr>
      </w:pPr>
      <w:r>
        <w:rPr>
          <w:rFonts w:hint="eastAsia" w:ascii="仿宋_GB2312" w:hAnsi="宋体" w:eastAsia="仿宋_GB2312"/>
          <w:sz w:val="28"/>
          <w:szCs w:val="28"/>
        </w:rPr>
        <w:t xml:space="preserve">                                       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8</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29</w:t>
      </w:r>
      <w:r>
        <w:rPr>
          <w:rFonts w:hint="eastAsia" w:ascii="仿宋_GB2312" w:hAnsi="宋体" w:eastAsia="仿宋_GB2312"/>
          <w:sz w:val="28"/>
          <w:szCs w:val="28"/>
          <w:highlight w:val="none"/>
        </w:rPr>
        <w:t>日</w:t>
      </w:r>
      <w:r>
        <w:rPr>
          <w:rFonts w:ascii="黑体" w:hAnsi="黑体" w:eastAsia="黑体"/>
          <w:sz w:val="32"/>
          <w:szCs w:val="30"/>
        </w:rPr>
        <w:br w:type="page"/>
      </w:r>
    </w:p>
    <w:p w14:paraId="5997DC7D">
      <w:pPr>
        <w:rPr>
          <w:rFonts w:ascii="仿宋_GB2312" w:hAnsi="黑体" w:eastAsia="仿宋_GB2312"/>
          <w:sz w:val="28"/>
          <w:szCs w:val="28"/>
        </w:rPr>
      </w:pPr>
      <w:r>
        <w:rPr>
          <w:rFonts w:hint="eastAsia" w:ascii="仿宋_GB2312" w:hAnsi="黑体" w:eastAsia="仿宋_GB2312"/>
          <w:sz w:val="28"/>
          <w:szCs w:val="28"/>
        </w:rPr>
        <w:t>附件：投标</w:t>
      </w:r>
      <w:r>
        <w:rPr>
          <w:rFonts w:ascii="仿宋_GB2312" w:hAnsi="黑体" w:eastAsia="仿宋_GB2312"/>
          <w:sz w:val="28"/>
          <w:szCs w:val="28"/>
        </w:rPr>
        <w:t>确认函</w:t>
      </w:r>
    </w:p>
    <w:p w14:paraId="7B46C18C">
      <w:pPr>
        <w:spacing w:line="440" w:lineRule="exact"/>
        <w:jc w:val="center"/>
        <w:rPr>
          <w:rFonts w:hint="eastAsia" w:asciiTheme="minorEastAsia" w:hAnsiTheme="minorEastAsia" w:eastAsiaTheme="minorEastAsia"/>
          <w:b/>
          <w:sz w:val="30"/>
          <w:szCs w:val="30"/>
        </w:rPr>
      </w:pPr>
    </w:p>
    <w:p w14:paraId="7361BFFC">
      <w:pPr>
        <w:spacing w:line="44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投标</w:t>
      </w:r>
      <w:r>
        <w:rPr>
          <w:rFonts w:asciiTheme="minorEastAsia" w:hAnsiTheme="minorEastAsia" w:eastAsiaTheme="minorEastAsia"/>
          <w:b/>
          <w:sz w:val="30"/>
          <w:szCs w:val="30"/>
        </w:rPr>
        <w:t>确认函</w:t>
      </w:r>
    </w:p>
    <w:p w14:paraId="5EB4E7E4">
      <w:pPr>
        <w:spacing w:line="440" w:lineRule="exact"/>
        <w:rPr>
          <w:rFonts w:ascii="仿宋_GB2312" w:hAnsi="黑体" w:eastAsia="仿宋_GB2312"/>
          <w:sz w:val="28"/>
          <w:szCs w:val="28"/>
        </w:rPr>
      </w:pPr>
      <w:r>
        <w:rPr>
          <w:rFonts w:hint="eastAsia" w:ascii="仿宋_GB2312" w:hAnsi="黑体" w:eastAsia="仿宋_GB2312"/>
          <w:sz w:val="28"/>
          <w:szCs w:val="28"/>
        </w:rPr>
        <w:t>中国石油化工股份有限公司江汉油田分公司勘探开发研究院：</w:t>
      </w:r>
    </w:p>
    <w:p w14:paraId="11F13451">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我方已收到</w:t>
      </w:r>
      <w:r>
        <w:rPr>
          <w:rFonts w:ascii="仿宋_GB2312" w:hAnsi="黑体" w:eastAsia="仿宋_GB2312"/>
          <w:sz w:val="28"/>
          <w:szCs w:val="28"/>
        </w:rPr>
        <w:t>你方</w:t>
      </w:r>
      <w:r>
        <w:rPr>
          <w:rFonts w:hint="eastAsia" w:ascii="仿宋_GB2312" w:hAnsi="黑体" w:eastAsia="仿宋_GB2312"/>
          <w:sz w:val="28"/>
          <w:szCs w:val="28"/>
        </w:rPr>
        <w:t>于</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年</w:t>
      </w:r>
      <w:r>
        <w:rPr>
          <w:rFonts w:hint="eastAsia" w:ascii="仿宋_GB2312" w:hAnsi="黑体" w:eastAsia="仿宋_GB2312"/>
          <w:sz w:val="28"/>
          <w:szCs w:val="28"/>
          <w:u w:val="single"/>
        </w:rPr>
        <w:t xml:space="preserve">  </w:t>
      </w:r>
      <w:r>
        <w:rPr>
          <w:rFonts w:hint="eastAsia" w:ascii="仿宋_GB2312" w:hAnsi="黑体" w:eastAsia="仿宋_GB2312"/>
          <w:sz w:val="28"/>
          <w:szCs w:val="28"/>
        </w:rPr>
        <w:t>月</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日发出的《</w:t>
      </w:r>
      <w:r>
        <w:rPr>
          <w:rFonts w:hint="eastAsia" w:ascii="仿宋_GB2312" w:hAnsi="黑体" w:eastAsia="仿宋_GB2312"/>
          <w:sz w:val="28"/>
          <w:szCs w:val="28"/>
          <w:lang w:eastAsia="zh-CN"/>
        </w:rPr>
        <w:t>江汉盐间页岩油/碳酸盐岩补能介质及协同增效机理研究</w:t>
      </w:r>
      <w:r>
        <w:rPr>
          <w:rFonts w:hint="eastAsia" w:ascii="仿宋_GB2312" w:hAnsi="黑体" w:eastAsia="仿宋_GB2312"/>
          <w:sz w:val="28"/>
          <w:szCs w:val="28"/>
        </w:rPr>
        <w:t>招标</w:t>
      </w:r>
      <w:r>
        <w:rPr>
          <w:rFonts w:ascii="仿宋_GB2312" w:hAnsi="黑体" w:eastAsia="仿宋_GB2312"/>
          <w:sz w:val="28"/>
          <w:szCs w:val="28"/>
        </w:rPr>
        <w:t>文件</w:t>
      </w:r>
      <w:r>
        <w:rPr>
          <w:rFonts w:hint="eastAsia" w:ascii="仿宋_GB2312" w:hAnsi="黑体" w:eastAsia="仿宋_GB2312"/>
          <w:sz w:val="28"/>
          <w:szCs w:val="28"/>
        </w:rPr>
        <w:t>》，经</w:t>
      </w:r>
      <w:r>
        <w:rPr>
          <w:rFonts w:ascii="仿宋_GB2312" w:hAnsi="黑体" w:eastAsia="仿宋_GB2312"/>
          <w:sz w:val="28"/>
          <w:szCs w:val="28"/>
        </w:rPr>
        <w:t>慎重研究，</w:t>
      </w:r>
      <w:r>
        <w:rPr>
          <w:rFonts w:hint="eastAsia" w:ascii="仿宋_GB2312" w:hAnsi="黑体" w:eastAsia="仿宋_GB2312"/>
          <w:sz w:val="28"/>
          <w:szCs w:val="28"/>
        </w:rPr>
        <w:t>确认</w:t>
      </w:r>
      <w:r>
        <w:rPr>
          <w:rFonts w:hint="eastAsia" w:ascii="仿宋_GB2312" w:hAnsi="黑体" w:eastAsia="仿宋_GB2312"/>
          <w:sz w:val="28"/>
          <w:szCs w:val="28"/>
          <w:u w:val="single"/>
        </w:rPr>
        <w:t>参加/不参加</w:t>
      </w:r>
      <w:r>
        <w:rPr>
          <w:rFonts w:hint="eastAsia" w:ascii="仿宋_GB2312" w:hAnsi="黑体" w:eastAsia="仿宋_GB2312"/>
          <w:sz w:val="28"/>
          <w:szCs w:val="28"/>
        </w:rPr>
        <w:t>投标。</w:t>
      </w:r>
    </w:p>
    <w:p w14:paraId="42BAEDDD">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w:t>
      </w:r>
      <w:r>
        <w:rPr>
          <w:rFonts w:ascii="仿宋_GB2312" w:hAnsi="黑体" w:eastAsia="仿宋_GB2312"/>
          <w:sz w:val="28"/>
          <w:szCs w:val="28"/>
        </w:rPr>
        <w:t>承诺：诚实、信用参与项目投标，完全响应招标文件要求，不超招标人设定的最高限价报价。如</w:t>
      </w:r>
      <w:r>
        <w:rPr>
          <w:rFonts w:hint="eastAsia" w:ascii="仿宋_GB2312" w:hAnsi="黑体" w:eastAsia="仿宋_GB2312"/>
          <w:sz w:val="28"/>
          <w:szCs w:val="28"/>
        </w:rPr>
        <w:t>违反</w:t>
      </w:r>
      <w:r>
        <w:rPr>
          <w:rFonts w:ascii="仿宋_GB2312" w:hAnsi="黑体" w:eastAsia="仿宋_GB2312"/>
          <w:sz w:val="28"/>
          <w:szCs w:val="28"/>
        </w:rPr>
        <w:t>上述承诺，接</w:t>
      </w:r>
      <w:r>
        <w:rPr>
          <w:rFonts w:hint="eastAsia" w:ascii="仿宋_GB2312" w:hAnsi="黑体" w:eastAsia="仿宋_GB2312"/>
          <w:sz w:val="28"/>
          <w:szCs w:val="28"/>
        </w:rPr>
        <w:t>受招标人</w:t>
      </w:r>
      <w:r>
        <w:rPr>
          <w:rFonts w:ascii="仿宋_GB2312" w:hAnsi="黑体" w:eastAsia="仿宋_GB2312"/>
          <w:sz w:val="28"/>
          <w:szCs w:val="28"/>
        </w:rPr>
        <w:t>作出的将我方列入江汉油田承包商黑名单</w:t>
      </w:r>
      <w:r>
        <w:rPr>
          <w:rFonts w:hint="eastAsia" w:ascii="仿宋_GB2312" w:hAnsi="黑体" w:eastAsia="仿宋_GB2312"/>
          <w:sz w:val="28"/>
          <w:szCs w:val="28"/>
        </w:rPr>
        <w:t>、</w:t>
      </w:r>
      <w:r>
        <w:rPr>
          <w:rFonts w:ascii="仿宋_GB2312" w:hAnsi="黑体" w:eastAsia="仿宋_GB2312"/>
          <w:sz w:val="28"/>
          <w:szCs w:val="28"/>
        </w:rPr>
        <w:t>限制在油田范围内承揽业务的处理。</w:t>
      </w:r>
    </w:p>
    <w:p w14:paraId="7861C36C">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我方联系人</w:t>
      </w:r>
      <w:r>
        <w:rPr>
          <w:rFonts w:ascii="仿宋_GB2312" w:hAnsi="黑体" w:eastAsia="仿宋_GB2312"/>
          <w:sz w:val="28"/>
          <w:szCs w:val="28"/>
        </w:rPr>
        <w:t>信息如下：</w:t>
      </w:r>
    </w:p>
    <w:tbl>
      <w:tblPr>
        <w:tblStyle w:val="25"/>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297"/>
        <w:gridCol w:w="1837"/>
        <w:gridCol w:w="694"/>
        <w:gridCol w:w="1007"/>
        <w:gridCol w:w="1276"/>
        <w:gridCol w:w="1828"/>
      </w:tblGrid>
      <w:tr w14:paraId="275F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vMerge w:val="restart"/>
            <w:tcBorders>
              <w:top w:val="single" w:color="auto" w:sz="4" w:space="0"/>
              <w:left w:val="single" w:color="auto" w:sz="4" w:space="0"/>
              <w:bottom w:val="single" w:color="auto" w:sz="4" w:space="0"/>
              <w:right w:val="single" w:color="auto" w:sz="4" w:space="0"/>
            </w:tcBorders>
            <w:vAlign w:val="center"/>
          </w:tcPr>
          <w:p w14:paraId="77A2DE14">
            <w:pPr>
              <w:pStyle w:val="40"/>
              <w:snapToGrid w:val="0"/>
              <w:spacing w:line="360" w:lineRule="auto"/>
              <w:jc w:val="center"/>
              <w:rPr>
                <w:rFonts w:ascii="Times New Roman" w:hAnsi="Times New Roman"/>
                <w:bCs/>
                <w:kern w:val="2"/>
                <w:sz w:val="21"/>
              </w:rPr>
            </w:pPr>
            <w:r>
              <w:rPr>
                <w:rFonts w:ascii="Times New Roman" w:hAnsi="宋体"/>
                <w:bCs/>
                <w:kern w:val="2"/>
                <w:sz w:val="21"/>
              </w:rPr>
              <w:t>联系人</w:t>
            </w:r>
          </w:p>
        </w:tc>
        <w:tc>
          <w:tcPr>
            <w:tcW w:w="1297" w:type="dxa"/>
            <w:tcBorders>
              <w:top w:val="single" w:color="auto" w:sz="4" w:space="0"/>
              <w:left w:val="single" w:color="auto" w:sz="4" w:space="0"/>
              <w:bottom w:val="single" w:color="auto" w:sz="4" w:space="0"/>
              <w:right w:val="single" w:color="auto" w:sz="4" w:space="0"/>
            </w:tcBorders>
            <w:vAlign w:val="center"/>
          </w:tcPr>
          <w:p w14:paraId="254EEEE0">
            <w:pPr>
              <w:pStyle w:val="40"/>
              <w:snapToGrid w:val="0"/>
              <w:spacing w:line="360" w:lineRule="auto"/>
              <w:jc w:val="center"/>
              <w:rPr>
                <w:rFonts w:ascii="Times New Roman" w:hAnsi="Times New Roman"/>
                <w:bCs/>
                <w:kern w:val="2"/>
                <w:sz w:val="21"/>
              </w:rPr>
            </w:pPr>
            <w:r>
              <w:rPr>
                <w:rFonts w:ascii="Times New Roman" w:hAnsi="宋体"/>
                <w:bCs/>
                <w:kern w:val="2"/>
                <w:sz w:val="21"/>
              </w:rPr>
              <w:t>姓</w:t>
            </w:r>
            <w:r>
              <w:rPr>
                <w:rFonts w:ascii="Times New Roman" w:hAnsi="Times New Roman"/>
                <w:bCs/>
                <w:kern w:val="2"/>
                <w:sz w:val="21"/>
              </w:rPr>
              <w:t xml:space="preserve">  </w:t>
            </w:r>
            <w:r>
              <w:rPr>
                <w:rFonts w:ascii="Times New Roman" w:hAnsi="宋体"/>
                <w:bCs/>
                <w:kern w:val="2"/>
                <w:sz w:val="21"/>
              </w:rPr>
              <w:t>名</w:t>
            </w:r>
          </w:p>
        </w:tc>
        <w:tc>
          <w:tcPr>
            <w:tcW w:w="1837" w:type="dxa"/>
            <w:tcBorders>
              <w:top w:val="single" w:color="auto" w:sz="4" w:space="0"/>
              <w:left w:val="single" w:color="auto" w:sz="4" w:space="0"/>
              <w:bottom w:val="single" w:color="auto" w:sz="4" w:space="0"/>
              <w:right w:val="single" w:color="auto" w:sz="4" w:space="0"/>
            </w:tcBorders>
            <w:vAlign w:val="center"/>
          </w:tcPr>
          <w:p w14:paraId="6D43137A">
            <w:pPr>
              <w:pStyle w:val="40"/>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6B4823AE">
            <w:pPr>
              <w:pStyle w:val="40"/>
              <w:snapToGrid w:val="0"/>
              <w:spacing w:line="360" w:lineRule="auto"/>
              <w:rPr>
                <w:rFonts w:ascii="Times New Roman" w:hAnsi="Times New Roman"/>
                <w:bCs/>
                <w:kern w:val="2"/>
                <w:sz w:val="21"/>
              </w:rPr>
            </w:pPr>
            <w:r>
              <w:rPr>
                <w:rFonts w:ascii="Times New Roman" w:hAnsi="宋体"/>
                <w:bCs/>
                <w:kern w:val="2"/>
                <w:sz w:val="21"/>
              </w:rPr>
              <w:t>性别</w:t>
            </w:r>
          </w:p>
        </w:tc>
        <w:tc>
          <w:tcPr>
            <w:tcW w:w="1007" w:type="dxa"/>
            <w:tcBorders>
              <w:top w:val="single" w:color="auto" w:sz="4" w:space="0"/>
              <w:left w:val="single" w:color="auto" w:sz="4" w:space="0"/>
              <w:bottom w:val="single" w:color="auto" w:sz="4" w:space="0"/>
              <w:right w:val="single" w:color="auto" w:sz="4" w:space="0"/>
            </w:tcBorders>
            <w:vAlign w:val="center"/>
          </w:tcPr>
          <w:p w14:paraId="4DDAA755">
            <w:pPr>
              <w:pStyle w:val="40"/>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D4E04E2">
            <w:pPr>
              <w:pStyle w:val="40"/>
              <w:snapToGrid w:val="0"/>
              <w:spacing w:line="360" w:lineRule="auto"/>
              <w:rPr>
                <w:rFonts w:ascii="Times New Roman" w:hAnsi="Times New Roman"/>
                <w:bCs/>
                <w:kern w:val="2"/>
                <w:sz w:val="21"/>
              </w:rPr>
            </w:pPr>
            <w:r>
              <w:rPr>
                <w:rFonts w:ascii="Times New Roman" w:hAnsi="宋体"/>
                <w:bCs/>
                <w:kern w:val="2"/>
                <w:sz w:val="21"/>
              </w:rPr>
              <w:t>移动电话</w:t>
            </w:r>
          </w:p>
        </w:tc>
        <w:tc>
          <w:tcPr>
            <w:tcW w:w="1828" w:type="dxa"/>
            <w:tcBorders>
              <w:top w:val="single" w:color="auto" w:sz="4" w:space="0"/>
              <w:left w:val="single" w:color="auto" w:sz="4" w:space="0"/>
              <w:bottom w:val="single" w:color="auto" w:sz="4" w:space="0"/>
              <w:right w:val="single" w:color="auto" w:sz="4" w:space="0"/>
            </w:tcBorders>
            <w:vAlign w:val="center"/>
          </w:tcPr>
          <w:p w14:paraId="46C1325B">
            <w:pPr>
              <w:pStyle w:val="40"/>
              <w:snapToGrid w:val="0"/>
              <w:spacing w:line="360" w:lineRule="auto"/>
              <w:rPr>
                <w:rFonts w:ascii="Times New Roman" w:hAnsi="Times New Roman"/>
                <w:bCs/>
                <w:kern w:val="2"/>
                <w:sz w:val="21"/>
              </w:rPr>
            </w:pPr>
          </w:p>
        </w:tc>
      </w:tr>
      <w:tr w14:paraId="3DA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830" w:type="dxa"/>
            <w:vMerge w:val="continue"/>
            <w:tcBorders>
              <w:left w:val="single" w:color="auto" w:sz="4" w:space="0"/>
              <w:bottom w:val="single" w:color="auto" w:sz="4" w:space="0"/>
              <w:right w:val="single" w:color="auto" w:sz="4" w:space="0"/>
            </w:tcBorders>
            <w:vAlign w:val="center"/>
          </w:tcPr>
          <w:p w14:paraId="681C19F1">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1FDF518">
            <w:pPr>
              <w:pStyle w:val="40"/>
              <w:snapToGrid w:val="0"/>
              <w:spacing w:line="360" w:lineRule="auto"/>
              <w:jc w:val="center"/>
              <w:rPr>
                <w:rFonts w:ascii="Times New Roman" w:hAnsi="Times New Roman"/>
                <w:bCs/>
                <w:kern w:val="2"/>
                <w:sz w:val="21"/>
              </w:rPr>
            </w:pPr>
            <w:r>
              <w:rPr>
                <w:rFonts w:ascii="Times New Roman" w:hAnsi="宋体"/>
                <w:bCs/>
                <w:kern w:val="2"/>
                <w:sz w:val="21"/>
              </w:rPr>
              <w:t>工作部门</w:t>
            </w:r>
          </w:p>
        </w:tc>
        <w:tc>
          <w:tcPr>
            <w:tcW w:w="1837" w:type="dxa"/>
            <w:tcBorders>
              <w:top w:val="single" w:color="auto" w:sz="4" w:space="0"/>
              <w:left w:val="single" w:color="auto" w:sz="4" w:space="0"/>
              <w:bottom w:val="single" w:color="auto" w:sz="4" w:space="0"/>
              <w:right w:val="single" w:color="auto" w:sz="4" w:space="0"/>
            </w:tcBorders>
            <w:vAlign w:val="center"/>
          </w:tcPr>
          <w:p w14:paraId="0115AAD0">
            <w:pPr>
              <w:pStyle w:val="40"/>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050CE5A6">
            <w:pPr>
              <w:pStyle w:val="40"/>
              <w:snapToGrid w:val="0"/>
              <w:spacing w:line="360" w:lineRule="auto"/>
              <w:rPr>
                <w:rFonts w:ascii="Times New Roman" w:hAnsi="Times New Roman"/>
                <w:bCs/>
                <w:kern w:val="2"/>
                <w:sz w:val="21"/>
              </w:rPr>
            </w:pPr>
            <w:r>
              <w:rPr>
                <w:rFonts w:ascii="Times New Roman" w:hAnsi="宋体"/>
                <w:bCs/>
                <w:kern w:val="2"/>
                <w:sz w:val="21"/>
              </w:rPr>
              <w:t>职务</w:t>
            </w:r>
          </w:p>
        </w:tc>
        <w:tc>
          <w:tcPr>
            <w:tcW w:w="1007" w:type="dxa"/>
            <w:tcBorders>
              <w:top w:val="single" w:color="auto" w:sz="4" w:space="0"/>
              <w:left w:val="single" w:color="auto" w:sz="4" w:space="0"/>
              <w:bottom w:val="single" w:color="auto" w:sz="4" w:space="0"/>
              <w:right w:val="single" w:color="auto" w:sz="4" w:space="0"/>
            </w:tcBorders>
            <w:vAlign w:val="center"/>
          </w:tcPr>
          <w:p w14:paraId="78425DCD">
            <w:pPr>
              <w:pStyle w:val="40"/>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6A96C465">
            <w:pPr>
              <w:pStyle w:val="40"/>
              <w:snapToGrid w:val="0"/>
              <w:spacing w:line="360" w:lineRule="auto"/>
              <w:rPr>
                <w:rFonts w:ascii="Times New Roman" w:hAnsi="Times New Roman"/>
                <w:bCs/>
                <w:kern w:val="2"/>
                <w:sz w:val="21"/>
              </w:rPr>
            </w:pPr>
            <w:r>
              <w:rPr>
                <w:rFonts w:ascii="Times New Roman" w:hAnsi="宋体"/>
                <w:bCs/>
                <w:kern w:val="2"/>
                <w:sz w:val="21"/>
              </w:rPr>
              <w:t>固定电话</w:t>
            </w:r>
          </w:p>
        </w:tc>
        <w:tc>
          <w:tcPr>
            <w:tcW w:w="1828" w:type="dxa"/>
            <w:tcBorders>
              <w:top w:val="single" w:color="auto" w:sz="4" w:space="0"/>
              <w:left w:val="single" w:color="auto" w:sz="4" w:space="0"/>
              <w:bottom w:val="single" w:color="auto" w:sz="4" w:space="0"/>
              <w:right w:val="single" w:color="auto" w:sz="4" w:space="0"/>
            </w:tcBorders>
            <w:vAlign w:val="center"/>
          </w:tcPr>
          <w:p w14:paraId="6C5AE20A">
            <w:pPr>
              <w:pStyle w:val="40"/>
              <w:snapToGrid w:val="0"/>
              <w:spacing w:line="360" w:lineRule="auto"/>
              <w:rPr>
                <w:rFonts w:ascii="Times New Roman" w:hAnsi="Times New Roman"/>
                <w:bCs/>
                <w:kern w:val="2"/>
                <w:sz w:val="21"/>
              </w:rPr>
            </w:pPr>
          </w:p>
        </w:tc>
      </w:tr>
      <w:tr w14:paraId="6678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0B05E1E7">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5AE3B53">
            <w:pPr>
              <w:pStyle w:val="40"/>
              <w:snapToGrid w:val="0"/>
              <w:spacing w:line="360" w:lineRule="auto"/>
              <w:jc w:val="center"/>
              <w:rPr>
                <w:rFonts w:ascii="Times New Roman" w:hAnsi="Times New Roman"/>
                <w:bCs/>
                <w:kern w:val="2"/>
                <w:sz w:val="21"/>
              </w:rPr>
            </w:pPr>
            <w:r>
              <w:rPr>
                <w:rFonts w:ascii="Times New Roman" w:hAnsi="宋体"/>
                <w:bCs/>
                <w:kern w:val="2"/>
                <w:sz w:val="21"/>
              </w:rPr>
              <w:t>电子邮箱</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75F4E417">
            <w:pPr>
              <w:pStyle w:val="40"/>
              <w:snapToGrid w:val="0"/>
              <w:spacing w:line="360" w:lineRule="auto"/>
              <w:rPr>
                <w:rFonts w:ascii="Times New Roman" w:hAnsi="Times New Roman"/>
                <w:bCs/>
                <w:kern w:val="2"/>
                <w:sz w:val="21"/>
              </w:rPr>
            </w:pPr>
          </w:p>
        </w:tc>
      </w:tr>
      <w:tr w14:paraId="39F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48725250">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6D79BC88">
            <w:pPr>
              <w:pStyle w:val="40"/>
              <w:snapToGrid w:val="0"/>
              <w:spacing w:line="360" w:lineRule="auto"/>
              <w:jc w:val="center"/>
              <w:rPr>
                <w:rFonts w:ascii="Times New Roman" w:hAnsi="Times New Roman"/>
                <w:bCs/>
                <w:kern w:val="2"/>
                <w:sz w:val="21"/>
              </w:rPr>
            </w:pPr>
            <w:r>
              <w:rPr>
                <w:rFonts w:ascii="Times New Roman" w:hAnsi="宋体"/>
                <w:bCs/>
                <w:kern w:val="2"/>
                <w:sz w:val="21"/>
              </w:rPr>
              <w:t>办公地点</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484FF332">
            <w:pPr>
              <w:pStyle w:val="40"/>
              <w:snapToGrid w:val="0"/>
              <w:spacing w:line="360" w:lineRule="auto"/>
              <w:rPr>
                <w:rFonts w:ascii="Times New Roman" w:hAnsi="Times New Roman"/>
                <w:bCs/>
                <w:kern w:val="2"/>
                <w:sz w:val="21"/>
              </w:rPr>
            </w:pPr>
          </w:p>
        </w:tc>
      </w:tr>
    </w:tbl>
    <w:p w14:paraId="3A14BAD7">
      <w:pPr>
        <w:spacing w:line="480" w:lineRule="auto"/>
        <w:rPr>
          <w:rFonts w:ascii="仿宋_GB2312" w:hAnsi="黑体" w:eastAsia="仿宋_GB2312"/>
          <w:sz w:val="28"/>
          <w:szCs w:val="28"/>
        </w:rPr>
      </w:pPr>
    </w:p>
    <w:p w14:paraId="77E6628B">
      <w:pPr>
        <w:spacing w:line="480" w:lineRule="auto"/>
        <w:rPr>
          <w:rFonts w:ascii="仿宋_GB2312" w:hAnsi="黑体" w:eastAsia="仿宋_GB2312"/>
          <w:sz w:val="28"/>
          <w:szCs w:val="28"/>
        </w:rPr>
      </w:pPr>
    </w:p>
    <w:p w14:paraId="4E55AC90">
      <w:pPr>
        <w:spacing w:line="480" w:lineRule="auto"/>
        <w:rPr>
          <w:rFonts w:ascii="仿宋_GB2312" w:hAnsi="黑体" w:eastAsia="仿宋_GB2312"/>
          <w:sz w:val="28"/>
          <w:szCs w:val="28"/>
        </w:rPr>
      </w:pPr>
      <w:r>
        <w:rPr>
          <w:rFonts w:hint="eastAsia" w:ascii="仿宋_GB2312" w:hAnsi="黑体" w:eastAsia="仿宋_GB2312"/>
          <w:sz w:val="28"/>
          <w:szCs w:val="28"/>
        </w:rPr>
        <w:t xml:space="preserve">                                    潜在</w:t>
      </w:r>
      <w:r>
        <w:rPr>
          <w:rFonts w:ascii="仿宋_GB2312" w:hAnsi="黑体" w:eastAsia="仿宋_GB2312"/>
          <w:sz w:val="28"/>
          <w:szCs w:val="28"/>
        </w:rPr>
        <w:t>投标人</w:t>
      </w:r>
      <w:r>
        <w:rPr>
          <w:rFonts w:hint="eastAsia" w:ascii="仿宋_GB2312" w:hAnsi="黑体" w:eastAsia="仿宋_GB2312"/>
          <w:sz w:val="28"/>
          <w:szCs w:val="28"/>
        </w:rPr>
        <w:t>名称（盖</w:t>
      </w:r>
      <w:r>
        <w:rPr>
          <w:rFonts w:ascii="仿宋_GB2312" w:hAnsi="黑体" w:eastAsia="仿宋_GB2312"/>
          <w:sz w:val="28"/>
          <w:szCs w:val="28"/>
        </w:rPr>
        <w:t>章</w:t>
      </w:r>
      <w:r>
        <w:rPr>
          <w:rFonts w:hint="eastAsia" w:ascii="仿宋_GB2312" w:hAnsi="黑体" w:eastAsia="仿宋_GB2312"/>
          <w:sz w:val="28"/>
          <w:szCs w:val="28"/>
        </w:rPr>
        <w:t>）</w:t>
      </w:r>
    </w:p>
    <w:p w14:paraId="48C9B95A">
      <w:pPr>
        <w:spacing w:line="480" w:lineRule="auto"/>
        <w:rPr>
          <w:rFonts w:ascii="仿宋_GB2312" w:hAnsi="黑体" w:eastAsia="仿宋_GB2312"/>
          <w:sz w:val="28"/>
          <w:szCs w:val="28"/>
        </w:rPr>
      </w:pPr>
      <w:r>
        <w:rPr>
          <w:rFonts w:hint="eastAsia" w:ascii="仿宋_GB2312" w:hAnsi="黑体" w:eastAsia="仿宋_GB2312"/>
          <w:sz w:val="28"/>
          <w:szCs w:val="28"/>
        </w:rPr>
        <w:t xml:space="preserve">                                           年  月  日</w:t>
      </w:r>
    </w:p>
    <w:p w14:paraId="2E99DE7F">
      <w:pPr>
        <w:widowControl/>
        <w:jc w:val="left"/>
        <w:rPr>
          <w:rFonts w:hint="eastAsia" w:ascii="黑体" w:hAnsi="黑体" w:eastAsia="黑体"/>
          <w:b/>
          <w:bCs/>
          <w:kern w:val="44"/>
          <w:sz w:val="32"/>
          <w:szCs w:val="30"/>
        </w:rPr>
      </w:pPr>
      <w:r>
        <w:rPr>
          <w:rFonts w:ascii="黑体" w:hAnsi="黑体" w:eastAsia="黑体"/>
          <w:sz w:val="32"/>
          <w:szCs w:val="30"/>
        </w:rPr>
        <w:br w:type="page"/>
      </w:r>
    </w:p>
    <w:p w14:paraId="173EA9ED">
      <w:pPr>
        <w:pStyle w:val="2"/>
        <w:jc w:val="center"/>
        <w:rPr>
          <w:rFonts w:hint="eastAsia" w:ascii="黑体" w:hAnsi="黑体" w:eastAsia="黑体"/>
          <w:sz w:val="32"/>
          <w:szCs w:val="32"/>
        </w:rPr>
      </w:pPr>
      <w:bookmarkStart w:id="10" w:name="_Toc27742"/>
      <w:r>
        <w:rPr>
          <w:rFonts w:hint="eastAsia" w:ascii="黑体" w:hAnsi="黑体" w:eastAsia="黑体"/>
          <w:sz w:val="32"/>
          <w:szCs w:val="32"/>
        </w:rPr>
        <w:t>第二</w:t>
      </w:r>
      <w:r>
        <w:rPr>
          <w:rFonts w:ascii="黑体" w:hAnsi="黑体" w:eastAsia="黑体"/>
          <w:sz w:val="32"/>
          <w:szCs w:val="32"/>
        </w:rPr>
        <w:t>章</w:t>
      </w:r>
      <w:r>
        <w:rPr>
          <w:rFonts w:hint="eastAsia" w:ascii="黑体" w:hAnsi="黑体" w:eastAsia="黑体"/>
          <w:sz w:val="32"/>
          <w:szCs w:val="32"/>
        </w:rPr>
        <w:t xml:space="preserve">  投标人须知</w:t>
      </w:r>
      <w:bookmarkEnd w:id="10"/>
    </w:p>
    <w:p w14:paraId="09B6A388">
      <w:pPr>
        <w:pStyle w:val="3"/>
        <w:rPr>
          <w:rFonts w:ascii="仿宋_GB2312" w:hAnsi="黑体" w:eastAsia="仿宋_GB2312"/>
          <w:sz w:val="30"/>
          <w:szCs w:val="30"/>
        </w:rPr>
      </w:pPr>
      <w:bookmarkStart w:id="11" w:name="_Toc11414"/>
      <w:r>
        <w:rPr>
          <w:rFonts w:hint="eastAsia" w:ascii="仿宋_GB2312" w:hAnsi="黑体" w:eastAsia="仿宋_GB2312"/>
          <w:sz w:val="30"/>
          <w:szCs w:val="30"/>
        </w:rPr>
        <w:t>投标人须知</w:t>
      </w:r>
      <w:r>
        <w:rPr>
          <w:rFonts w:ascii="仿宋_GB2312" w:hAnsi="黑体" w:eastAsia="仿宋_GB2312"/>
          <w:sz w:val="30"/>
          <w:szCs w:val="30"/>
        </w:rPr>
        <w:t>前附表</w:t>
      </w:r>
      <w:bookmarkEnd w:id="11"/>
    </w:p>
    <w:tbl>
      <w:tblPr>
        <w:tblStyle w:val="25"/>
        <w:tblW w:w="51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2355"/>
        <w:gridCol w:w="5971"/>
      </w:tblGrid>
      <w:tr w14:paraId="5E7D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trPr>
        <w:tc>
          <w:tcPr>
            <w:tcW w:w="579" w:type="pct"/>
            <w:tcMar>
              <w:top w:w="57" w:type="dxa"/>
              <w:bottom w:w="57" w:type="dxa"/>
            </w:tcMar>
            <w:vAlign w:val="center"/>
          </w:tcPr>
          <w:p w14:paraId="0B0062C8">
            <w:pPr>
              <w:snapToGrid w:val="0"/>
              <w:jc w:val="center"/>
              <w:rPr>
                <w:rFonts w:hint="eastAsia" w:ascii="宋体" w:hAnsi="宋体"/>
                <w:szCs w:val="21"/>
              </w:rPr>
            </w:pPr>
            <w:r>
              <w:rPr>
                <w:rFonts w:ascii="宋体" w:hAnsi="宋体"/>
                <w:szCs w:val="21"/>
              </w:rPr>
              <w:t>条款号</w:t>
            </w:r>
          </w:p>
        </w:tc>
        <w:tc>
          <w:tcPr>
            <w:tcW w:w="1250" w:type="pct"/>
            <w:tcMar>
              <w:top w:w="57" w:type="dxa"/>
              <w:bottom w:w="57" w:type="dxa"/>
            </w:tcMar>
            <w:vAlign w:val="center"/>
          </w:tcPr>
          <w:p w14:paraId="3FEFDCD1">
            <w:pPr>
              <w:snapToGrid w:val="0"/>
              <w:jc w:val="center"/>
              <w:rPr>
                <w:rFonts w:hint="eastAsia" w:ascii="宋体" w:hAnsi="宋体"/>
                <w:szCs w:val="21"/>
              </w:rPr>
            </w:pPr>
            <w:r>
              <w:rPr>
                <w:rFonts w:ascii="宋体" w:hAnsi="宋体"/>
                <w:szCs w:val="21"/>
              </w:rPr>
              <w:t>条款名称</w:t>
            </w:r>
          </w:p>
        </w:tc>
        <w:tc>
          <w:tcPr>
            <w:tcW w:w="3169" w:type="pct"/>
            <w:tcMar>
              <w:top w:w="57" w:type="dxa"/>
              <w:bottom w:w="57" w:type="dxa"/>
            </w:tcMar>
            <w:vAlign w:val="center"/>
          </w:tcPr>
          <w:p w14:paraId="3E91B66D">
            <w:pPr>
              <w:snapToGrid w:val="0"/>
              <w:jc w:val="center"/>
              <w:rPr>
                <w:rFonts w:hint="eastAsia" w:ascii="宋体" w:hAnsi="宋体"/>
                <w:szCs w:val="21"/>
              </w:rPr>
            </w:pPr>
            <w:r>
              <w:rPr>
                <w:rFonts w:ascii="宋体" w:hAnsi="宋体"/>
                <w:szCs w:val="21"/>
              </w:rPr>
              <w:t>编列内容</w:t>
            </w:r>
          </w:p>
        </w:tc>
      </w:tr>
      <w:tr w14:paraId="1F57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132F6785">
            <w:pPr>
              <w:snapToGrid w:val="0"/>
              <w:jc w:val="center"/>
              <w:rPr>
                <w:rFonts w:hint="eastAsia" w:ascii="宋体" w:hAnsi="宋体"/>
                <w:szCs w:val="21"/>
              </w:rPr>
            </w:pPr>
            <w:r>
              <w:rPr>
                <w:rFonts w:hint="eastAsia" w:ascii="宋体" w:hAnsi="宋体"/>
                <w:szCs w:val="21"/>
              </w:rPr>
              <w:t>1.1.1</w:t>
            </w:r>
          </w:p>
        </w:tc>
        <w:tc>
          <w:tcPr>
            <w:tcW w:w="1250" w:type="pct"/>
            <w:tcMar>
              <w:top w:w="57" w:type="dxa"/>
              <w:bottom w:w="57" w:type="dxa"/>
            </w:tcMar>
            <w:vAlign w:val="center"/>
          </w:tcPr>
          <w:p w14:paraId="59A1B135">
            <w:pPr>
              <w:snapToGrid w:val="0"/>
              <w:rPr>
                <w:rFonts w:hint="eastAsia" w:ascii="宋体" w:hAnsi="宋体"/>
                <w:szCs w:val="21"/>
              </w:rPr>
            </w:pPr>
            <w:r>
              <w:rPr>
                <w:rFonts w:ascii="宋体" w:hAnsi="宋体"/>
                <w:szCs w:val="21"/>
              </w:rPr>
              <w:t>招标人</w:t>
            </w:r>
          </w:p>
        </w:tc>
        <w:tc>
          <w:tcPr>
            <w:tcW w:w="3169" w:type="pct"/>
            <w:tcMar>
              <w:top w:w="57" w:type="dxa"/>
              <w:bottom w:w="57" w:type="dxa"/>
            </w:tcMar>
            <w:vAlign w:val="center"/>
          </w:tcPr>
          <w:p w14:paraId="437EF6DE">
            <w:pPr>
              <w:snapToGrid w:val="0"/>
              <w:rPr>
                <w:rFonts w:hint="eastAsia" w:ascii="宋体" w:hAnsi="宋体"/>
                <w:szCs w:val="21"/>
                <w:highlight w:val="none"/>
              </w:rPr>
            </w:pPr>
            <w:r>
              <w:rPr>
                <w:rFonts w:hint="eastAsia" w:ascii="宋体" w:hAnsi="宋体"/>
                <w:szCs w:val="21"/>
                <w:highlight w:val="none"/>
              </w:rPr>
              <w:t>中国石油化工股份有限公司江汉油田分公司勘探开发研究院</w:t>
            </w:r>
          </w:p>
        </w:tc>
      </w:tr>
      <w:tr w14:paraId="44DF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6172C32">
            <w:pPr>
              <w:snapToGrid w:val="0"/>
              <w:jc w:val="center"/>
              <w:rPr>
                <w:rFonts w:hint="eastAsia" w:ascii="宋体" w:hAnsi="宋体"/>
                <w:szCs w:val="21"/>
              </w:rPr>
            </w:pPr>
            <w:r>
              <w:rPr>
                <w:rFonts w:hint="eastAsia" w:ascii="宋体" w:hAnsi="宋体"/>
                <w:szCs w:val="21"/>
              </w:rPr>
              <w:t>1.1.</w:t>
            </w:r>
            <w:r>
              <w:rPr>
                <w:rFonts w:ascii="宋体" w:hAnsi="宋体"/>
                <w:szCs w:val="21"/>
              </w:rPr>
              <w:t>2</w:t>
            </w:r>
          </w:p>
        </w:tc>
        <w:tc>
          <w:tcPr>
            <w:tcW w:w="1250" w:type="pct"/>
            <w:tcMar>
              <w:top w:w="57" w:type="dxa"/>
              <w:bottom w:w="57" w:type="dxa"/>
            </w:tcMar>
            <w:vAlign w:val="center"/>
          </w:tcPr>
          <w:p w14:paraId="38C6B201">
            <w:pPr>
              <w:snapToGrid w:val="0"/>
              <w:rPr>
                <w:rFonts w:hint="eastAsia" w:ascii="宋体" w:hAnsi="宋体"/>
                <w:szCs w:val="21"/>
              </w:rPr>
            </w:pPr>
            <w:r>
              <w:rPr>
                <w:rFonts w:hint="eastAsia" w:ascii="宋体" w:hAnsi="宋体"/>
                <w:szCs w:val="21"/>
              </w:rPr>
              <w:t>招标项目名称</w:t>
            </w:r>
          </w:p>
        </w:tc>
        <w:tc>
          <w:tcPr>
            <w:tcW w:w="3169" w:type="pct"/>
            <w:tcMar>
              <w:top w:w="57" w:type="dxa"/>
              <w:bottom w:w="57" w:type="dxa"/>
            </w:tcMar>
            <w:vAlign w:val="center"/>
          </w:tcPr>
          <w:p w14:paraId="23402FD2">
            <w:pPr>
              <w:snapToGrid w:val="0"/>
              <w:rPr>
                <w:rFonts w:hint="eastAsia" w:ascii="宋体" w:hAnsi="宋体" w:eastAsia="宋体"/>
                <w:szCs w:val="21"/>
                <w:lang w:eastAsia="zh-CN"/>
              </w:rPr>
            </w:pPr>
            <w:r>
              <w:rPr>
                <w:rFonts w:hint="eastAsia" w:ascii="宋体" w:hAnsi="宋体"/>
                <w:szCs w:val="21"/>
                <w:lang w:eastAsia="zh-CN"/>
              </w:rPr>
              <w:t>江汉盐间页岩油/碳酸盐岩补能介质及协同增效机理研究</w:t>
            </w:r>
          </w:p>
        </w:tc>
      </w:tr>
      <w:tr w14:paraId="43DA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D13B19E">
            <w:pPr>
              <w:snapToGrid w:val="0"/>
              <w:jc w:val="center"/>
              <w:rPr>
                <w:rFonts w:hint="eastAsia" w:ascii="宋体" w:hAnsi="宋体"/>
                <w:szCs w:val="21"/>
              </w:rPr>
            </w:pPr>
            <w:r>
              <w:rPr>
                <w:rFonts w:ascii="宋体" w:hAnsi="宋体"/>
                <w:szCs w:val="21"/>
              </w:rPr>
              <w:t>1.1.</w:t>
            </w:r>
            <w:r>
              <w:rPr>
                <w:rFonts w:hint="eastAsia" w:ascii="宋体" w:hAnsi="宋体"/>
                <w:szCs w:val="21"/>
              </w:rPr>
              <w:t>3</w:t>
            </w:r>
          </w:p>
        </w:tc>
        <w:tc>
          <w:tcPr>
            <w:tcW w:w="1250" w:type="pct"/>
            <w:tcMar>
              <w:top w:w="57" w:type="dxa"/>
              <w:bottom w:w="57" w:type="dxa"/>
            </w:tcMar>
            <w:vAlign w:val="center"/>
          </w:tcPr>
          <w:p w14:paraId="45B09BB6">
            <w:pPr>
              <w:snapToGrid w:val="0"/>
              <w:rPr>
                <w:rFonts w:hint="eastAsia" w:ascii="宋体" w:hAnsi="宋体"/>
                <w:szCs w:val="21"/>
              </w:rPr>
            </w:pPr>
            <w:r>
              <w:rPr>
                <w:rFonts w:hint="eastAsia"/>
                <w:szCs w:val="21"/>
              </w:rPr>
              <w:t>实施</w:t>
            </w:r>
            <w:r>
              <w:rPr>
                <w:szCs w:val="21"/>
              </w:rPr>
              <w:t>地点</w:t>
            </w:r>
          </w:p>
        </w:tc>
        <w:tc>
          <w:tcPr>
            <w:tcW w:w="3169" w:type="pct"/>
            <w:tcMar>
              <w:top w:w="57" w:type="dxa"/>
              <w:bottom w:w="57" w:type="dxa"/>
            </w:tcMar>
            <w:vAlign w:val="center"/>
          </w:tcPr>
          <w:p w14:paraId="7784DC0D">
            <w:pPr>
              <w:snapToGrid w:val="0"/>
              <w:rPr>
                <w:rFonts w:hint="eastAsia" w:ascii="宋体" w:hAnsi="宋体"/>
                <w:szCs w:val="21"/>
              </w:rPr>
            </w:pPr>
            <w:r>
              <w:rPr>
                <w:rFonts w:hint="eastAsia" w:ascii="宋体" w:hAnsi="宋体"/>
                <w:szCs w:val="21"/>
              </w:rPr>
              <w:t>受托方自行安排</w:t>
            </w:r>
          </w:p>
        </w:tc>
      </w:tr>
      <w:tr w14:paraId="7413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79" w:type="pct"/>
            <w:tcMar>
              <w:top w:w="57" w:type="dxa"/>
              <w:bottom w:w="57" w:type="dxa"/>
            </w:tcMar>
            <w:vAlign w:val="center"/>
          </w:tcPr>
          <w:p w14:paraId="020D2F68">
            <w:pPr>
              <w:snapToGrid w:val="0"/>
              <w:jc w:val="center"/>
              <w:rPr>
                <w:rFonts w:hint="eastAsia" w:ascii="宋体" w:hAnsi="宋体"/>
                <w:szCs w:val="21"/>
              </w:rPr>
            </w:pPr>
            <w:r>
              <w:rPr>
                <w:rFonts w:hint="eastAsia" w:ascii="宋体" w:hAnsi="宋体"/>
                <w:szCs w:val="21"/>
              </w:rPr>
              <w:t>1.1.4</w:t>
            </w:r>
          </w:p>
        </w:tc>
        <w:tc>
          <w:tcPr>
            <w:tcW w:w="1250" w:type="pct"/>
            <w:tcMar>
              <w:top w:w="57" w:type="dxa"/>
              <w:bottom w:w="57" w:type="dxa"/>
            </w:tcMar>
            <w:vAlign w:val="center"/>
          </w:tcPr>
          <w:p w14:paraId="36D14AC0">
            <w:pPr>
              <w:rPr>
                <w:szCs w:val="21"/>
              </w:rPr>
            </w:pPr>
            <w:r>
              <w:rPr>
                <w:rFonts w:hint="eastAsia"/>
                <w:szCs w:val="21"/>
              </w:rPr>
              <w:t>服务期限</w:t>
            </w:r>
          </w:p>
        </w:tc>
        <w:tc>
          <w:tcPr>
            <w:tcW w:w="3169" w:type="pct"/>
            <w:tcMar>
              <w:top w:w="57" w:type="dxa"/>
              <w:bottom w:w="57" w:type="dxa"/>
            </w:tcMar>
            <w:vAlign w:val="center"/>
          </w:tcPr>
          <w:p w14:paraId="6E40F9A2">
            <w:pPr>
              <w:rPr>
                <w:highlight w:val="none"/>
              </w:rPr>
            </w:pPr>
            <w:r>
              <w:rPr>
                <w:rFonts w:hint="eastAsia"/>
                <w:highlight w:val="none"/>
              </w:rPr>
              <w:t>合同签订日起至202</w:t>
            </w:r>
            <w:r>
              <w:rPr>
                <w:rFonts w:hint="eastAsia"/>
                <w:highlight w:val="none"/>
                <w:lang w:val="en-US" w:eastAsia="zh-CN"/>
              </w:rPr>
              <w:t>6</w:t>
            </w:r>
            <w:r>
              <w:rPr>
                <w:rFonts w:hint="eastAsia"/>
                <w:highlight w:val="none"/>
              </w:rPr>
              <w:t>年</w:t>
            </w:r>
            <w:r>
              <w:rPr>
                <w:rFonts w:hint="eastAsia"/>
                <w:highlight w:val="none"/>
                <w:lang w:val="en-US" w:eastAsia="zh-CN"/>
              </w:rPr>
              <w:t>10</w:t>
            </w:r>
            <w:r>
              <w:rPr>
                <w:rFonts w:hint="eastAsia"/>
                <w:highlight w:val="none"/>
              </w:rPr>
              <w:t>月30日</w:t>
            </w:r>
          </w:p>
        </w:tc>
      </w:tr>
      <w:tr w14:paraId="75DC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716B6961">
            <w:pPr>
              <w:snapToGrid w:val="0"/>
              <w:jc w:val="center"/>
              <w:rPr>
                <w:rFonts w:hint="eastAsia" w:ascii="宋体" w:hAnsi="宋体"/>
                <w:szCs w:val="21"/>
              </w:rPr>
            </w:pPr>
            <w:r>
              <w:rPr>
                <w:rFonts w:ascii="宋体" w:hAnsi="宋体"/>
                <w:szCs w:val="21"/>
              </w:rPr>
              <w:t>1.8.1</w:t>
            </w:r>
          </w:p>
        </w:tc>
        <w:tc>
          <w:tcPr>
            <w:tcW w:w="1250" w:type="pct"/>
            <w:tcMar>
              <w:top w:w="57" w:type="dxa"/>
              <w:bottom w:w="57" w:type="dxa"/>
            </w:tcMar>
            <w:vAlign w:val="center"/>
          </w:tcPr>
          <w:p w14:paraId="7D8E6675">
            <w:pPr>
              <w:snapToGrid w:val="0"/>
              <w:rPr>
                <w:rFonts w:hint="eastAsia" w:ascii="宋体" w:hAnsi="宋体"/>
                <w:szCs w:val="21"/>
              </w:rPr>
            </w:pPr>
            <w:r>
              <w:rPr>
                <w:rFonts w:ascii="宋体" w:hAnsi="宋体"/>
                <w:szCs w:val="21"/>
              </w:rPr>
              <w:t>踏勘现场</w:t>
            </w:r>
          </w:p>
        </w:tc>
        <w:tc>
          <w:tcPr>
            <w:tcW w:w="3169" w:type="pct"/>
            <w:tcMar>
              <w:top w:w="57" w:type="dxa"/>
              <w:bottom w:w="57" w:type="dxa"/>
            </w:tcMar>
            <w:vAlign w:val="center"/>
          </w:tcPr>
          <w:p w14:paraId="67D36F60">
            <w:pPr>
              <w:snapToGrid w:val="0"/>
              <w:rPr>
                <w:rFonts w:hint="eastAsia" w:ascii="宋体" w:hAnsi="宋体"/>
                <w:szCs w:val="21"/>
              </w:rPr>
            </w:pPr>
            <w:r>
              <w:rPr>
                <w:rFonts w:hint="eastAsia" w:ascii="宋体" w:hAnsi="宋体"/>
                <w:szCs w:val="21"/>
              </w:rPr>
              <w:t>不组织</w:t>
            </w:r>
          </w:p>
        </w:tc>
      </w:tr>
      <w:tr w14:paraId="5593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733A668">
            <w:pPr>
              <w:snapToGrid w:val="0"/>
              <w:jc w:val="center"/>
              <w:rPr>
                <w:rFonts w:hint="eastAsia" w:ascii="宋体" w:hAnsi="宋体"/>
                <w:szCs w:val="21"/>
              </w:rPr>
            </w:pPr>
            <w:r>
              <w:rPr>
                <w:rFonts w:hint="eastAsia" w:ascii="宋体" w:hAnsi="宋体"/>
                <w:szCs w:val="21"/>
              </w:rPr>
              <w:t>1.</w:t>
            </w:r>
            <w:r>
              <w:rPr>
                <w:rFonts w:ascii="宋体" w:hAnsi="宋体"/>
                <w:szCs w:val="21"/>
              </w:rPr>
              <w:t>9.1</w:t>
            </w:r>
          </w:p>
        </w:tc>
        <w:tc>
          <w:tcPr>
            <w:tcW w:w="1250" w:type="pct"/>
            <w:tcMar>
              <w:top w:w="57" w:type="dxa"/>
              <w:bottom w:w="57" w:type="dxa"/>
            </w:tcMar>
            <w:vAlign w:val="center"/>
          </w:tcPr>
          <w:p w14:paraId="31B22079">
            <w:pPr>
              <w:snapToGrid w:val="0"/>
              <w:rPr>
                <w:rFonts w:hint="eastAsia" w:ascii="宋体" w:hAnsi="宋体"/>
                <w:szCs w:val="21"/>
              </w:rPr>
            </w:pPr>
            <w:r>
              <w:rPr>
                <w:rFonts w:hint="eastAsia" w:ascii="宋体" w:hAnsi="宋体"/>
                <w:szCs w:val="21"/>
              </w:rPr>
              <w:t>投标</w:t>
            </w:r>
            <w:r>
              <w:rPr>
                <w:rFonts w:ascii="宋体" w:hAnsi="宋体"/>
                <w:szCs w:val="21"/>
              </w:rPr>
              <w:t>预备会</w:t>
            </w:r>
          </w:p>
        </w:tc>
        <w:tc>
          <w:tcPr>
            <w:tcW w:w="3169" w:type="pct"/>
            <w:tcMar>
              <w:top w:w="57" w:type="dxa"/>
              <w:bottom w:w="57" w:type="dxa"/>
            </w:tcMar>
            <w:vAlign w:val="center"/>
          </w:tcPr>
          <w:p w14:paraId="78618F67">
            <w:pPr>
              <w:snapToGrid w:val="0"/>
              <w:rPr>
                <w:rFonts w:hint="eastAsia" w:ascii="宋体" w:hAnsi="宋体"/>
                <w:szCs w:val="21"/>
              </w:rPr>
            </w:pPr>
            <w:r>
              <w:rPr>
                <w:rFonts w:hint="eastAsia" w:ascii="宋体" w:hAnsi="宋体"/>
                <w:szCs w:val="21"/>
              </w:rPr>
              <w:t>不</w:t>
            </w:r>
            <w:r>
              <w:rPr>
                <w:rFonts w:ascii="宋体" w:hAnsi="宋体"/>
                <w:szCs w:val="21"/>
              </w:rPr>
              <w:t>召开</w:t>
            </w:r>
          </w:p>
        </w:tc>
      </w:tr>
      <w:tr w14:paraId="52F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D88C730">
            <w:pPr>
              <w:snapToGrid w:val="0"/>
              <w:jc w:val="center"/>
              <w:rPr>
                <w:rFonts w:hint="eastAsia" w:ascii="宋体" w:hAnsi="宋体"/>
                <w:szCs w:val="21"/>
              </w:rPr>
            </w:pPr>
            <w:r>
              <w:rPr>
                <w:rFonts w:ascii="宋体" w:hAnsi="宋体"/>
                <w:szCs w:val="21"/>
              </w:rPr>
              <w:t>1.1</w:t>
            </w:r>
            <w:r>
              <w:rPr>
                <w:rFonts w:hint="eastAsia" w:ascii="宋体" w:hAnsi="宋体"/>
                <w:szCs w:val="21"/>
              </w:rPr>
              <w:t>0</w:t>
            </w:r>
          </w:p>
        </w:tc>
        <w:tc>
          <w:tcPr>
            <w:tcW w:w="1250" w:type="pct"/>
            <w:tcMar>
              <w:top w:w="57" w:type="dxa"/>
              <w:bottom w:w="57" w:type="dxa"/>
            </w:tcMar>
            <w:vAlign w:val="center"/>
          </w:tcPr>
          <w:p w14:paraId="2077E610">
            <w:pPr>
              <w:snapToGrid w:val="0"/>
              <w:rPr>
                <w:rFonts w:hint="eastAsia" w:ascii="宋体" w:hAnsi="宋体"/>
                <w:szCs w:val="21"/>
              </w:rPr>
            </w:pPr>
            <w:r>
              <w:rPr>
                <w:rFonts w:ascii="宋体" w:hAnsi="宋体"/>
                <w:szCs w:val="21"/>
              </w:rPr>
              <w:t>分包</w:t>
            </w:r>
          </w:p>
        </w:tc>
        <w:tc>
          <w:tcPr>
            <w:tcW w:w="3169" w:type="pct"/>
            <w:tcMar>
              <w:top w:w="57" w:type="dxa"/>
              <w:bottom w:w="57" w:type="dxa"/>
            </w:tcMar>
            <w:vAlign w:val="center"/>
          </w:tcPr>
          <w:p w14:paraId="6ABBFE09">
            <w:pPr>
              <w:snapToGrid w:val="0"/>
              <w:rPr>
                <w:rFonts w:hint="eastAsia" w:ascii="宋体" w:hAnsi="宋体"/>
                <w:szCs w:val="21"/>
              </w:rPr>
            </w:pPr>
            <w:r>
              <w:rPr>
                <w:rFonts w:hint="eastAsia" w:ascii="宋体" w:hAnsi="宋体"/>
                <w:szCs w:val="21"/>
              </w:rPr>
              <w:t>本招标项目不允许分包。</w:t>
            </w:r>
          </w:p>
        </w:tc>
      </w:tr>
      <w:tr w14:paraId="52B5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79" w:type="pct"/>
            <w:shd w:val="clear" w:color="auto" w:fill="auto"/>
            <w:tcMar>
              <w:top w:w="57" w:type="dxa"/>
              <w:bottom w:w="57" w:type="dxa"/>
            </w:tcMar>
            <w:vAlign w:val="center"/>
          </w:tcPr>
          <w:p w14:paraId="1E00F8DF">
            <w:pPr>
              <w:snapToGrid w:val="0"/>
              <w:jc w:val="center"/>
              <w:rPr>
                <w:rFonts w:hint="eastAsia" w:ascii="宋体" w:hAnsi="宋体"/>
                <w:szCs w:val="21"/>
              </w:rPr>
            </w:pPr>
            <w:r>
              <w:rPr>
                <w:rFonts w:ascii="宋体" w:hAnsi="宋体"/>
                <w:szCs w:val="21"/>
              </w:rPr>
              <w:t>3.2.1</w:t>
            </w:r>
          </w:p>
        </w:tc>
        <w:tc>
          <w:tcPr>
            <w:tcW w:w="1250" w:type="pct"/>
            <w:tcMar>
              <w:top w:w="57" w:type="dxa"/>
              <w:bottom w:w="57" w:type="dxa"/>
            </w:tcMar>
            <w:vAlign w:val="center"/>
          </w:tcPr>
          <w:p w14:paraId="310464D4">
            <w:pPr>
              <w:snapToGrid w:val="0"/>
              <w:rPr>
                <w:rFonts w:hint="eastAsia" w:ascii="宋体" w:hAnsi="宋体"/>
                <w:szCs w:val="21"/>
              </w:rPr>
            </w:pPr>
            <w:r>
              <w:rPr>
                <w:rFonts w:hint="eastAsia" w:ascii="宋体" w:hAnsi="宋体"/>
                <w:szCs w:val="21"/>
              </w:rPr>
              <w:t>合同价款形式</w:t>
            </w:r>
          </w:p>
        </w:tc>
        <w:tc>
          <w:tcPr>
            <w:tcW w:w="3169" w:type="pct"/>
            <w:tcMar>
              <w:top w:w="57" w:type="dxa"/>
              <w:bottom w:w="57" w:type="dxa"/>
            </w:tcMar>
            <w:vAlign w:val="center"/>
          </w:tcPr>
          <w:p w14:paraId="28009CB7">
            <w:pPr>
              <w:snapToGrid w:val="0"/>
              <w:rPr>
                <w:rFonts w:hint="eastAsia" w:ascii="宋体" w:hAnsi="宋体"/>
                <w:szCs w:val="21"/>
              </w:rPr>
            </w:pPr>
            <w:r>
              <w:rPr>
                <w:rFonts w:hint="eastAsia" w:ascii="宋体" w:hAnsi="宋体"/>
                <w:szCs w:val="21"/>
              </w:rPr>
              <w:t>固定总价</w:t>
            </w:r>
          </w:p>
        </w:tc>
      </w:tr>
      <w:tr w14:paraId="20CE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79" w:type="pct"/>
            <w:shd w:val="clear" w:color="auto" w:fill="auto"/>
            <w:tcMar>
              <w:top w:w="57" w:type="dxa"/>
              <w:bottom w:w="57" w:type="dxa"/>
            </w:tcMar>
            <w:vAlign w:val="center"/>
          </w:tcPr>
          <w:p w14:paraId="3F24EA18">
            <w:pPr>
              <w:snapToGrid w:val="0"/>
              <w:jc w:val="center"/>
              <w:rPr>
                <w:rFonts w:hint="eastAsia" w:ascii="宋体" w:hAnsi="宋体"/>
                <w:szCs w:val="21"/>
              </w:rPr>
            </w:pPr>
            <w:r>
              <w:rPr>
                <w:rFonts w:ascii="宋体" w:hAnsi="宋体"/>
                <w:szCs w:val="21"/>
              </w:rPr>
              <w:t>3.2.3</w:t>
            </w:r>
          </w:p>
        </w:tc>
        <w:tc>
          <w:tcPr>
            <w:tcW w:w="1250" w:type="pct"/>
            <w:tcMar>
              <w:top w:w="57" w:type="dxa"/>
              <w:bottom w:w="57" w:type="dxa"/>
            </w:tcMar>
            <w:vAlign w:val="bottom"/>
          </w:tcPr>
          <w:p w14:paraId="4613B783">
            <w:pPr>
              <w:snapToGrid w:val="0"/>
              <w:rPr>
                <w:rFonts w:hint="eastAsia" w:ascii="宋体" w:hAnsi="宋体"/>
                <w:szCs w:val="21"/>
              </w:rPr>
            </w:pPr>
            <w:r>
              <w:rPr>
                <w:rFonts w:hint="eastAsia" w:ascii="宋体" w:hAnsi="宋体"/>
                <w:szCs w:val="21"/>
              </w:rPr>
              <w:t>报价方式</w:t>
            </w:r>
          </w:p>
        </w:tc>
        <w:tc>
          <w:tcPr>
            <w:tcW w:w="3169" w:type="pct"/>
            <w:tcMar>
              <w:top w:w="57" w:type="dxa"/>
              <w:bottom w:w="57" w:type="dxa"/>
            </w:tcMar>
            <w:vAlign w:val="center"/>
          </w:tcPr>
          <w:p w14:paraId="4186AC36">
            <w:pPr>
              <w:rPr>
                <w:rFonts w:hint="eastAsia" w:ascii="宋体" w:hAnsi="宋体"/>
                <w:szCs w:val="21"/>
              </w:rPr>
            </w:pPr>
            <w:r>
              <w:rPr>
                <w:rFonts w:hint="eastAsia" w:ascii="宋体" w:hAnsi="宋体"/>
                <w:szCs w:val="21"/>
              </w:rPr>
              <w:t>报固定总价</w:t>
            </w:r>
          </w:p>
        </w:tc>
      </w:tr>
      <w:tr w14:paraId="48D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42A6A0C0">
            <w:pPr>
              <w:snapToGrid w:val="0"/>
              <w:jc w:val="center"/>
              <w:rPr>
                <w:rFonts w:hint="eastAsia" w:ascii="宋体" w:hAnsi="宋体"/>
                <w:szCs w:val="21"/>
              </w:rPr>
            </w:pPr>
            <w:r>
              <w:rPr>
                <w:rFonts w:hint="eastAsia" w:ascii="宋体" w:hAnsi="宋体"/>
                <w:szCs w:val="21"/>
              </w:rPr>
              <w:t>3.2.4</w:t>
            </w:r>
          </w:p>
        </w:tc>
        <w:tc>
          <w:tcPr>
            <w:tcW w:w="1250" w:type="pct"/>
            <w:tcMar>
              <w:top w:w="57" w:type="dxa"/>
              <w:bottom w:w="57" w:type="dxa"/>
            </w:tcMar>
            <w:vAlign w:val="center"/>
          </w:tcPr>
          <w:p w14:paraId="19349D1A">
            <w:pPr>
              <w:rPr>
                <w:rFonts w:hint="eastAsia" w:ascii="宋体" w:hAnsi="宋体"/>
                <w:szCs w:val="21"/>
              </w:rPr>
            </w:pPr>
            <w:r>
              <w:rPr>
                <w:rFonts w:hint="eastAsia" w:ascii="宋体" w:hAnsi="宋体"/>
                <w:szCs w:val="21"/>
              </w:rPr>
              <w:t>最高投标限价</w:t>
            </w:r>
          </w:p>
        </w:tc>
        <w:tc>
          <w:tcPr>
            <w:tcW w:w="3169" w:type="pct"/>
            <w:tcMar>
              <w:top w:w="57" w:type="dxa"/>
              <w:bottom w:w="57" w:type="dxa"/>
            </w:tcMar>
            <w:vAlign w:val="center"/>
          </w:tcPr>
          <w:p w14:paraId="329ECF90">
            <w:pPr>
              <w:rPr>
                <w:rFonts w:hint="eastAsia" w:ascii="宋体" w:hAnsi="宋体"/>
                <w:szCs w:val="21"/>
              </w:rPr>
            </w:pPr>
            <w:r>
              <w:rPr>
                <w:rFonts w:hint="eastAsia" w:ascii="宋体" w:hAnsi="宋体"/>
                <w:szCs w:val="21"/>
                <w:highlight w:val="none"/>
                <w:lang w:val="en-US" w:eastAsia="zh-CN"/>
              </w:rPr>
              <w:t>120万元</w:t>
            </w:r>
            <w:r>
              <w:rPr>
                <w:rFonts w:hint="eastAsia" w:ascii="宋体" w:hAnsi="宋体"/>
                <w:szCs w:val="21"/>
              </w:rPr>
              <w:t>（不含税）</w:t>
            </w:r>
          </w:p>
        </w:tc>
      </w:tr>
      <w:tr w14:paraId="10EA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61A9255">
            <w:pPr>
              <w:snapToGrid w:val="0"/>
              <w:jc w:val="center"/>
              <w:rPr>
                <w:rFonts w:hint="eastAsia" w:ascii="宋体" w:hAnsi="宋体"/>
                <w:szCs w:val="21"/>
              </w:rPr>
            </w:pPr>
            <w:r>
              <w:rPr>
                <w:rFonts w:ascii="宋体" w:hAnsi="宋体"/>
                <w:szCs w:val="21"/>
              </w:rPr>
              <w:t>3.3.1</w:t>
            </w:r>
          </w:p>
        </w:tc>
        <w:tc>
          <w:tcPr>
            <w:tcW w:w="1250" w:type="pct"/>
            <w:tcMar>
              <w:top w:w="57" w:type="dxa"/>
              <w:bottom w:w="57" w:type="dxa"/>
            </w:tcMar>
            <w:vAlign w:val="center"/>
          </w:tcPr>
          <w:p w14:paraId="4126F4AA">
            <w:pPr>
              <w:snapToGrid w:val="0"/>
              <w:rPr>
                <w:rFonts w:hint="eastAsia" w:ascii="宋体" w:hAnsi="宋体"/>
                <w:szCs w:val="21"/>
              </w:rPr>
            </w:pPr>
            <w:r>
              <w:rPr>
                <w:rFonts w:ascii="宋体" w:hAnsi="宋体"/>
                <w:szCs w:val="21"/>
              </w:rPr>
              <w:t>投标有效期</w:t>
            </w:r>
          </w:p>
        </w:tc>
        <w:tc>
          <w:tcPr>
            <w:tcW w:w="3169" w:type="pct"/>
            <w:tcMar>
              <w:top w:w="57" w:type="dxa"/>
              <w:bottom w:w="57" w:type="dxa"/>
            </w:tcMar>
            <w:vAlign w:val="center"/>
          </w:tcPr>
          <w:p w14:paraId="15A4C739">
            <w:pPr>
              <w:snapToGrid w:val="0"/>
              <w:rPr>
                <w:rFonts w:hint="eastAsia" w:ascii="宋体" w:hAnsi="宋体"/>
                <w:szCs w:val="21"/>
              </w:rPr>
            </w:pPr>
            <w:r>
              <w:rPr>
                <w:rFonts w:hint="eastAsia" w:ascii="宋体" w:hAnsi="宋体"/>
                <w:szCs w:val="21"/>
                <w:u w:val="single"/>
              </w:rPr>
              <w:t>90</w:t>
            </w:r>
            <w:r>
              <w:rPr>
                <w:rFonts w:ascii="宋体" w:hAnsi="宋体"/>
                <w:szCs w:val="21"/>
              </w:rPr>
              <w:t>天</w:t>
            </w:r>
            <w:r>
              <w:rPr>
                <w:rFonts w:hint="eastAsia" w:ascii="宋体" w:hAnsi="宋体"/>
                <w:szCs w:val="21"/>
              </w:rPr>
              <w:t>（</w:t>
            </w:r>
            <w:r>
              <w:rPr>
                <w:rFonts w:ascii="宋体" w:hAnsi="宋体"/>
                <w:szCs w:val="21"/>
              </w:rPr>
              <w:t>从投标截止之日算起</w:t>
            </w:r>
            <w:r>
              <w:rPr>
                <w:rFonts w:hint="eastAsia" w:ascii="宋体" w:hAnsi="宋体"/>
                <w:szCs w:val="21"/>
              </w:rPr>
              <w:t>）</w:t>
            </w:r>
          </w:p>
        </w:tc>
      </w:tr>
      <w:tr w14:paraId="4A89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4E71280">
            <w:pPr>
              <w:snapToGrid w:val="0"/>
              <w:jc w:val="center"/>
              <w:rPr>
                <w:rFonts w:hint="eastAsia" w:ascii="宋体" w:hAnsi="宋体"/>
                <w:szCs w:val="21"/>
              </w:rPr>
            </w:pPr>
            <w:r>
              <w:rPr>
                <w:rFonts w:ascii="宋体" w:hAnsi="宋体"/>
                <w:szCs w:val="21"/>
              </w:rPr>
              <w:t>3.4.1</w:t>
            </w:r>
          </w:p>
        </w:tc>
        <w:tc>
          <w:tcPr>
            <w:tcW w:w="1250" w:type="pct"/>
            <w:tcMar>
              <w:top w:w="57" w:type="dxa"/>
              <w:bottom w:w="57" w:type="dxa"/>
            </w:tcMar>
            <w:vAlign w:val="center"/>
          </w:tcPr>
          <w:p w14:paraId="4D7AC90C">
            <w:pPr>
              <w:snapToGrid w:val="0"/>
              <w:rPr>
                <w:rFonts w:hint="eastAsia" w:ascii="宋体" w:hAnsi="宋体"/>
                <w:szCs w:val="21"/>
              </w:rPr>
            </w:pPr>
            <w:r>
              <w:rPr>
                <w:rFonts w:ascii="宋体" w:hAnsi="宋体"/>
                <w:szCs w:val="21"/>
              </w:rPr>
              <w:t>投标保证金</w:t>
            </w:r>
          </w:p>
        </w:tc>
        <w:tc>
          <w:tcPr>
            <w:tcW w:w="3169" w:type="pct"/>
            <w:tcMar>
              <w:top w:w="57" w:type="dxa"/>
              <w:bottom w:w="57" w:type="dxa"/>
            </w:tcMar>
            <w:vAlign w:val="center"/>
          </w:tcPr>
          <w:p w14:paraId="06FBCF19">
            <w:pPr>
              <w:rPr>
                <w:rFonts w:hint="eastAsia" w:ascii="宋体" w:hAnsi="宋体"/>
                <w:szCs w:val="21"/>
              </w:rPr>
            </w:pPr>
            <w:r>
              <w:rPr>
                <w:rFonts w:hint="eastAsia" w:ascii="宋体" w:hAnsi="宋体"/>
                <w:szCs w:val="21"/>
              </w:rPr>
              <w:t>不提交</w:t>
            </w:r>
          </w:p>
        </w:tc>
      </w:tr>
      <w:tr w14:paraId="4C62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0AE3C25C">
            <w:pPr>
              <w:snapToGrid w:val="0"/>
              <w:jc w:val="center"/>
              <w:rPr>
                <w:rFonts w:hint="eastAsia" w:ascii="宋体" w:hAnsi="宋体"/>
                <w:szCs w:val="21"/>
              </w:rPr>
            </w:pPr>
            <w:r>
              <w:rPr>
                <w:rFonts w:hint="eastAsia" w:ascii="宋体" w:hAnsi="宋体"/>
                <w:szCs w:val="21"/>
              </w:rPr>
              <w:t>3.6.1</w:t>
            </w:r>
          </w:p>
        </w:tc>
        <w:tc>
          <w:tcPr>
            <w:tcW w:w="1250" w:type="pct"/>
            <w:tcMar>
              <w:top w:w="57" w:type="dxa"/>
              <w:bottom w:w="57" w:type="dxa"/>
            </w:tcMar>
            <w:vAlign w:val="center"/>
          </w:tcPr>
          <w:p w14:paraId="1A25575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递交</w:t>
            </w:r>
            <w:r>
              <w:rPr>
                <w:rFonts w:ascii="宋体" w:hAnsi="宋体"/>
                <w:szCs w:val="21"/>
              </w:rPr>
              <w:t>份数</w:t>
            </w:r>
          </w:p>
        </w:tc>
        <w:tc>
          <w:tcPr>
            <w:tcW w:w="3169" w:type="pct"/>
            <w:tcMar>
              <w:top w:w="57" w:type="dxa"/>
              <w:bottom w:w="57" w:type="dxa"/>
            </w:tcMar>
            <w:vAlign w:val="center"/>
          </w:tcPr>
          <w:p w14:paraId="72B81F7B">
            <w:pPr>
              <w:numPr>
                <w:ilvl w:val="0"/>
                <w:numId w:val="0"/>
              </w:numPr>
              <w:snapToGrid w:val="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纸质投标</w:t>
            </w:r>
            <w:r>
              <w:rPr>
                <w:rFonts w:ascii="宋体" w:hAnsi="宋体"/>
                <w:szCs w:val="21"/>
              </w:rPr>
              <w:t>文件：</w:t>
            </w:r>
            <w:r>
              <w:rPr>
                <w:rFonts w:hint="eastAsia" w:ascii="宋体" w:hAnsi="宋体"/>
                <w:szCs w:val="21"/>
              </w:rPr>
              <w:t>技术标正本1份，副本7份，商务标所需份数同技术标。</w:t>
            </w:r>
          </w:p>
          <w:p w14:paraId="0D09A5E3">
            <w:pPr>
              <w:snapToGrid w:val="0"/>
              <w:jc w:val="left"/>
              <w:rPr>
                <w:rFonts w:hint="eastAsia" w:ascii="宋体" w:hAnsi="宋体"/>
                <w:spacing w:val="-10"/>
                <w:szCs w:val="21"/>
              </w:rPr>
            </w:pPr>
            <w:r>
              <w:rPr>
                <w:rFonts w:hint="eastAsia" w:ascii="宋体" w:hAnsi="宋体"/>
                <w:szCs w:val="21"/>
              </w:rPr>
              <w:t>（2）</w:t>
            </w:r>
            <w:r>
              <w:rPr>
                <w:rFonts w:hint="eastAsia" w:ascii="宋体" w:hAnsi="宋体"/>
                <w:b/>
                <w:bCs/>
                <w:szCs w:val="21"/>
              </w:rPr>
              <w:t>不加密电子投标文件</w:t>
            </w:r>
            <w:r>
              <w:rPr>
                <w:rFonts w:hint="eastAsia" w:ascii="宋体" w:hAnsi="宋体"/>
                <w:szCs w:val="21"/>
              </w:rPr>
              <w:t>（PDF格式，含全部投标文件，包括所有签字盖章页扫描件）及</w:t>
            </w:r>
            <w:r>
              <w:rPr>
                <w:rFonts w:hint="eastAsia" w:ascii="宋体" w:hAnsi="宋体"/>
                <w:b/>
                <w:bCs/>
                <w:szCs w:val="21"/>
              </w:rPr>
              <w:t>含语音的陈述ppt电子件（10分钟）</w:t>
            </w:r>
            <w:r>
              <w:rPr>
                <w:rFonts w:hint="eastAsia" w:ascii="宋体" w:hAnsi="宋体"/>
                <w:szCs w:val="21"/>
              </w:rPr>
              <w:t>各1份。当电子文件与纸质文件不一致时，以纸质文件为准。</w:t>
            </w:r>
          </w:p>
        </w:tc>
      </w:tr>
      <w:tr w14:paraId="0116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C07AB5C">
            <w:pPr>
              <w:snapToGrid w:val="0"/>
              <w:jc w:val="center"/>
              <w:rPr>
                <w:rFonts w:hint="eastAsia" w:ascii="宋体" w:hAnsi="宋体"/>
                <w:szCs w:val="21"/>
              </w:rPr>
            </w:pPr>
            <w:r>
              <w:rPr>
                <w:rFonts w:hint="eastAsia" w:ascii="宋体" w:hAnsi="宋体"/>
                <w:szCs w:val="21"/>
              </w:rPr>
              <w:t>4.1</w:t>
            </w:r>
          </w:p>
        </w:tc>
        <w:tc>
          <w:tcPr>
            <w:tcW w:w="1250" w:type="pct"/>
            <w:tcMar>
              <w:top w:w="57" w:type="dxa"/>
              <w:bottom w:w="57" w:type="dxa"/>
            </w:tcMar>
            <w:vAlign w:val="center"/>
          </w:tcPr>
          <w:p w14:paraId="15B2B33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装订</w:t>
            </w:r>
            <w:r>
              <w:rPr>
                <w:rFonts w:ascii="宋体" w:hAnsi="宋体"/>
                <w:szCs w:val="21"/>
              </w:rPr>
              <w:t>、密封</w:t>
            </w:r>
          </w:p>
        </w:tc>
        <w:tc>
          <w:tcPr>
            <w:tcW w:w="3169" w:type="pct"/>
            <w:tcMar>
              <w:top w:w="57" w:type="dxa"/>
              <w:bottom w:w="57" w:type="dxa"/>
            </w:tcMar>
            <w:vAlign w:val="center"/>
          </w:tcPr>
          <w:p w14:paraId="11B39198">
            <w:pPr>
              <w:snapToGrid w:val="0"/>
              <w:rPr>
                <w:rFonts w:hint="eastAsia" w:asciiTheme="minorEastAsia" w:hAnsiTheme="minorEastAsia" w:eastAsiaTheme="minorEastAsia"/>
                <w:szCs w:val="21"/>
              </w:rPr>
            </w:pPr>
            <w:r>
              <w:rPr>
                <w:rFonts w:hint="eastAsia" w:ascii="宋体" w:hAnsi="宋体"/>
                <w:szCs w:val="21"/>
              </w:rPr>
              <w:t>（1）</w:t>
            </w:r>
            <w:r>
              <w:rPr>
                <w:rFonts w:hint="eastAsia" w:asciiTheme="minorEastAsia" w:hAnsiTheme="minorEastAsia" w:eastAsiaTheme="minorEastAsia"/>
                <w:szCs w:val="21"/>
              </w:rPr>
              <w:t>采用</w:t>
            </w:r>
            <w:r>
              <w:rPr>
                <w:rFonts w:asciiTheme="minorEastAsia" w:hAnsiTheme="minorEastAsia" w:eastAsiaTheme="minorEastAsia"/>
                <w:szCs w:val="21"/>
              </w:rPr>
              <w:t>左侧</w:t>
            </w:r>
            <w:r>
              <w:rPr>
                <w:rFonts w:hint="eastAsia" w:asciiTheme="minorEastAsia" w:hAnsiTheme="minorEastAsia" w:eastAsiaTheme="minorEastAsia"/>
                <w:szCs w:val="21"/>
              </w:rPr>
              <w:t>书式胶装</w:t>
            </w:r>
            <w:r>
              <w:rPr>
                <w:rFonts w:asciiTheme="minorEastAsia" w:hAnsiTheme="minorEastAsia" w:eastAsiaTheme="minorEastAsia"/>
                <w:szCs w:val="21"/>
              </w:rPr>
              <w:t>方式</w:t>
            </w:r>
            <w:r>
              <w:rPr>
                <w:rFonts w:hint="eastAsia" w:asciiTheme="minorEastAsia" w:hAnsiTheme="minorEastAsia" w:eastAsiaTheme="minorEastAsia"/>
                <w:szCs w:val="21"/>
              </w:rPr>
              <w:t>，商务文件、技术文件</w:t>
            </w:r>
            <w:r>
              <w:rPr>
                <w:rFonts w:hint="eastAsia" w:asciiTheme="minorEastAsia" w:hAnsiTheme="minorEastAsia" w:eastAsiaTheme="minorEastAsia"/>
                <w:b/>
                <w:szCs w:val="21"/>
              </w:rPr>
              <w:t>分开装订</w:t>
            </w:r>
            <w:r>
              <w:rPr>
                <w:rFonts w:hint="eastAsia" w:asciiTheme="minorEastAsia" w:hAnsiTheme="minorEastAsia" w:eastAsiaTheme="minorEastAsia"/>
                <w:szCs w:val="21"/>
              </w:rPr>
              <w:t>，</w:t>
            </w:r>
            <w:r>
              <w:rPr>
                <w:rFonts w:asciiTheme="minorEastAsia" w:hAnsiTheme="minorEastAsia" w:eastAsiaTheme="minorEastAsia"/>
                <w:szCs w:val="21"/>
              </w:rPr>
              <w:t>装订应牢固、不易拆散和换页，不得采用活页装订</w:t>
            </w:r>
            <w:r>
              <w:rPr>
                <w:rFonts w:hint="eastAsia" w:asciiTheme="minorEastAsia" w:hAnsiTheme="minorEastAsia" w:eastAsiaTheme="minorEastAsia"/>
                <w:szCs w:val="21"/>
              </w:rPr>
              <w:t>。</w:t>
            </w:r>
          </w:p>
          <w:p w14:paraId="541DC7B4">
            <w:pPr>
              <w:snapToGrid w:val="0"/>
              <w:rPr>
                <w:rFonts w:hint="eastAsia" w:ascii="宋体" w:hAnsi="宋体"/>
                <w:szCs w:val="21"/>
              </w:rPr>
            </w:pPr>
            <w:r>
              <w:rPr>
                <w:rFonts w:hint="eastAsia" w:asciiTheme="minorEastAsia" w:hAnsiTheme="minorEastAsia" w:eastAsiaTheme="minorEastAsia"/>
                <w:szCs w:val="21"/>
              </w:rPr>
              <w:t>（2）纸质</w:t>
            </w:r>
            <w:r>
              <w:rPr>
                <w:rFonts w:asciiTheme="minorEastAsia" w:hAnsiTheme="minorEastAsia" w:eastAsiaTheme="minorEastAsia"/>
                <w:szCs w:val="21"/>
              </w:rPr>
              <w:t>投标文件和电子投标文件一同</w:t>
            </w:r>
            <w:r>
              <w:rPr>
                <w:rFonts w:hint="eastAsia" w:asciiTheme="minorEastAsia" w:hAnsiTheme="minorEastAsia" w:eastAsiaTheme="minorEastAsia"/>
                <w:szCs w:val="21"/>
              </w:rPr>
              <w:t>密封</w:t>
            </w:r>
            <w:r>
              <w:rPr>
                <w:rFonts w:asciiTheme="minorEastAsia" w:hAnsiTheme="minorEastAsia" w:eastAsiaTheme="minorEastAsia"/>
                <w:szCs w:val="21"/>
              </w:rPr>
              <w:t>递交，封套</w:t>
            </w:r>
            <w:r>
              <w:rPr>
                <w:rFonts w:hint="eastAsia" w:asciiTheme="minorEastAsia" w:hAnsiTheme="minorEastAsia" w:eastAsiaTheme="minorEastAsia"/>
                <w:szCs w:val="21"/>
              </w:rPr>
              <w:t>上</w:t>
            </w:r>
            <w:r>
              <w:rPr>
                <w:rFonts w:asciiTheme="minorEastAsia" w:hAnsiTheme="minorEastAsia" w:eastAsiaTheme="minorEastAsia"/>
                <w:szCs w:val="21"/>
              </w:rPr>
              <w:t>载明</w:t>
            </w:r>
            <w:r>
              <w:rPr>
                <w:rFonts w:hint="eastAsia" w:asciiTheme="minorEastAsia" w:hAnsiTheme="minorEastAsia" w:eastAsiaTheme="minorEastAsia"/>
                <w:szCs w:val="21"/>
              </w:rPr>
              <w:t>招标</w:t>
            </w:r>
            <w:r>
              <w:rPr>
                <w:rFonts w:asciiTheme="minorEastAsia" w:hAnsiTheme="minorEastAsia" w:eastAsiaTheme="minorEastAsia"/>
                <w:szCs w:val="21"/>
              </w:rPr>
              <w:t>项目名称</w:t>
            </w:r>
            <w:r>
              <w:rPr>
                <w:rFonts w:hint="eastAsia" w:asciiTheme="minorEastAsia" w:hAnsiTheme="minorEastAsia" w:eastAsiaTheme="minorEastAsia"/>
                <w:szCs w:val="21"/>
              </w:rPr>
              <w:t>、</w:t>
            </w:r>
            <w:r>
              <w:rPr>
                <w:rFonts w:asciiTheme="minorEastAsia" w:hAnsiTheme="minorEastAsia" w:eastAsiaTheme="minorEastAsia"/>
                <w:szCs w:val="21"/>
              </w:rPr>
              <w:t>投标人名称（</w:t>
            </w:r>
            <w:r>
              <w:rPr>
                <w:rFonts w:hint="eastAsia" w:asciiTheme="minorEastAsia" w:hAnsiTheme="minorEastAsia" w:eastAsiaTheme="minorEastAsia"/>
                <w:szCs w:val="21"/>
              </w:rPr>
              <w:t>加盖</w:t>
            </w:r>
            <w:r>
              <w:rPr>
                <w:rFonts w:asciiTheme="minorEastAsia" w:hAnsiTheme="minorEastAsia" w:eastAsiaTheme="minorEastAsia"/>
                <w:szCs w:val="21"/>
              </w:rPr>
              <w:t>公章）</w:t>
            </w:r>
            <w:r>
              <w:rPr>
                <w:rFonts w:hint="eastAsia" w:asciiTheme="minorEastAsia" w:hAnsiTheme="minorEastAsia" w:eastAsiaTheme="minorEastAsia"/>
                <w:szCs w:val="21"/>
              </w:rPr>
              <w:t>，</w:t>
            </w:r>
            <w:r>
              <w:rPr>
                <w:rFonts w:asciiTheme="minorEastAsia" w:hAnsiTheme="minorEastAsia" w:eastAsiaTheme="minorEastAsia"/>
                <w:szCs w:val="21"/>
              </w:rPr>
              <w:t>在开标时间前不得开启。</w:t>
            </w:r>
          </w:p>
        </w:tc>
      </w:tr>
      <w:tr w14:paraId="362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01CF273">
            <w:pPr>
              <w:snapToGrid w:val="0"/>
              <w:jc w:val="center"/>
              <w:rPr>
                <w:rFonts w:hint="eastAsia" w:ascii="宋体" w:hAnsi="宋体"/>
                <w:szCs w:val="21"/>
              </w:rPr>
            </w:pPr>
            <w:r>
              <w:rPr>
                <w:rFonts w:ascii="宋体" w:hAnsi="宋体"/>
                <w:szCs w:val="21"/>
              </w:rPr>
              <w:t>4.2.1</w:t>
            </w:r>
          </w:p>
        </w:tc>
        <w:tc>
          <w:tcPr>
            <w:tcW w:w="1250" w:type="pct"/>
            <w:tcMar>
              <w:top w:w="57" w:type="dxa"/>
              <w:bottom w:w="57" w:type="dxa"/>
            </w:tcMar>
            <w:vAlign w:val="center"/>
          </w:tcPr>
          <w:p w14:paraId="0BA64B5E">
            <w:pPr>
              <w:snapToGrid w:val="0"/>
              <w:rPr>
                <w:rFonts w:hint="eastAsia" w:ascii="宋体" w:hAnsi="宋体"/>
                <w:szCs w:val="21"/>
              </w:rPr>
            </w:pPr>
            <w:r>
              <w:rPr>
                <w:rFonts w:hint="eastAsia" w:ascii="宋体" w:hAnsi="宋体"/>
                <w:szCs w:val="21"/>
              </w:rPr>
              <w:t>投标截止时间</w:t>
            </w:r>
          </w:p>
        </w:tc>
        <w:tc>
          <w:tcPr>
            <w:tcW w:w="3169" w:type="pct"/>
            <w:tcMar>
              <w:top w:w="57" w:type="dxa"/>
              <w:bottom w:w="57" w:type="dxa"/>
            </w:tcMar>
            <w:vAlign w:val="center"/>
          </w:tcPr>
          <w:p w14:paraId="202E9704">
            <w:pPr>
              <w:snapToGrid w:val="0"/>
              <w:rPr>
                <w:rFonts w:hint="eastAsia" w:ascii="宋体" w:hAnsi="宋体"/>
                <w:szCs w:val="21"/>
              </w:rPr>
            </w:pPr>
            <w:r>
              <w:rPr>
                <w:rFonts w:hint="eastAsia" w:ascii="宋体" w:hAnsi="宋体"/>
                <w:szCs w:val="21"/>
              </w:rPr>
              <w:t>2025年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24</w:t>
            </w:r>
            <w:r>
              <w:rPr>
                <w:rFonts w:hint="eastAsia" w:ascii="宋体" w:hAnsi="宋体"/>
                <w:szCs w:val="21"/>
                <w:highlight w:val="none"/>
              </w:rPr>
              <w:t>日</w:t>
            </w:r>
            <w:r>
              <w:rPr>
                <w:rFonts w:hint="eastAsia" w:ascii="宋体" w:hAnsi="宋体"/>
                <w:szCs w:val="21"/>
                <w:highlight w:val="none"/>
                <w:lang w:val="en-US" w:eastAsia="zh-CN"/>
              </w:rPr>
              <w:t>8</w:t>
            </w:r>
            <w:r>
              <w:rPr>
                <w:rFonts w:hint="eastAsia" w:ascii="宋体" w:hAnsi="宋体"/>
                <w:szCs w:val="21"/>
                <w:highlight w:val="none"/>
              </w:rPr>
              <w:t>时</w:t>
            </w:r>
            <w:r>
              <w:rPr>
                <w:rFonts w:hint="eastAsia" w:ascii="宋体" w:hAnsi="宋体"/>
                <w:szCs w:val="21"/>
                <w:highlight w:val="none"/>
                <w:lang w:val="en-US" w:eastAsia="zh-CN"/>
              </w:rPr>
              <w:t>30</w:t>
            </w:r>
            <w:r>
              <w:rPr>
                <w:rFonts w:hint="eastAsia" w:ascii="宋体" w:hAnsi="宋体"/>
                <w:szCs w:val="21"/>
                <w:highlight w:val="none"/>
              </w:rPr>
              <w:t>分</w:t>
            </w:r>
          </w:p>
        </w:tc>
      </w:tr>
      <w:tr w14:paraId="7F45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3AA7BEF1">
            <w:pPr>
              <w:snapToGrid w:val="0"/>
              <w:jc w:val="center"/>
              <w:rPr>
                <w:rFonts w:hint="eastAsia" w:ascii="宋体" w:hAnsi="宋体"/>
                <w:szCs w:val="21"/>
              </w:rPr>
            </w:pPr>
            <w:r>
              <w:rPr>
                <w:rFonts w:ascii="宋体" w:hAnsi="宋体"/>
                <w:szCs w:val="21"/>
              </w:rPr>
              <w:t>5.1</w:t>
            </w:r>
          </w:p>
        </w:tc>
        <w:tc>
          <w:tcPr>
            <w:tcW w:w="1250" w:type="pct"/>
            <w:tcMar>
              <w:top w:w="57" w:type="dxa"/>
              <w:bottom w:w="57" w:type="dxa"/>
            </w:tcMar>
            <w:vAlign w:val="center"/>
          </w:tcPr>
          <w:p w14:paraId="456288F0">
            <w:pPr>
              <w:snapToGrid w:val="0"/>
              <w:rPr>
                <w:rFonts w:hint="eastAsia" w:ascii="宋体" w:hAnsi="宋体"/>
                <w:szCs w:val="21"/>
              </w:rPr>
            </w:pPr>
            <w:r>
              <w:rPr>
                <w:rFonts w:ascii="宋体" w:hAnsi="宋体"/>
                <w:szCs w:val="21"/>
              </w:rPr>
              <w:t>开标时间和地点</w:t>
            </w:r>
          </w:p>
        </w:tc>
        <w:tc>
          <w:tcPr>
            <w:tcW w:w="3169" w:type="pct"/>
            <w:tcMar>
              <w:top w:w="57" w:type="dxa"/>
              <w:bottom w:w="57" w:type="dxa"/>
            </w:tcMar>
            <w:vAlign w:val="center"/>
          </w:tcPr>
          <w:p w14:paraId="63323BB3">
            <w:pPr>
              <w:snapToGrid w:val="0"/>
              <w:rPr>
                <w:rFonts w:hint="eastAsia" w:ascii="宋体" w:hAnsi="宋体"/>
                <w:szCs w:val="21"/>
              </w:rPr>
            </w:pPr>
            <w:r>
              <w:rPr>
                <w:rFonts w:hint="eastAsia" w:ascii="宋体" w:hAnsi="宋体"/>
                <w:szCs w:val="21"/>
              </w:rPr>
              <w:t>时间：同递交投标文件的截止时间</w:t>
            </w:r>
          </w:p>
          <w:p w14:paraId="59058BFD">
            <w:pPr>
              <w:snapToGrid w:val="0"/>
              <w:rPr>
                <w:rFonts w:hint="eastAsia" w:ascii="宋体" w:hAnsi="宋体"/>
                <w:szCs w:val="21"/>
                <w:u w:val="single"/>
              </w:rPr>
            </w:pPr>
            <w:r>
              <w:rPr>
                <w:rFonts w:hint="eastAsia" w:ascii="宋体" w:hAnsi="宋体"/>
                <w:szCs w:val="21"/>
              </w:rPr>
              <w:t>地点：</w:t>
            </w:r>
            <w:r>
              <w:rPr>
                <w:rFonts w:hint="eastAsia" w:ascii="宋体" w:hAnsi="宋体"/>
                <w:szCs w:val="21"/>
                <w:highlight w:val="none"/>
              </w:rPr>
              <w:t>湖北省潜江市广华安康路 T18 号（原江汉招标分部）油田开标室</w:t>
            </w:r>
          </w:p>
        </w:tc>
      </w:tr>
      <w:tr w14:paraId="7BAE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EA7AEC0">
            <w:pPr>
              <w:snapToGrid w:val="0"/>
              <w:jc w:val="center"/>
              <w:rPr>
                <w:rFonts w:hint="eastAsia" w:ascii="宋体" w:hAnsi="宋体"/>
                <w:szCs w:val="21"/>
              </w:rPr>
            </w:pPr>
            <w:r>
              <w:rPr>
                <w:rFonts w:hint="eastAsia" w:ascii="宋体" w:hAnsi="宋体"/>
                <w:szCs w:val="21"/>
              </w:rPr>
              <w:t>5.2</w:t>
            </w:r>
          </w:p>
        </w:tc>
        <w:tc>
          <w:tcPr>
            <w:tcW w:w="1250" w:type="pct"/>
            <w:tcMar>
              <w:top w:w="57" w:type="dxa"/>
              <w:bottom w:w="57" w:type="dxa"/>
            </w:tcMar>
            <w:vAlign w:val="center"/>
          </w:tcPr>
          <w:p w14:paraId="3927170C">
            <w:pPr>
              <w:snapToGrid w:val="0"/>
              <w:rPr>
                <w:rFonts w:hint="eastAsia" w:ascii="宋体" w:hAnsi="宋体"/>
                <w:szCs w:val="21"/>
              </w:rPr>
            </w:pPr>
            <w:r>
              <w:rPr>
                <w:rFonts w:hint="eastAsia" w:ascii="宋体" w:hAnsi="宋体"/>
                <w:szCs w:val="21"/>
              </w:rPr>
              <w:t>开标</w:t>
            </w:r>
            <w:r>
              <w:rPr>
                <w:rFonts w:ascii="宋体" w:hAnsi="宋体"/>
                <w:szCs w:val="21"/>
              </w:rPr>
              <w:t>程序</w:t>
            </w:r>
          </w:p>
        </w:tc>
        <w:tc>
          <w:tcPr>
            <w:tcW w:w="3169" w:type="pct"/>
            <w:tcMar>
              <w:top w:w="57" w:type="dxa"/>
              <w:bottom w:w="57" w:type="dxa"/>
            </w:tcMar>
            <w:vAlign w:val="center"/>
          </w:tcPr>
          <w:p w14:paraId="3683AB28">
            <w:pPr>
              <w:snapToGrid w:val="0"/>
              <w:rPr>
                <w:rFonts w:hint="eastAsia" w:ascii="宋体" w:hAnsi="宋体"/>
                <w:szCs w:val="21"/>
              </w:rPr>
            </w:pPr>
            <w:r>
              <w:rPr>
                <w:rFonts w:hint="eastAsia" w:ascii="宋体" w:hAnsi="宋体"/>
                <w:szCs w:val="21"/>
              </w:rPr>
              <w:t>密封</w:t>
            </w:r>
            <w:r>
              <w:rPr>
                <w:rFonts w:ascii="宋体" w:hAnsi="宋体"/>
                <w:szCs w:val="21"/>
              </w:rPr>
              <w:t>情况检查：</w:t>
            </w:r>
            <w:r>
              <w:rPr>
                <w:rFonts w:hint="eastAsia" w:asciiTheme="minorEastAsia" w:hAnsiTheme="minorEastAsia" w:eastAsiaTheme="minorEastAsia"/>
                <w:szCs w:val="21"/>
              </w:rPr>
              <w:t>由投标人代表检查。</w:t>
            </w:r>
          </w:p>
          <w:p w14:paraId="7AECF119">
            <w:pPr>
              <w:snapToGrid w:val="0"/>
              <w:rPr>
                <w:rFonts w:hint="eastAsia" w:ascii="宋体" w:hAnsi="宋体"/>
                <w:szCs w:val="21"/>
              </w:rPr>
            </w:pPr>
            <w:r>
              <w:rPr>
                <w:rFonts w:hint="eastAsia" w:ascii="宋体" w:hAnsi="宋体"/>
                <w:szCs w:val="21"/>
              </w:rPr>
              <w:t>开标</w:t>
            </w:r>
            <w:r>
              <w:rPr>
                <w:rFonts w:ascii="宋体" w:hAnsi="宋体"/>
                <w:szCs w:val="21"/>
              </w:rPr>
              <w:t>顺序：</w:t>
            </w:r>
            <w:r>
              <w:rPr>
                <w:rFonts w:hint="eastAsia" w:asciiTheme="minorEastAsia" w:hAnsiTheme="minorEastAsia" w:eastAsiaTheme="minorEastAsia"/>
                <w:szCs w:val="21"/>
              </w:rPr>
              <w:t>按投标文件递交顺序的逆顺序开标。</w:t>
            </w:r>
          </w:p>
        </w:tc>
      </w:tr>
      <w:tr w14:paraId="0118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7BF0FAE">
            <w:pPr>
              <w:snapToGrid w:val="0"/>
              <w:jc w:val="center"/>
              <w:rPr>
                <w:rFonts w:ascii="宋体" w:hAnsi="宋体" w:eastAsia="Times New Roman" w:cs="Verdana"/>
                <w:b/>
                <w:szCs w:val="21"/>
                <w:lang w:eastAsia="en-US"/>
              </w:rPr>
            </w:pPr>
            <w:r>
              <w:rPr>
                <w:rFonts w:ascii="宋体" w:hAnsi="宋体"/>
                <w:szCs w:val="21"/>
              </w:rPr>
              <w:t>6.1.1</w:t>
            </w:r>
          </w:p>
        </w:tc>
        <w:tc>
          <w:tcPr>
            <w:tcW w:w="1250" w:type="pct"/>
            <w:tcMar>
              <w:top w:w="57" w:type="dxa"/>
              <w:bottom w:w="57" w:type="dxa"/>
            </w:tcMar>
            <w:vAlign w:val="center"/>
          </w:tcPr>
          <w:p w14:paraId="1C3026E9">
            <w:pPr>
              <w:snapToGrid w:val="0"/>
              <w:rPr>
                <w:rFonts w:hint="eastAsia" w:ascii="宋体" w:hAnsi="宋体"/>
                <w:szCs w:val="21"/>
              </w:rPr>
            </w:pPr>
            <w:r>
              <w:rPr>
                <w:rFonts w:hint="eastAsia" w:ascii="宋体" w:hAnsi="宋体"/>
                <w:szCs w:val="21"/>
              </w:rPr>
              <w:t>评标委员会人数</w:t>
            </w:r>
          </w:p>
        </w:tc>
        <w:tc>
          <w:tcPr>
            <w:tcW w:w="3169" w:type="pct"/>
            <w:tcMar>
              <w:top w:w="57" w:type="dxa"/>
              <w:bottom w:w="57" w:type="dxa"/>
            </w:tcMar>
            <w:vAlign w:val="center"/>
          </w:tcPr>
          <w:p w14:paraId="3814B969">
            <w:pPr>
              <w:snapToGrid w:val="0"/>
              <w:rPr>
                <w:rFonts w:hint="eastAsia" w:ascii="宋体" w:hAnsi="宋体"/>
                <w:szCs w:val="21"/>
              </w:rPr>
            </w:pPr>
            <w:r>
              <w:rPr>
                <w:rFonts w:hint="eastAsia" w:ascii="宋体" w:hAnsi="宋体"/>
                <w:szCs w:val="21"/>
              </w:rPr>
              <w:t>5人</w:t>
            </w:r>
            <w:r>
              <w:rPr>
                <w:rFonts w:hint="eastAsia" w:ascii="宋体" w:hAnsi="宋体"/>
                <w:szCs w:val="21"/>
                <w:lang w:val="en-US" w:eastAsia="zh-CN"/>
              </w:rPr>
              <w:t>及以上单数</w:t>
            </w:r>
          </w:p>
        </w:tc>
      </w:tr>
      <w:tr w14:paraId="13E7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9" w:type="pct"/>
            <w:tcMar>
              <w:top w:w="57" w:type="dxa"/>
              <w:bottom w:w="57" w:type="dxa"/>
            </w:tcMar>
            <w:vAlign w:val="center"/>
          </w:tcPr>
          <w:p w14:paraId="6B479051">
            <w:pPr>
              <w:snapToGrid w:val="0"/>
              <w:jc w:val="center"/>
              <w:rPr>
                <w:rFonts w:hint="eastAsia" w:ascii="宋体" w:hAnsi="宋体"/>
                <w:szCs w:val="21"/>
              </w:rPr>
            </w:pPr>
            <w:r>
              <w:rPr>
                <w:rFonts w:ascii="宋体" w:hAnsi="宋体"/>
                <w:szCs w:val="21"/>
              </w:rPr>
              <w:t>7.2</w:t>
            </w:r>
          </w:p>
        </w:tc>
        <w:tc>
          <w:tcPr>
            <w:tcW w:w="1250" w:type="pct"/>
            <w:tcMar>
              <w:top w:w="57" w:type="dxa"/>
              <w:bottom w:w="57" w:type="dxa"/>
            </w:tcMar>
            <w:vAlign w:val="center"/>
          </w:tcPr>
          <w:p w14:paraId="4951C288">
            <w:pPr>
              <w:snapToGrid w:val="0"/>
              <w:rPr>
                <w:rFonts w:hint="eastAsia" w:ascii="宋体" w:hAnsi="宋体"/>
                <w:szCs w:val="21"/>
              </w:rPr>
            </w:pPr>
            <w:r>
              <w:rPr>
                <w:rFonts w:hint="eastAsia" w:ascii="宋体" w:hAnsi="宋体"/>
                <w:szCs w:val="21"/>
              </w:rPr>
              <w:t>中标候选人推荐</w:t>
            </w:r>
          </w:p>
        </w:tc>
        <w:tc>
          <w:tcPr>
            <w:tcW w:w="3169" w:type="pct"/>
            <w:tcMar>
              <w:top w:w="57" w:type="dxa"/>
              <w:bottom w:w="57" w:type="dxa"/>
            </w:tcMar>
            <w:vAlign w:val="center"/>
          </w:tcPr>
          <w:p w14:paraId="7E8EBFF7">
            <w:pPr>
              <w:snapToGrid w:val="0"/>
              <w:rPr>
                <w:rFonts w:hint="eastAsia" w:ascii="宋体" w:hAnsi="宋体"/>
                <w:bCs/>
                <w:szCs w:val="21"/>
              </w:rPr>
            </w:pPr>
            <w:r>
              <w:rPr>
                <w:rFonts w:hint="eastAsia" w:ascii="宋体" w:hAnsi="宋体"/>
                <w:bCs/>
                <w:szCs w:val="21"/>
              </w:rPr>
              <w:t>按照综合得分由高到低的顺序推荐</w:t>
            </w:r>
            <w:r>
              <w:rPr>
                <w:rFonts w:hint="eastAsia" w:ascii="宋体" w:hAnsi="宋体"/>
                <w:bCs/>
                <w:szCs w:val="21"/>
                <w:u w:val="single"/>
              </w:rPr>
              <w:t xml:space="preserve"> </w:t>
            </w:r>
            <w:r>
              <w:rPr>
                <w:rFonts w:hint="eastAsia" w:ascii="宋体" w:hAnsi="宋体"/>
                <w:b/>
                <w:bCs/>
                <w:szCs w:val="21"/>
                <w:u w:val="single"/>
              </w:rPr>
              <w:t>不超过3</w:t>
            </w:r>
            <w:r>
              <w:rPr>
                <w:rFonts w:ascii="宋体" w:hAnsi="宋体"/>
                <w:bCs/>
                <w:szCs w:val="21"/>
                <w:u w:val="single"/>
              </w:rPr>
              <w:t xml:space="preserve"> </w:t>
            </w:r>
            <w:r>
              <w:rPr>
                <w:rFonts w:hint="eastAsia" w:ascii="宋体" w:hAnsi="宋体"/>
                <w:bCs/>
                <w:szCs w:val="21"/>
              </w:rPr>
              <w:t>名中标候选人。</w:t>
            </w:r>
          </w:p>
        </w:tc>
      </w:tr>
      <w:tr w14:paraId="1EF0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79" w:type="pct"/>
            <w:tcBorders>
              <w:bottom w:val="single" w:color="auto" w:sz="4" w:space="0"/>
            </w:tcBorders>
            <w:tcMar>
              <w:top w:w="57" w:type="dxa"/>
              <w:bottom w:w="57" w:type="dxa"/>
            </w:tcMar>
            <w:vAlign w:val="center"/>
          </w:tcPr>
          <w:p w14:paraId="6D857CD5">
            <w:pPr>
              <w:snapToGrid w:val="0"/>
              <w:jc w:val="center"/>
              <w:rPr>
                <w:rFonts w:hint="eastAsia" w:ascii="宋体" w:hAnsi="宋体"/>
                <w:szCs w:val="21"/>
              </w:rPr>
            </w:pPr>
            <w:r>
              <w:rPr>
                <w:rFonts w:ascii="宋体" w:hAnsi="宋体"/>
                <w:szCs w:val="21"/>
              </w:rPr>
              <w:t>7.4.1</w:t>
            </w:r>
          </w:p>
        </w:tc>
        <w:tc>
          <w:tcPr>
            <w:tcW w:w="1250" w:type="pct"/>
            <w:tcBorders>
              <w:bottom w:val="single" w:color="auto" w:sz="4" w:space="0"/>
            </w:tcBorders>
            <w:tcMar>
              <w:top w:w="57" w:type="dxa"/>
              <w:bottom w:w="57" w:type="dxa"/>
            </w:tcMar>
            <w:vAlign w:val="center"/>
          </w:tcPr>
          <w:p w14:paraId="205D388A">
            <w:pPr>
              <w:snapToGrid w:val="0"/>
              <w:rPr>
                <w:rFonts w:hint="eastAsia" w:ascii="宋体" w:hAnsi="宋体"/>
                <w:szCs w:val="21"/>
              </w:rPr>
            </w:pPr>
            <w:r>
              <w:rPr>
                <w:rFonts w:ascii="宋体" w:hAnsi="宋体"/>
                <w:szCs w:val="21"/>
              </w:rPr>
              <w:t>履约</w:t>
            </w:r>
            <w:r>
              <w:rPr>
                <w:rFonts w:hint="eastAsia" w:ascii="宋体" w:hAnsi="宋体"/>
                <w:szCs w:val="21"/>
              </w:rPr>
              <w:t>保证金</w:t>
            </w:r>
          </w:p>
        </w:tc>
        <w:tc>
          <w:tcPr>
            <w:tcW w:w="3169" w:type="pct"/>
            <w:tcBorders>
              <w:bottom w:val="single" w:color="auto" w:sz="4" w:space="0"/>
            </w:tcBorders>
            <w:tcMar>
              <w:top w:w="57" w:type="dxa"/>
              <w:bottom w:w="57" w:type="dxa"/>
            </w:tcMar>
            <w:vAlign w:val="center"/>
          </w:tcPr>
          <w:p w14:paraId="33C6E72A">
            <w:pPr>
              <w:snapToGrid w:val="0"/>
              <w:rPr>
                <w:rFonts w:hint="eastAsia" w:ascii="宋体" w:hAnsi="宋体"/>
                <w:szCs w:val="21"/>
              </w:rPr>
            </w:pPr>
            <w:r>
              <w:rPr>
                <w:rFonts w:hint="eastAsia" w:ascii="宋体" w:hAnsi="宋体"/>
                <w:szCs w:val="21"/>
              </w:rPr>
              <w:t>不提交</w:t>
            </w:r>
          </w:p>
        </w:tc>
      </w:tr>
      <w:tr w14:paraId="4B11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494E1A35">
            <w:pPr>
              <w:snapToGrid w:val="0"/>
              <w:jc w:val="center"/>
              <w:rPr>
                <w:rFonts w:hint="eastAsia" w:ascii="宋体" w:hAnsi="宋体"/>
                <w:szCs w:val="21"/>
              </w:rPr>
            </w:pPr>
            <w:r>
              <w:rPr>
                <w:rFonts w:ascii="宋体" w:hAnsi="宋体"/>
                <w:szCs w:val="21"/>
              </w:rPr>
              <w:t>9.5</w:t>
            </w:r>
          </w:p>
        </w:tc>
        <w:tc>
          <w:tcPr>
            <w:tcW w:w="1250"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E3FA73A">
            <w:pPr>
              <w:snapToGrid w:val="0"/>
              <w:rPr>
                <w:rFonts w:hint="eastAsia" w:ascii="宋体" w:hAnsi="宋体"/>
                <w:szCs w:val="21"/>
              </w:rPr>
            </w:pPr>
            <w:r>
              <w:rPr>
                <w:rFonts w:hint="eastAsia" w:ascii="宋体" w:hAnsi="宋体"/>
                <w:szCs w:val="21"/>
              </w:rPr>
              <w:t>监督与管理</w:t>
            </w:r>
          </w:p>
        </w:tc>
        <w:tc>
          <w:tcPr>
            <w:tcW w:w="316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6C67985">
            <w:pPr>
              <w:snapToGrid w:val="0"/>
              <w:rPr>
                <w:rFonts w:hint="eastAsia" w:ascii="宋体" w:hAnsi="宋体" w:eastAsiaTheme="minorEastAsia"/>
                <w:szCs w:val="21"/>
                <w:highlight w:val="none"/>
              </w:rPr>
            </w:pPr>
            <w:r>
              <w:rPr>
                <w:rFonts w:hint="eastAsia" w:ascii="宋体" w:hAnsi="宋体"/>
                <w:szCs w:val="21"/>
                <w:highlight w:val="none"/>
              </w:rPr>
              <w:t>名称：</w:t>
            </w:r>
            <w:r>
              <w:rPr>
                <w:rFonts w:hint="eastAsia" w:asciiTheme="minorHAnsi" w:hAnsiTheme="minorHAnsi" w:eastAsiaTheme="minorEastAsia" w:cstheme="minorBidi"/>
                <w:szCs w:val="22"/>
                <w:highlight w:val="none"/>
              </w:rPr>
              <w:t>纪检监督审计室   企管法规岗</w:t>
            </w:r>
          </w:p>
          <w:p w14:paraId="67B36EE6">
            <w:pPr>
              <w:snapToGrid w:val="0"/>
              <w:rPr>
                <w:rFonts w:hint="eastAsia" w:ascii="宋体" w:hAnsi="宋体"/>
                <w:szCs w:val="21"/>
                <w:highlight w:val="none"/>
              </w:rPr>
            </w:pPr>
            <w:r>
              <w:rPr>
                <w:rFonts w:hint="eastAsia" w:ascii="宋体" w:hAnsi="宋体"/>
                <w:szCs w:val="21"/>
                <w:highlight w:val="none"/>
              </w:rPr>
              <w:t>电话：</w:t>
            </w:r>
            <w:r>
              <w:rPr>
                <w:rFonts w:ascii="宋体" w:hAnsi="宋体"/>
                <w:szCs w:val="21"/>
                <w:highlight w:val="none"/>
              </w:rPr>
              <w:t>0</w:t>
            </w:r>
            <w:r>
              <w:rPr>
                <w:rFonts w:hint="eastAsia" w:ascii="宋体" w:hAnsi="宋体"/>
                <w:szCs w:val="21"/>
                <w:highlight w:val="none"/>
              </w:rPr>
              <w:t xml:space="preserve">27-59996064    </w:t>
            </w:r>
            <w:r>
              <w:rPr>
                <w:rFonts w:ascii="宋体" w:hAnsi="宋体"/>
                <w:szCs w:val="21"/>
                <w:highlight w:val="none"/>
              </w:rPr>
              <w:t>0</w:t>
            </w:r>
            <w:r>
              <w:rPr>
                <w:rFonts w:hint="eastAsia" w:ascii="宋体" w:hAnsi="宋体"/>
                <w:szCs w:val="21"/>
                <w:highlight w:val="none"/>
              </w:rPr>
              <w:t>27-59996395</w:t>
            </w:r>
          </w:p>
        </w:tc>
      </w:tr>
    </w:tbl>
    <w:p w14:paraId="625D0856">
      <w:pPr>
        <w:widowControl/>
        <w:jc w:val="left"/>
        <w:rPr>
          <w:rFonts w:ascii="仿宋_GB2312" w:hAnsi="黑体" w:eastAsia="仿宋_GB2312"/>
          <w:sz w:val="30"/>
          <w:szCs w:val="30"/>
        </w:rPr>
      </w:pPr>
      <w:r>
        <w:rPr>
          <w:rFonts w:ascii="仿宋_GB2312" w:hAnsi="黑体" w:eastAsia="仿宋_GB2312"/>
          <w:sz w:val="30"/>
          <w:szCs w:val="30"/>
        </w:rPr>
        <w:br w:type="page"/>
      </w:r>
    </w:p>
    <w:p w14:paraId="7A537F10">
      <w:pPr>
        <w:pStyle w:val="3"/>
        <w:spacing w:line="440" w:lineRule="exact"/>
        <w:rPr>
          <w:rFonts w:ascii="仿宋_GB2312" w:hAnsi="黑体" w:eastAsia="仿宋_GB2312"/>
          <w:sz w:val="30"/>
          <w:szCs w:val="30"/>
        </w:rPr>
      </w:pPr>
      <w:bookmarkStart w:id="12" w:name="_Toc26403"/>
      <w:r>
        <w:rPr>
          <w:rFonts w:hint="eastAsia" w:ascii="仿宋_GB2312" w:hAnsi="黑体" w:eastAsia="仿宋_GB2312"/>
          <w:sz w:val="30"/>
          <w:szCs w:val="30"/>
        </w:rPr>
        <w:t>投标人</w:t>
      </w:r>
      <w:r>
        <w:rPr>
          <w:rFonts w:ascii="仿宋_GB2312" w:hAnsi="黑体" w:eastAsia="仿宋_GB2312"/>
          <w:sz w:val="30"/>
          <w:szCs w:val="30"/>
        </w:rPr>
        <w:t>须知</w:t>
      </w:r>
      <w:r>
        <w:rPr>
          <w:rFonts w:hint="eastAsia" w:ascii="仿宋_GB2312" w:hAnsi="黑体" w:eastAsia="仿宋_GB2312"/>
          <w:sz w:val="30"/>
          <w:szCs w:val="30"/>
        </w:rPr>
        <w:t>正文</w:t>
      </w:r>
      <w:r>
        <w:rPr>
          <w:rFonts w:ascii="仿宋_GB2312" w:hAnsi="黑体" w:eastAsia="仿宋_GB2312"/>
          <w:sz w:val="30"/>
          <w:szCs w:val="30"/>
        </w:rPr>
        <w:t>部分</w:t>
      </w:r>
      <w:bookmarkEnd w:id="12"/>
    </w:p>
    <w:p w14:paraId="5C6E0832">
      <w:pPr>
        <w:pStyle w:val="3"/>
        <w:rPr>
          <w:rFonts w:ascii="仿宋_GB2312" w:hAnsi="宋体" w:eastAsia="仿宋_GB2312"/>
          <w:sz w:val="28"/>
          <w:szCs w:val="28"/>
        </w:rPr>
      </w:pPr>
      <w:bookmarkStart w:id="13" w:name="_Toc25679"/>
      <w:r>
        <w:rPr>
          <w:rFonts w:ascii="仿宋_GB2312" w:hAnsi="宋体" w:eastAsia="仿宋_GB2312"/>
          <w:sz w:val="28"/>
          <w:szCs w:val="28"/>
        </w:rPr>
        <w:t>1</w:t>
      </w:r>
      <w:r>
        <w:rPr>
          <w:rFonts w:hint="eastAsia" w:ascii="仿宋_GB2312" w:hAnsi="宋体" w:eastAsia="仿宋_GB2312"/>
          <w:sz w:val="28"/>
          <w:szCs w:val="28"/>
        </w:rPr>
        <w:t>．总则</w:t>
      </w:r>
      <w:bookmarkEnd w:id="13"/>
    </w:p>
    <w:p w14:paraId="6F1CEE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 xml:space="preserve">.1 </w:t>
      </w:r>
      <w:r>
        <w:rPr>
          <w:rFonts w:hint="eastAsia" w:ascii="仿宋_GB2312" w:hAnsi="黑体" w:eastAsia="仿宋_GB2312"/>
          <w:sz w:val="28"/>
          <w:szCs w:val="28"/>
        </w:rPr>
        <w:t>招标</w:t>
      </w:r>
      <w:r>
        <w:rPr>
          <w:rFonts w:ascii="仿宋_GB2312" w:hAnsi="黑体" w:eastAsia="仿宋_GB2312"/>
          <w:sz w:val="28"/>
          <w:szCs w:val="28"/>
        </w:rPr>
        <w:t>项目概况</w:t>
      </w:r>
    </w:p>
    <w:p w14:paraId="0E5E76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1.1.1</w:t>
      </w:r>
      <w:r>
        <w:rPr>
          <w:rFonts w:ascii="仿宋_GB2312" w:hAnsi="黑体" w:eastAsia="仿宋_GB2312"/>
          <w:sz w:val="28"/>
          <w:szCs w:val="28"/>
        </w:rPr>
        <w:t xml:space="preserve"> </w:t>
      </w:r>
      <w:r>
        <w:rPr>
          <w:rFonts w:hint="eastAsia" w:ascii="仿宋_GB2312" w:hAnsi="黑体" w:eastAsia="仿宋_GB2312"/>
          <w:sz w:val="28"/>
          <w:szCs w:val="28"/>
        </w:rPr>
        <w:t>招标人：见投标人须知前附表。</w:t>
      </w:r>
    </w:p>
    <w:p w14:paraId="4AFFB67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2 </w:t>
      </w:r>
      <w:r>
        <w:rPr>
          <w:rFonts w:hint="eastAsia" w:ascii="仿宋_GB2312" w:hAnsi="黑体" w:eastAsia="仿宋_GB2312"/>
          <w:sz w:val="28"/>
          <w:szCs w:val="28"/>
        </w:rPr>
        <w:t>招标项目名称：见投标人须知前附表。</w:t>
      </w:r>
    </w:p>
    <w:p w14:paraId="165DACC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3 </w:t>
      </w:r>
      <w:r>
        <w:rPr>
          <w:rFonts w:hint="eastAsia" w:ascii="仿宋_GB2312" w:hAnsi="黑体" w:eastAsia="仿宋_GB2312"/>
          <w:sz w:val="28"/>
          <w:szCs w:val="28"/>
        </w:rPr>
        <w:t>实施地点：见投标人须知前附表。</w:t>
      </w:r>
    </w:p>
    <w:p w14:paraId="22BBC5B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4 </w:t>
      </w:r>
      <w:r>
        <w:rPr>
          <w:rFonts w:hint="eastAsia" w:ascii="仿宋_GB2312" w:hAnsi="黑体" w:eastAsia="仿宋_GB2312"/>
          <w:sz w:val="28"/>
          <w:szCs w:val="28"/>
        </w:rPr>
        <w:t>服务期限：见投标人须知前附表。</w:t>
      </w:r>
    </w:p>
    <w:p w14:paraId="7042AA81">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1.2 </w:t>
      </w:r>
      <w:r>
        <w:rPr>
          <w:rFonts w:hint="eastAsia" w:ascii="仿宋_GB2312" w:hAnsi="黑体" w:eastAsia="仿宋_GB2312"/>
          <w:sz w:val="28"/>
          <w:szCs w:val="28"/>
        </w:rPr>
        <w:t>招标</w:t>
      </w:r>
      <w:r>
        <w:rPr>
          <w:rFonts w:ascii="仿宋_GB2312" w:hAnsi="黑体" w:eastAsia="仿宋_GB2312"/>
          <w:sz w:val="28"/>
          <w:szCs w:val="28"/>
        </w:rPr>
        <w:t>范围和质量</w:t>
      </w:r>
      <w:r>
        <w:rPr>
          <w:rFonts w:hint="eastAsia" w:ascii="仿宋_GB2312" w:hAnsi="黑体" w:eastAsia="仿宋_GB2312"/>
          <w:sz w:val="28"/>
          <w:szCs w:val="28"/>
        </w:rPr>
        <w:t>要求：见第</w:t>
      </w:r>
      <w:r>
        <w:rPr>
          <w:rFonts w:ascii="仿宋_GB2312" w:hAnsi="黑体" w:eastAsia="仿宋_GB2312"/>
          <w:sz w:val="28"/>
          <w:szCs w:val="28"/>
        </w:rPr>
        <w:t>五章“</w:t>
      </w:r>
      <w:r>
        <w:rPr>
          <w:rFonts w:hint="eastAsia" w:ascii="仿宋_GB2312" w:hAnsi="黑体" w:eastAsia="仿宋_GB2312"/>
          <w:sz w:val="28"/>
          <w:szCs w:val="28"/>
        </w:rPr>
        <w:t>合同</w:t>
      </w:r>
      <w:r>
        <w:rPr>
          <w:rFonts w:ascii="仿宋_GB2312" w:hAnsi="黑体" w:eastAsia="仿宋_GB2312"/>
          <w:sz w:val="28"/>
          <w:szCs w:val="28"/>
        </w:rPr>
        <w:t>条款及格式”</w:t>
      </w:r>
      <w:r>
        <w:rPr>
          <w:rFonts w:hint="eastAsia" w:ascii="仿宋_GB2312" w:hAnsi="黑体" w:eastAsia="仿宋_GB2312"/>
          <w:sz w:val="28"/>
          <w:szCs w:val="28"/>
        </w:rPr>
        <w:t>、第六章“招标范围及要求”相关</w:t>
      </w:r>
      <w:r>
        <w:rPr>
          <w:rFonts w:ascii="仿宋_GB2312" w:hAnsi="黑体" w:eastAsia="仿宋_GB2312"/>
          <w:sz w:val="28"/>
          <w:szCs w:val="28"/>
        </w:rPr>
        <w:t>内容</w:t>
      </w:r>
      <w:r>
        <w:rPr>
          <w:rFonts w:hint="eastAsia" w:ascii="仿宋_GB2312" w:hAnsi="黑体" w:eastAsia="仿宋_GB2312"/>
          <w:sz w:val="28"/>
          <w:szCs w:val="28"/>
        </w:rPr>
        <w:t>。</w:t>
      </w:r>
    </w:p>
    <w:p w14:paraId="6E4F5D45">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1.3 </w:t>
      </w:r>
      <w:r>
        <w:rPr>
          <w:rFonts w:hint="eastAsia" w:ascii="仿宋_GB2312" w:hAnsi="黑体" w:eastAsia="仿宋_GB2312"/>
          <w:sz w:val="28"/>
          <w:szCs w:val="28"/>
        </w:rPr>
        <w:t>投标</w:t>
      </w:r>
      <w:r>
        <w:rPr>
          <w:rFonts w:ascii="仿宋_GB2312" w:hAnsi="黑体" w:eastAsia="仿宋_GB2312"/>
          <w:sz w:val="28"/>
          <w:szCs w:val="28"/>
        </w:rPr>
        <w:t>人资格要求</w:t>
      </w:r>
    </w:p>
    <w:p w14:paraId="728E3CE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投标人基本资格条件：见第一章“投标邀请书”相关条款内容。</w:t>
      </w:r>
    </w:p>
    <w:p w14:paraId="0C86E7A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投标人不得存在的情形：见本章</w:t>
      </w:r>
      <w:r>
        <w:rPr>
          <w:rFonts w:ascii="仿宋_GB2312" w:hAnsi="黑体" w:eastAsia="仿宋_GB2312"/>
          <w:sz w:val="28"/>
          <w:szCs w:val="28"/>
        </w:rPr>
        <w:t>第</w:t>
      </w:r>
      <w:r>
        <w:rPr>
          <w:rFonts w:hint="eastAsia" w:ascii="仿宋_GB2312" w:hAnsi="黑体" w:eastAsia="仿宋_GB2312"/>
          <w:sz w:val="28"/>
          <w:szCs w:val="28"/>
        </w:rPr>
        <w:t>9条相关</w:t>
      </w:r>
      <w:r>
        <w:rPr>
          <w:rFonts w:ascii="仿宋_GB2312" w:hAnsi="黑体" w:eastAsia="仿宋_GB2312"/>
          <w:sz w:val="28"/>
          <w:szCs w:val="28"/>
        </w:rPr>
        <w:t>内容</w:t>
      </w:r>
      <w:r>
        <w:rPr>
          <w:rFonts w:hint="eastAsia" w:ascii="仿宋_GB2312" w:hAnsi="黑体" w:eastAsia="仿宋_GB2312"/>
          <w:sz w:val="28"/>
          <w:szCs w:val="28"/>
        </w:rPr>
        <w:t>和</w:t>
      </w:r>
      <w:r>
        <w:rPr>
          <w:rFonts w:ascii="仿宋_GB2312" w:hAnsi="黑体" w:eastAsia="仿宋_GB2312"/>
          <w:sz w:val="28"/>
          <w:szCs w:val="28"/>
        </w:rPr>
        <w:t>第四章</w:t>
      </w:r>
      <w:r>
        <w:rPr>
          <w:rFonts w:hint="eastAsia" w:ascii="仿宋_GB2312" w:hAnsi="黑体" w:eastAsia="仿宋_GB2312"/>
          <w:sz w:val="28"/>
          <w:szCs w:val="28"/>
        </w:rPr>
        <w:t>“</w:t>
      </w:r>
      <w:r>
        <w:rPr>
          <w:rFonts w:ascii="仿宋_GB2312" w:hAnsi="黑体" w:eastAsia="仿宋_GB2312"/>
          <w:sz w:val="28"/>
          <w:szCs w:val="28"/>
        </w:rPr>
        <w:t>评标办法</w:t>
      </w:r>
      <w:r>
        <w:rPr>
          <w:rFonts w:hint="eastAsia" w:ascii="仿宋_GB2312" w:hAnsi="黑体" w:eastAsia="仿宋_GB2312"/>
          <w:sz w:val="28"/>
          <w:szCs w:val="28"/>
        </w:rPr>
        <w:t>”</w:t>
      </w:r>
      <w:r>
        <w:rPr>
          <w:rFonts w:ascii="仿宋_GB2312" w:hAnsi="黑体" w:eastAsia="仿宋_GB2312"/>
          <w:sz w:val="28"/>
          <w:szCs w:val="28"/>
        </w:rPr>
        <w:t>中</w:t>
      </w:r>
      <w:r>
        <w:rPr>
          <w:rFonts w:hint="eastAsia" w:ascii="仿宋_GB2312" w:hAnsi="黑体" w:eastAsia="仿宋_GB2312"/>
          <w:sz w:val="28"/>
          <w:szCs w:val="28"/>
        </w:rPr>
        <w:t>否决</w:t>
      </w:r>
      <w:r>
        <w:rPr>
          <w:rFonts w:ascii="仿宋_GB2312" w:hAnsi="黑体" w:eastAsia="仿宋_GB2312"/>
          <w:sz w:val="28"/>
          <w:szCs w:val="28"/>
        </w:rPr>
        <w:t>投标的情形</w:t>
      </w:r>
      <w:r>
        <w:rPr>
          <w:rFonts w:hint="eastAsia" w:ascii="仿宋_GB2312" w:hAnsi="黑体" w:eastAsia="仿宋_GB2312"/>
          <w:sz w:val="28"/>
          <w:szCs w:val="28"/>
        </w:rPr>
        <w:t>。</w:t>
      </w:r>
    </w:p>
    <w:p w14:paraId="3F7EB7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w:t>
      </w:r>
      <w:r>
        <w:rPr>
          <w:rFonts w:ascii="仿宋_GB2312" w:hAnsi="黑体" w:eastAsia="仿宋_GB2312"/>
          <w:sz w:val="28"/>
          <w:szCs w:val="28"/>
        </w:rPr>
        <w:t xml:space="preserve">3 </w:t>
      </w:r>
      <w:r>
        <w:rPr>
          <w:rFonts w:hint="eastAsia" w:ascii="仿宋_GB2312" w:hAnsi="黑体" w:eastAsia="仿宋_GB2312"/>
          <w:sz w:val="28"/>
          <w:szCs w:val="28"/>
        </w:rPr>
        <w:t>联合体投标：见第一章“投标邀请书”相关条款内容。</w:t>
      </w:r>
    </w:p>
    <w:p w14:paraId="368B619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4</w:t>
      </w:r>
      <w:r>
        <w:rPr>
          <w:rFonts w:hint="eastAsia" w:ascii="仿宋_GB2312" w:hAnsi="黑体" w:eastAsia="仿宋_GB2312"/>
          <w:sz w:val="28"/>
          <w:szCs w:val="28"/>
        </w:rPr>
        <w:t xml:space="preserve"> 费用</w:t>
      </w:r>
      <w:r>
        <w:rPr>
          <w:rFonts w:ascii="仿宋_GB2312" w:hAnsi="黑体" w:eastAsia="仿宋_GB2312"/>
          <w:sz w:val="28"/>
          <w:szCs w:val="28"/>
        </w:rPr>
        <w:t>承担</w:t>
      </w:r>
    </w:p>
    <w:p w14:paraId="63AAF53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投标人准备和参加投标活动发生的费用自理。</w:t>
      </w:r>
    </w:p>
    <w:p w14:paraId="7B7D36B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5</w:t>
      </w:r>
      <w:r>
        <w:rPr>
          <w:rFonts w:hint="eastAsia" w:ascii="仿宋_GB2312" w:hAnsi="黑体" w:eastAsia="仿宋_GB2312"/>
          <w:sz w:val="28"/>
          <w:szCs w:val="28"/>
        </w:rPr>
        <w:t xml:space="preserve"> 保密</w:t>
      </w:r>
    </w:p>
    <w:p w14:paraId="235B9C5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参与招标投标活动的各方应对招标文件和投标文件中的商业和技术等秘密保密，违者</w:t>
      </w:r>
      <w:r>
        <w:rPr>
          <w:rFonts w:ascii="仿宋_GB2312" w:hAnsi="黑体" w:eastAsia="仿宋_GB2312"/>
          <w:sz w:val="28"/>
          <w:szCs w:val="28"/>
        </w:rPr>
        <w:t>应</w:t>
      </w:r>
      <w:r>
        <w:rPr>
          <w:rFonts w:hint="eastAsia" w:ascii="仿宋_GB2312" w:hAnsi="黑体" w:eastAsia="仿宋_GB2312"/>
          <w:sz w:val="28"/>
          <w:szCs w:val="28"/>
        </w:rPr>
        <w:t>对</w:t>
      </w:r>
      <w:r>
        <w:rPr>
          <w:rFonts w:ascii="仿宋_GB2312" w:hAnsi="黑体" w:eastAsia="仿宋_GB2312"/>
          <w:sz w:val="28"/>
          <w:szCs w:val="28"/>
        </w:rPr>
        <w:t>此造成的后果</w:t>
      </w:r>
      <w:r>
        <w:rPr>
          <w:rFonts w:hint="eastAsia" w:ascii="仿宋_GB2312" w:hAnsi="黑体" w:eastAsia="仿宋_GB2312"/>
          <w:sz w:val="28"/>
          <w:szCs w:val="28"/>
        </w:rPr>
        <w:t>承担法律责任。</w:t>
      </w:r>
    </w:p>
    <w:p w14:paraId="4A8EDA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6</w:t>
      </w:r>
      <w:r>
        <w:rPr>
          <w:rFonts w:hint="eastAsia" w:ascii="仿宋_GB2312" w:hAnsi="黑体" w:eastAsia="仿宋_GB2312"/>
          <w:sz w:val="28"/>
          <w:szCs w:val="28"/>
        </w:rPr>
        <w:t xml:space="preserve"> 语言</w:t>
      </w:r>
      <w:r>
        <w:rPr>
          <w:rFonts w:ascii="仿宋_GB2312" w:hAnsi="黑体" w:eastAsia="仿宋_GB2312"/>
          <w:sz w:val="28"/>
          <w:szCs w:val="28"/>
        </w:rPr>
        <w:t>文字</w:t>
      </w:r>
    </w:p>
    <w:p w14:paraId="684D12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除专用术语外，来往文件均使用中文。</w:t>
      </w:r>
    </w:p>
    <w:p w14:paraId="73B009B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7</w:t>
      </w:r>
      <w:r>
        <w:rPr>
          <w:rFonts w:hint="eastAsia" w:ascii="仿宋_GB2312" w:hAnsi="黑体" w:eastAsia="仿宋_GB2312"/>
          <w:sz w:val="28"/>
          <w:szCs w:val="28"/>
        </w:rPr>
        <w:t xml:space="preserve"> 计量</w:t>
      </w:r>
      <w:r>
        <w:rPr>
          <w:rFonts w:ascii="仿宋_GB2312" w:hAnsi="黑体" w:eastAsia="仿宋_GB2312"/>
          <w:sz w:val="28"/>
          <w:szCs w:val="28"/>
        </w:rPr>
        <w:t>单位</w:t>
      </w:r>
    </w:p>
    <w:p w14:paraId="1C0387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所有计量均采用中华人民共和国法定计量单位。</w:t>
      </w:r>
    </w:p>
    <w:p w14:paraId="418A8D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 踏勘</w:t>
      </w:r>
      <w:r>
        <w:rPr>
          <w:rFonts w:hint="eastAsia" w:ascii="仿宋_GB2312" w:hAnsi="黑体" w:eastAsia="仿宋_GB2312"/>
          <w:sz w:val="28"/>
          <w:szCs w:val="28"/>
        </w:rPr>
        <w:t>现场</w:t>
      </w:r>
    </w:p>
    <w:p w14:paraId="60D309F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踏勘现场安排：见投标人须知前附表。</w:t>
      </w:r>
    </w:p>
    <w:p w14:paraId="329EEAC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2 </w:t>
      </w:r>
      <w:r>
        <w:rPr>
          <w:rFonts w:hint="eastAsia" w:ascii="仿宋_GB2312" w:hAnsi="黑体" w:eastAsia="仿宋_GB2312"/>
          <w:sz w:val="28"/>
          <w:szCs w:val="28"/>
        </w:rPr>
        <w:t>投标人踏勘现场发生的费用自理。</w:t>
      </w:r>
    </w:p>
    <w:p w14:paraId="433F7E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 xml:space="preserve"> 除招标人的原因外，投标人自行负责在踏勘现场中所发生的人员伤亡和财产损失。</w:t>
      </w:r>
    </w:p>
    <w:p w14:paraId="3D58981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 xml:space="preserve"> 招标人在踏勘现场中介绍的项目实施场地和相关的周边环境情况，供投标人在编制投标文件时参考，招标人不对投标人据此作出的判断和决策负责。</w:t>
      </w:r>
    </w:p>
    <w:p w14:paraId="4CBBF55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5 </w:t>
      </w:r>
      <w:r>
        <w:rPr>
          <w:rFonts w:hint="eastAsia" w:ascii="仿宋_GB2312" w:hAnsi="黑体" w:eastAsia="仿宋_GB2312"/>
          <w:sz w:val="28"/>
          <w:szCs w:val="28"/>
        </w:rPr>
        <w:t>无论投标人是否进行了现场踏勘，招标人均认为投标人已充分了解本项目现场条件和周围环境，并在投标时就此给予充分的考虑。</w:t>
      </w:r>
    </w:p>
    <w:p w14:paraId="5C0C0A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 xml:space="preserve"> 投标</w:t>
      </w:r>
      <w:r>
        <w:rPr>
          <w:rFonts w:ascii="仿宋_GB2312" w:hAnsi="黑体" w:eastAsia="仿宋_GB2312"/>
          <w:sz w:val="28"/>
          <w:szCs w:val="28"/>
        </w:rPr>
        <w:t>预备会</w:t>
      </w:r>
    </w:p>
    <w:p w14:paraId="49CCEF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.1 若招标</w:t>
      </w:r>
      <w:r>
        <w:rPr>
          <w:rFonts w:ascii="仿宋_GB2312" w:hAnsi="黑体" w:eastAsia="仿宋_GB2312"/>
          <w:sz w:val="28"/>
          <w:szCs w:val="28"/>
        </w:rPr>
        <w:t>文件</w:t>
      </w:r>
      <w:r>
        <w:rPr>
          <w:rFonts w:hint="eastAsia" w:ascii="仿宋_GB2312" w:hAnsi="黑体" w:eastAsia="仿宋_GB2312"/>
          <w:sz w:val="28"/>
          <w:szCs w:val="28"/>
        </w:rPr>
        <w:t>规定召开投标预备会的，招标人按投标人须知前附表规定的时间和地点召开投标预备会，澄清投标人提出的问题。</w:t>
      </w:r>
    </w:p>
    <w:p w14:paraId="3793C25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.2 投标人应按投标人须知前附表规定的时间前将提出的问题书面送达招标人，以便招标人在会议期间澄清。</w:t>
      </w:r>
    </w:p>
    <w:p w14:paraId="4A03618E">
      <w:pPr>
        <w:spacing w:line="440" w:lineRule="exact"/>
        <w:ind w:firstLine="560" w:firstLineChars="200"/>
        <w:jc w:val="left"/>
        <w:rPr>
          <w:rFonts w:ascii="仿宋_GB2312" w:hAnsi="黑体" w:eastAsia="仿宋_GB2312"/>
          <w:strike/>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.3 投标预备会后，招标人将对投标人所提问题的澄清，以书面形式通知所有获取招标文件的投标人，但不包括问题来源。该澄清内容为招标文件的组成部分。</w:t>
      </w:r>
    </w:p>
    <w:p w14:paraId="7B67A3F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0</w:t>
      </w:r>
      <w:r>
        <w:rPr>
          <w:rFonts w:hint="eastAsia" w:ascii="仿宋_GB2312" w:hAnsi="黑体" w:eastAsia="仿宋_GB2312"/>
          <w:sz w:val="28"/>
          <w:szCs w:val="28"/>
        </w:rPr>
        <w:t xml:space="preserve"> 分包</w:t>
      </w:r>
    </w:p>
    <w:p w14:paraId="3D0F600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分包</w:t>
      </w:r>
      <w:r>
        <w:rPr>
          <w:rFonts w:ascii="仿宋_GB2312" w:hAnsi="黑体" w:eastAsia="仿宋_GB2312"/>
          <w:sz w:val="28"/>
          <w:szCs w:val="28"/>
        </w:rPr>
        <w:t>要求见投标人须知前附表</w:t>
      </w:r>
      <w:r>
        <w:rPr>
          <w:rFonts w:hint="eastAsia" w:ascii="仿宋_GB2312" w:hAnsi="黑体" w:eastAsia="仿宋_GB2312"/>
          <w:sz w:val="28"/>
          <w:szCs w:val="28"/>
        </w:rPr>
        <w:t>、第五章“合同条款及格式”相关条款</w:t>
      </w:r>
      <w:r>
        <w:rPr>
          <w:rFonts w:ascii="仿宋_GB2312" w:hAnsi="黑体" w:eastAsia="仿宋_GB2312"/>
          <w:sz w:val="28"/>
          <w:szCs w:val="28"/>
        </w:rPr>
        <w:t>。</w:t>
      </w:r>
    </w:p>
    <w:p w14:paraId="046B1173">
      <w:pPr>
        <w:pStyle w:val="3"/>
        <w:rPr>
          <w:rFonts w:ascii="仿宋_GB2312" w:hAnsi="宋体" w:eastAsia="仿宋_GB2312"/>
          <w:sz w:val="28"/>
          <w:szCs w:val="28"/>
        </w:rPr>
      </w:pPr>
      <w:bookmarkStart w:id="14" w:name="_Toc19205"/>
      <w:r>
        <w:rPr>
          <w:rFonts w:ascii="仿宋_GB2312" w:hAnsi="宋体" w:eastAsia="仿宋_GB2312"/>
          <w:sz w:val="28"/>
          <w:szCs w:val="28"/>
        </w:rPr>
        <w:t>2</w:t>
      </w:r>
      <w:r>
        <w:rPr>
          <w:rFonts w:hint="eastAsia" w:ascii="仿宋_GB2312" w:hAnsi="宋体" w:eastAsia="仿宋_GB2312"/>
          <w:sz w:val="28"/>
          <w:szCs w:val="28"/>
        </w:rPr>
        <w:t>．招标</w:t>
      </w:r>
      <w:r>
        <w:rPr>
          <w:rFonts w:ascii="仿宋_GB2312" w:hAnsi="宋体" w:eastAsia="仿宋_GB2312"/>
          <w:sz w:val="28"/>
          <w:szCs w:val="28"/>
        </w:rPr>
        <w:t>文件</w:t>
      </w:r>
      <w:bookmarkEnd w:id="14"/>
    </w:p>
    <w:p w14:paraId="64F13C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2.1 招标</w:t>
      </w:r>
      <w:r>
        <w:rPr>
          <w:rFonts w:ascii="仿宋_GB2312" w:hAnsi="黑体" w:eastAsia="仿宋_GB2312"/>
          <w:sz w:val="28"/>
          <w:szCs w:val="28"/>
        </w:rPr>
        <w:t>文件的组成</w:t>
      </w:r>
    </w:p>
    <w:p w14:paraId="3C78A07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（1）投标邀请书；</w:t>
      </w:r>
    </w:p>
    <w:p w14:paraId="4FADF96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（2）投标人须知；</w:t>
      </w:r>
    </w:p>
    <w:p w14:paraId="4468582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（3）投标报价；</w:t>
      </w:r>
    </w:p>
    <w:p w14:paraId="4A56C5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（4）评标办法；</w:t>
      </w:r>
    </w:p>
    <w:p w14:paraId="546EDB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（5）合同条款及格式；</w:t>
      </w:r>
    </w:p>
    <w:p w14:paraId="61C3DA7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（6）招标范围及要求；</w:t>
      </w:r>
    </w:p>
    <w:p w14:paraId="72FA5F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（7）投标文件格式。</w:t>
      </w:r>
    </w:p>
    <w:p w14:paraId="0FDA1EB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根据本章第1.9条、第2.2条和第2.3条对招标文件所作的澄清、修改，构成招标文件的组成部分。当招标文件和招标文件的澄清、修改等在同一内容表述上不一致时，以最后发出的文件为准。</w:t>
      </w:r>
    </w:p>
    <w:p w14:paraId="536D1579">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2.2 </w:t>
      </w:r>
      <w:r>
        <w:rPr>
          <w:rFonts w:hint="eastAsia" w:ascii="仿宋_GB2312" w:hAnsi="黑体" w:eastAsia="仿宋_GB2312"/>
          <w:sz w:val="28"/>
          <w:szCs w:val="28"/>
        </w:rPr>
        <w:t>招标</w:t>
      </w:r>
      <w:r>
        <w:rPr>
          <w:rFonts w:ascii="仿宋_GB2312" w:hAnsi="黑体" w:eastAsia="仿宋_GB2312"/>
          <w:sz w:val="28"/>
          <w:szCs w:val="28"/>
        </w:rPr>
        <w:t>文件的澄清</w:t>
      </w:r>
    </w:p>
    <w:p w14:paraId="48CDFF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2.2.1</w:t>
      </w:r>
      <w:r>
        <w:rPr>
          <w:rFonts w:ascii="仿宋_GB2312" w:hAnsi="黑体" w:eastAsia="仿宋_GB2312"/>
          <w:sz w:val="28"/>
          <w:szCs w:val="28"/>
        </w:rPr>
        <w:t xml:space="preserve"> </w:t>
      </w:r>
      <w:r>
        <w:rPr>
          <w:rFonts w:hint="eastAsia" w:ascii="仿宋_GB2312" w:hAnsi="黑体" w:eastAsia="仿宋_GB2312"/>
          <w:sz w:val="28"/>
          <w:szCs w:val="28"/>
        </w:rPr>
        <w:t>投标人应仔细阅读和检查招标文件的全部内容。如发现缺页或附件不全，应及时向招标人提出，以便补齐。如有疑问，原则</w:t>
      </w:r>
      <w:r>
        <w:rPr>
          <w:rFonts w:ascii="仿宋_GB2312" w:hAnsi="黑体" w:eastAsia="仿宋_GB2312"/>
          <w:sz w:val="28"/>
          <w:szCs w:val="28"/>
        </w:rPr>
        <w:t>上应在投标截止前</w:t>
      </w:r>
      <w:r>
        <w:rPr>
          <w:rFonts w:hint="eastAsia" w:ascii="仿宋_GB2312" w:hAnsi="黑体" w:eastAsia="仿宋_GB2312"/>
          <w:sz w:val="28"/>
          <w:szCs w:val="28"/>
        </w:rPr>
        <w:t>10日</w:t>
      </w:r>
      <w:r>
        <w:rPr>
          <w:rFonts w:ascii="仿宋_GB2312" w:hAnsi="黑体" w:eastAsia="仿宋_GB2312"/>
          <w:sz w:val="28"/>
          <w:szCs w:val="28"/>
        </w:rPr>
        <w:t>将疑问</w:t>
      </w:r>
      <w:r>
        <w:rPr>
          <w:rFonts w:hint="eastAsia" w:ascii="仿宋_GB2312" w:hAnsi="黑体" w:eastAsia="仿宋_GB2312"/>
          <w:sz w:val="28"/>
          <w:szCs w:val="28"/>
        </w:rPr>
        <w:t>描述</w:t>
      </w:r>
      <w:r>
        <w:rPr>
          <w:rFonts w:ascii="仿宋_GB2312" w:hAnsi="黑体" w:eastAsia="仿宋_GB2312"/>
          <w:sz w:val="28"/>
          <w:szCs w:val="28"/>
        </w:rPr>
        <w:t>以书面形式向招标人提出，</w:t>
      </w:r>
      <w:r>
        <w:rPr>
          <w:rFonts w:hint="eastAsia" w:ascii="仿宋_GB2312" w:hAnsi="黑体" w:eastAsia="仿宋_GB2312"/>
          <w:sz w:val="28"/>
          <w:szCs w:val="28"/>
        </w:rPr>
        <w:t>要求招标人予以澄清。</w:t>
      </w:r>
    </w:p>
    <w:p w14:paraId="29BCD4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2.2.2</w:t>
      </w:r>
      <w:r>
        <w:rPr>
          <w:rFonts w:ascii="仿宋_GB2312" w:hAnsi="黑体" w:eastAsia="仿宋_GB2312"/>
          <w:sz w:val="28"/>
          <w:szCs w:val="28"/>
        </w:rPr>
        <w:t xml:space="preserve"> </w:t>
      </w:r>
      <w:r>
        <w:rPr>
          <w:rFonts w:hint="eastAsia" w:ascii="仿宋_GB2312" w:hAnsi="黑体" w:eastAsia="仿宋_GB2312"/>
          <w:sz w:val="28"/>
          <w:szCs w:val="28"/>
        </w:rPr>
        <w:t>招标文件的澄清由招标人发给所有获取招标文件的投标人，但不指明澄清问题的来源。对于依法必须进行招标的项目，如果澄清发出的时间距投标截止时间不足15日，并且澄清内容影响投标文件编制的，将相应延长投标截止时间。</w:t>
      </w:r>
    </w:p>
    <w:p w14:paraId="4AD5A38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2.3 招标</w:t>
      </w:r>
      <w:r>
        <w:rPr>
          <w:rFonts w:ascii="仿宋_GB2312" w:hAnsi="黑体" w:eastAsia="仿宋_GB2312"/>
          <w:sz w:val="28"/>
          <w:szCs w:val="28"/>
        </w:rPr>
        <w:t>文件的修改</w:t>
      </w:r>
    </w:p>
    <w:p w14:paraId="3C134B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在投标截止前，招标人可以修改招标文件，修改内容将</w:t>
      </w:r>
      <w:r>
        <w:rPr>
          <w:rFonts w:ascii="仿宋_GB2312" w:hAnsi="黑体" w:eastAsia="仿宋_GB2312"/>
          <w:sz w:val="28"/>
          <w:szCs w:val="28"/>
        </w:rPr>
        <w:t>以书面形式通知</w:t>
      </w:r>
      <w:r>
        <w:rPr>
          <w:rFonts w:hint="eastAsia" w:ascii="仿宋_GB2312" w:hAnsi="黑体" w:eastAsia="仿宋_GB2312"/>
          <w:sz w:val="28"/>
          <w:szCs w:val="28"/>
        </w:rPr>
        <w:t>给所有获取招标文件的投标人。如果修改招标文件的时间距投标截止时间不足15日，并且修改内容影响投标文件编制的，将相应延长投标截止时间。</w:t>
      </w:r>
    </w:p>
    <w:p w14:paraId="489D2B9F">
      <w:pPr>
        <w:pStyle w:val="3"/>
        <w:rPr>
          <w:rFonts w:ascii="仿宋_GB2312" w:hAnsi="宋体" w:eastAsia="仿宋_GB2312"/>
          <w:sz w:val="28"/>
          <w:szCs w:val="28"/>
        </w:rPr>
      </w:pPr>
      <w:bookmarkStart w:id="15" w:name="_Toc3616"/>
      <w:r>
        <w:rPr>
          <w:rFonts w:ascii="仿宋_GB2312" w:hAnsi="宋体" w:eastAsia="仿宋_GB2312"/>
          <w:sz w:val="28"/>
          <w:szCs w:val="28"/>
        </w:rPr>
        <w:t>3</w:t>
      </w:r>
      <w:r>
        <w:rPr>
          <w:rFonts w:hint="eastAsia" w:ascii="仿宋_GB2312" w:hAnsi="宋体" w:eastAsia="仿宋_GB2312"/>
          <w:sz w:val="28"/>
          <w:szCs w:val="28"/>
        </w:rPr>
        <w:t>．投标</w:t>
      </w:r>
      <w:r>
        <w:rPr>
          <w:rFonts w:ascii="仿宋_GB2312" w:hAnsi="宋体" w:eastAsia="仿宋_GB2312"/>
          <w:sz w:val="28"/>
          <w:szCs w:val="28"/>
        </w:rPr>
        <w:t>文件</w:t>
      </w:r>
      <w:bookmarkEnd w:id="15"/>
    </w:p>
    <w:p w14:paraId="15D360F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w:t>
      </w:r>
      <w:r>
        <w:rPr>
          <w:rFonts w:ascii="仿宋_GB2312" w:hAnsi="黑体" w:eastAsia="仿宋_GB2312"/>
          <w:sz w:val="28"/>
          <w:szCs w:val="28"/>
        </w:rPr>
        <w:t xml:space="preserve"> </w:t>
      </w:r>
      <w:r>
        <w:rPr>
          <w:rFonts w:hint="eastAsia" w:ascii="仿宋_GB2312" w:hAnsi="黑体" w:eastAsia="仿宋_GB2312"/>
          <w:sz w:val="28"/>
          <w:szCs w:val="28"/>
        </w:rPr>
        <w:t>投标文件的组成及内容</w:t>
      </w:r>
    </w:p>
    <w:p w14:paraId="5E63D4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3.1.1</w:t>
      </w:r>
      <w:r>
        <w:rPr>
          <w:rFonts w:ascii="仿宋_GB2312" w:hAnsi="黑体" w:eastAsia="仿宋_GB2312"/>
          <w:sz w:val="28"/>
          <w:szCs w:val="28"/>
        </w:rPr>
        <w:t xml:space="preserve"> </w:t>
      </w:r>
      <w:r>
        <w:rPr>
          <w:rFonts w:hint="eastAsia" w:ascii="仿宋_GB2312" w:hAnsi="黑体" w:eastAsia="仿宋_GB2312"/>
          <w:sz w:val="28"/>
          <w:szCs w:val="28"/>
        </w:rPr>
        <w:t>投标文件组成及</w:t>
      </w:r>
      <w:r>
        <w:rPr>
          <w:rFonts w:ascii="仿宋_GB2312" w:hAnsi="黑体" w:eastAsia="仿宋_GB2312"/>
          <w:sz w:val="28"/>
          <w:szCs w:val="28"/>
        </w:rPr>
        <w:t>内容</w:t>
      </w:r>
      <w:r>
        <w:rPr>
          <w:rFonts w:hint="eastAsia" w:ascii="仿宋_GB2312" w:hAnsi="黑体" w:eastAsia="仿宋_GB2312"/>
          <w:sz w:val="28"/>
          <w:szCs w:val="28"/>
        </w:rPr>
        <w:t>：见第七章“投标文件格式”要求。</w:t>
      </w:r>
    </w:p>
    <w:p w14:paraId="021A9FE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3.1.2 投标人必须编制并提交招标文件所要求提供的各项信息。投标人在评标过程中作出的符合法律法规和招标文件规定的澄清确认，构成投标文件的组成部分。</w:t>
      </w:r>
    </w:p>
    <w:p w14:paraId="11EB14B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w:t>
      </w:r>
      <w:r>
        <w:rPr>
          <w:rFonts w:ascii="仿宋_GB2312" w:hAnsi="黑体" w:eastAsia="仿宋_GB2312"/>
          <w:sz w:val="28"/>
          <w:szCs w:val="28"/>
        </w:rPr>
        <w:t xml:space="preserve"> </w:t>
      </w:r>
      <w:r>
        <w:rPr>
          <w:rFonts w:hint="eastAsia" w:ascii="仿宋_GB2312" w:hAnsi="黑体" w:eastAsia="仿宋_GB2312"/>
          <w:sz w:val="28"/>
          <w:szCs w:val="28"/>
        </w:rPr>
        <w:t>投标报价</w:t>
      </w:r>
    </w:p>
    <w:p w14:paraId="28315F4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3.2.1</w:t>
      </w:r>
      <w:r>
        <w:rPr>
          <w:rFonts w:ascii="仿宋_GB2312" w:hAnsi="黑体" w:eastAsia="仿宋_GB2312"/>
          <w:sz w:val="28"/>
          <w:szCs w:val="28"/>
        </w:rPr>
        <w:t xml:space="preserve"> </w:t>
      </w:r>
      <w:r>
        <w:rPr>
          <w:rFonts w:hint="eastAsia" w:ascii="仿宋_GB2312" w:hAnsi="黑体" w:eastAsia="仿宋_GB2312"/>
          <w:sz w:val="28"/>
          <w:szCs w:val="28"/>
        </w:rPr>
        <w:t>合同价款形式：见投标人须知前附表。</w:t>
      </w:r>
    </w:p>
    <w:p w14:paraId="0474D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3.2.2</w:t>
      </w:r>
      <w:r>
        <w:rPr>
          <w:rFonts w:ascii="仿宋_GB2312" w:hAnsi="黑体" w:eastAsia="仿宋_GB2312"/>
          <w:sz w:val="28"/>
          <w:szCs w:val="28"/>
        </w:rPr>
        <w:t xml:space="preserve"> </w:t>
      </w:r>
      <w:r>
        <w:rPr>
          <w:rFonts w:hint="eastAsia" w:ascii="仿宋_GB2312" w:hAnsi="黑体" w:eastAsia="仿宋_GB2312"/>
          <w:sz w:val="28"/>
          <w:szCs w:val="28"/>
        </w:rPr>
        <w:t>报价采用的币种：采用人民币报价。</w:t>
      </w:r>
    </w:p>
    <w:p w14:paraId="1A3BEC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3.2.3</w:t>
      </w:r>
      <w:r>
        <w:rPr>
          <w:rFonts w:ascii="仿宋_GB2312" w:hAnsi="黑体" w:eastAsia="仿宋_GB2312"/>
          <w:sz w:val="28"/>
          <w:szCs w:val="28"/>
        </w:rPr>
        <w:t xml:space="preserve"> </w:t>
      </w:r>
      <w:r>
        <w:rPr>
          <w:rFonts w:hint="eastAsia" w:ascii="仿宋_GB2312" w:hAnsi="黑体" w:eastAsia="仿宋_GB2312"/>
          <w:sz w:val="28"/>
          <w:szCs w:val="28"/>
        </w:rPr>
        <w:t>报价方式：见投标人须知前附表。</w:t>
      </w:r>
    </w:p>
    <w:p w14:paraId="5C0745D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3.2.4</w:t>
      </w:r>
      <w:r>
        <w:rPr>
          <w:rFonts w:ascii="仿宋_GB2312" w:hAnsi="黑体" w:eastAsia="仿宋_GB2312"/>
          <w:sz w:val="28"/>
          <w:szCs w:val="28"/>
        </w:rPr>
        <w:t xml:space="preserve"> </w:t>
      </w:r>
      <w:r>
        <w:rPr>
          <w:rFonts w:hint="eastAsia" w:ascii="仿宋_GB2312" w:hAnsi="黑体" w:eastAsia="仿宋_GB2312"/>
          <w:sz w:val="28"/>
          <w:szCs w:val="28"/>
        </w:rPr>
        <w:t>最高投标限价：见投标人须知前附表。</w:t>
      </w:r>
    </w:p>
    <w:p w14:paraId="2601BAE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3.2.5</w:t>
      </w:r>
      <w:r>
        <w:rPr>
          <w:rFonts w:ascii="仿宋_GB2312" w:hAnsi="黑体" w:eastAsia="仿宋_GB2312"/>
          <w:sz w:val="28"/>
          <w:szCs w:val="28"/>
        </w:rPr>
        <w:t xml:space="preserve"> </w:t>
      </w:r>
      <w:r>
        <w:rPr>
          <w:rFonts w:hint="eastAsia" w:ascii="仿宋_GB2312" w:hAnsi="黑体" w:eastAsia="仿宋_GB2312"/>
          <w:sz w:val="28"/>
          <w:szCs w:val="28"/>
        </w:rPr>
        <w:t>投标报价说明</w:t>
      </w:r>
      <w:r>
        <w:rPr>
          <w:rFonts w:ascii="仿宋_GB2312" w:hAnsi="黑体" w:eastAsia="仿宋_GB2312"/>
          <w:sz w:val="28"/>
          <w:szCs w:val="28"/>
        </w:rPr>
        <w:t>及要求</w:t>
      </w:r>
      <w:r>
        <w:rPr>
          <w:rFonts w:hint="eastAsia" w:ascii="仿宋_GB2312" w:hAnsi="黑体" w:eastAsia="仿宋_GB2312"/>
          <w:sz w:val="28"/>
          <w:szCs w:val="28"/>
        </w:rPr>
        <w:t>：见第三章“投标报价”相关</w:t>
      </w:r>
      <w:r>
        <w:rPr>
          <w:rFonts w:ascii="仿宋_GB2312" w:hAnsi="黑体" w:eastAsia="仿宋_GB2312"/>
          <w:sz w:val="28"/>
          <w:szCs w:val="28"/>
        </w:rPr>
        <w:t>条</w:t>
      </w:r>
      <w:r>
        <w:rPr>
          <w:rFonts w:hint="eastAsia" w:ascii="仿宋_GB2312" w:hAnsi="黑体" w:eastAsia="仿宋_GB2312"/>
          <w:sz w:val="28"/>
          <w:szCs w:val="28"/>
        </w:rPr>
        <w:t>款内容。</w:t>
      </w:r>
    </w:p>
    <w:p w14:paraId="644C516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w:t>
      </w:r>
      <w:r>
        <w:rPr>
          <w:rFonts w:ascii="仿宋_GB2312" w:hAnsi="黑体" w:eastAsia="仿宋_GB2312"/>
          <w:sz w:val="28"/>
          <w:szCs w:val="28"/>
        </w:rPr>
        <w:t xml:space="preserve"> </w:t>
      </w:r>
      <w:r>
        <w:rPr>
          <w:rFonts w:hint="eastAsia" w:ascii="仿宋_GB2312" w:hAnsi="黑体" w:eastAsia="仿宋_GB2312"/>
          <w:sz w:val="28"/>
          <w:szCs w:val="28"/>
        </w:rPr>
        <w:t>投标有效期</w:t>
      </w:r>
    </w:p>
    <w:p w14:paraId="6755B5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3.3.1</w:t>
      </w:r>
      <w:r>
        <w:rPr>
          <w:rFonts w:ascii="仿宋_GB2312" w:hAnsi="黑体" w:eastAsia="仿宋_GB2312"/>
          <w:sz w:val="28"/>
          <w:szCs w:val="28"/>
        </w:rPr>
        <w:t xml:space="preserve"> </w:t>
      </w:r>
      <w:r>
        <w:rPr>
          <w:rFonts w:hint="eastAsia" w:ascii="仿宋_GB2312" w:hAnsi="黑体" w:eastAsia="仿宋_GB2312"/>
          <w:sz w:val="28"/>
          <w:szCs w:val="28"/>
        </w:rPr>
        <w:t>在投标人须知前附表规定的投标有效期内，投标人不得撤销或修改其投标文件。投标人在投标有效期撤销或修改投标文件的，应承担招标文件和法律规定的责任。</w:t>
      </w:r>
    </w:p>
    <w:p w14:paraId="1F68087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3.3.2</w:t>
      </w:r>
      <w:r>
        <w:rPr>
          <w:rFonts w:ascii="仿宋_GB2312" w:hAnsi="黑体" w:eastAsia="仿宋_GB2312"/>
          <w:sz w:val="28"/>
          <w:szCs w:val="28"/>
        </w:rPr>
        <w:t xml:space="preserve"> </w:t>
      </w:r>
      <w:r>
        <w:rPr>
          <w:rFonts w:hint="eastAsia" w:ascii="仿宋_GB2312" w:hAnsi="黑体" w:eastAsia="仿宋_GB2312"/>
          <w:sz w:val="28"/>
          <w:szCs w:val="28"/>
        </w:rPr>
        <w:t>出现特殊情况需要延长投标有效期的，招标人以书面形式通知所有投标人延长投标有效期。投标人应予以书面答复，同意延长的，应相应延长其投标保证金的有效期，但不得要求或被允许修改或撤销其投标文件；投标人拒绝延长的，其投标失效，但投标人有权收回其投标保证金。</w:t>
      </w:r>
    </w:p>
    <w:p w14:paraId="7F30B37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w:t>
      </w:r>
      <w:r>
        <w:rPr>
          <w:rFonts w:ascii="仿宋_GB2312" w:hAnsi="黑体" w:eastAsia="仿宋_GB2312"/>
          <w:sz w:val="28"/>
          <w:szCs w:val="28"/>
        </w:rPr>
        <w:t xml:space="preserve"> </w:t>
      </w:r>
      <w:r>
        <w:rPr>
          <w:rFonts w:hint="eastAsia" w:ascii="仿宋_GB2312" w:hAnsi="黑体" w:eastAsia="仿宋_GB2312"/>
          <w:sz w:val="28"/>
          <w:szCs w:val="28"/>
        </w:rPr>
        <w:t>投标保证金</w:t>
      </w:r>
    </w:p>
    <w:p w14:paraId="4582508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3.4.1</w:t>
      </w:r>
      <w:r>
        <w:rPr>
          <w:rFonts w:ascii="仿宋_GB2312" w:hAnsi="黑体" w:eastAsia="仿宋_GB2312"/>
          <w:sz w:val="28"/>
          <w:szCs w:val="28"/>
        </w:rPr>
        <w:t xml:space="preserve"> </w:t>
      </w:r>
      <w:r>
        <w:rPr>
          <w:rFonts w:hint="eastAsia" w:ascii="仿宋_GB2312" w:hAnsi="黑体" w:eastAsia="仿宋_GB2312"/>
          <w:sz w:val="28"/>
          <w:szCs w:val="28"/>
        </w:rPr>
        <w:t>投标人在递交投标文件的同时，应按投标人须知前附表规定的金额、形式和时间等</w:t>
      </w:r>
      <w:r>
        <w:rPr>
          <w:rFonts w:ascii="仿宋_GB2312" w:hAnsi="黑体" w:eastAsia="仿宋_GB2312"/>
          <w:sz w:val="28"/>
          <w:szCs w:val="28"/>
        </w:rPr>
        <w:t>要求</w:t>
      </w:r>
      <w:r>
        <w:rPr>
          <w:rFonts w:hint="eastAsia" w:ascii="仿宋_GB2312" w:hAnsi="黑体" w:eastAsia="仿宋_GB2312"/>
          <w:sz w:val="28"/>
          <w:szCs w:val="28"/>
        </w:rPr>
        <w:t>提交投标保证金，并作为其投标文件的组成部分。</w:t>
      </w:r>
    </w:p>
    <w:p w14:paraId="1F64F0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投标保证金必须选择下列任一种形式：</w:t>
      </w:r>
    </w:p>
    <w:p w14:paraId="51BABD3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（1）若采用电汇，投标人应将投标保证金由投标人的基本账户一次性汇入招标人指定账户，否则视为投标保证金无效。投标保证金到账时间、招标人指定</w:t>
      </w:r>
      <w:r>
        <w:rPr>
          <w:rFonts w:ascii="仿宋_GB2312" w:hAnsi="黑体" w:eastAsia="仿宋_GB2312"/>
          <w:sz w:val="28"/>
          <w:szCs w:val="28"/>
        </w:rPr>
        <w:t>的</w:t>
      </w:r>
      <w:r>
        <w:rPr>
          <w:rFonts w:hint="eastAsia" w:ascii="仿宋_GB2312" w:hAnsi="黑体" w:eastAsia="仿宋_GB2312"/>
          <w:sz w:val="28"/>
          <w:szCs w:val="28"/>
        </w:rPr>
        <w:t>开户银行及账号见投标人须知前附表。</w:t>
      </w:r>
    </w:p>
    <w:p w14:paraId="2A3CC70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（2）若采用银行保函，应采用招标文件提供的格式（格式见第七章“投标文件格式”相关内容，或双方认可的格式）。招标人如果按本章第3.3.2项的规定延长了投标有效期，则投标保证金有效期也相应延长。</w:t>
      </w:r>
    </w:p>
    <w:p w14:paraId="56753E5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3.4.2</w:t>
      </w:r>
      <w:r>
        <w:rPr>
          <w:rFonts w:ascii="仿宋_GB2312" w:hAnsi="黑体" w:eastAsia="仿宋_GB2312"/>
          <w:sz w:val="28"/>
          <w:szCs w:val="28"/>
        </w:rPr>
        <w:t xml:space="preserve"> </w:t>
      </w:r>
      <w:r>
        <w:rPr>
          <w:rFonts w:hint="eastAsia" w:ascii="仿宋_GB2312" w:hAnsi="黑体" w:eastAsia="仿宋_GB2312"/>
          <w:sz w:val="28"/>
          <w:szCs w:val="28"/>
        </w:rPr>
        <w:t>若投标人为中国石油化工集团公司直属企业、企属企业，其投标保证金的递交按照中国石化相关规定执行。</w:t>
      </w:r>
    </w:p>
    <w:p w14:paraId="451ED73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3.4.3</w:t>
      </w:r>
      <w:r>
        <w:rPr>
          <w:rFonts w:ascii="仿宋_GB2312" w:hAnsi="黑体" w:eastAsia="仿宋_GB2312"/>
          <w:sz w:val="28"/>
          <w:szCs w:val="28"/>
        </w:rPr>
        <w:t xml:space="preserve"> </w:t>
      </w:r>
      <w:r>
        <w:rPr>
          <w:rFonts w:hint="eastAsia" w:ascii="仿宋_GB2312" w:hAnsi="黑体" w:eastAsia="仿宋_GB2312"/>
          <w:sz w:val="28"/>
          <w:szCs w:val="28"/>
        </w:rPr>
        <w:t>投标人不按本章第3.4.1项要求提交投标保证金的，其投标将被否决。</w:t>
      </w:r>
    </w:p>
    <w:p w14:paraId="6DD08F4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3.4.4</w:t>
      </w:r>
      <w:r>
        <w:rPr>
          <w:rFonts w:ascii="仿宋_GB2312" w:hAnsi="黑体" w:eastAsia="仿宋_GB2312"/>
          <w:sz w:val="28"/>
          <w:szCs w:val="28"/>
        </w:rPr>
        <w:t xml:space="preserve"> </w:t>
      </w:r>
      <w:r>
        <w:rPr>
          <w:rFonts w:hint="eastAsia" w:ascii="仿宋_GB2312" w:hAnsi="黑体" w:eastAsia="仿宋_GB2312"/>
          <w:sz w:val="28"/>
          <w:szCs w:val="28"/>
        </w:rPr>
        <w:t>招标人与中标人签订合同后5日内，向未中标的投标人和中标人退还投标保证金。</w:t>
      </w:r>
    </w:p>
    <w:p w14:paraId="543BCE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3.4.5</w:t>
      </w:r>
      <w:r>
        <w:rPr>
          <w:rFonts w:ascii="仿宋_GB2312" w:hAnsi="黑体" w:eastAsia="仿宋_GB2312"/>
          <w:sz w:val="28"/>
          <w:szCs w:val="28"/>
        </w:rPr>
        <w:t xml:space="preserve"> </w:t>
      </w:r>
      <w:r>
        <w:rPr>
          <w:rFonts w:hint="eastAsia" w:ascii="仿宋_GB2312" w:hAnsi="黑体" w:eastAsia="仿宋_GB2312"/>
          <w:sz w:val="28"/>
          <w:szCs w:val="28"/>
        </w:rPr>
        <w:t>有下列情形之一的，投标保证金将不予退还：</w:t>
      </w:r>
    </w:p>
    <w:p w14:paraId="505FF1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（1）投标人在规定的投标有效期内撤销或修改其投标文件；</w:t>
      </w:r>
    </w:p>
    <w:p w14:paraId="6B7DC2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（2）中标人无正当理由不领取中标通知书，或在收到中标通知书后，无正当理由拒签合同或未按招标文件规定提交履约保证金；</w:t>
      </w:r>
    </w:p>
    <w:p w14:paraId="0031008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（3）签订合同时提出附加</w:t>
      </w:r>
      <w:r>
        <w:rPr>
          <w:rFonts w:ascii="仿宋_GB2312" w:hAnsi="黑体" w:eastAsia="仿宋_GB2312"/>
          <w:sz w:val="28"/>
          <w:szCs w:val="28"/>
        </w:rPr>
        <w:t>条件或</w:t>
      </w:r>
      <w:r>
        <w:rPr>
          <w:rFonts w:hint="eastAsia" w:ascii="仿宋_GB2312" w:hAnsi="黑体" w:eastAsia="仿宋_GB2312"/>
          <w:sz w:val="28"/>
          <w:szCs w:val="28"/>
        </w:rPr>
        <w:t>变更投标文件实质性内容；</w:t>
      </w:r>
    </w:p>
    <w:p w14:paraId="6C644CB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（4）与他人串通投标；</w:t>
      </w:r>
    </w:p>
    <w:p w14:paraId="5A1040C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（5）投标人提交了虚假资料；</w:t>
      </w:r>
    </w:p>
    <w:p w14:paraId="31B4EEF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（6）在招标投标过程中有其他违规行为。</w:t>
      </w:r>
    </w:p>
    <w:p w14:paraId="60D302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3.5</w:t>
      </w:r>
      <w:r>
        <w:rPr>
          <w:rFonts w:ascii="仿宋_GB2312" w:hAnsi="黑体" w:eastAsia="仿宋_GB2312"/>
          <w:sz w:val="28"/>
          <w:szCs w:val="28"/>
        </w:rPr>
        <w:t xml:space="preserve"> </w:t>
      </w:r>
      <w:r>
        <w:rPr>
          <w:rFonts w:hint="eastAsia" w:ascii="仿宋_GB2312" w:hAnsi="黑体" w:eastAsia="仿宋_GB2312"/>
          <w:sz w:val="28"/>
          <w:szCs w:val="28"/>
        </w:rPr>
        <w:t>资格审查资料</w:t>
      </w:r>
    </w:p>
    <w:p w14:paraId="58BA7CB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本招标项目采用资格后审方式对投标人的资格进行审查。投标人在编制投标文件时，应提供相应资料以证实其各项资格条件满足招标文件的要求，具备承担本招标项目的资质条件、能力和信誉。详见第一章</w:t>
      </w:r>
      <w:r>
        <w:rPr>
          <w:rFonts w:ascii="仿宋_GB2312" w:hAnsi="黑体" w:eastAsia="仿宋_GB2312"/>
          <w:sz w:val="28"/>
          <w:szCs w:val="28"/>
        </w:rPr>
        <w:t>第</w:t>
      </w:r>
      <w:r>
        <w:rPr>
          <w:rFonts w:hint="eastAsia" w:ascii="仿宋_GB2312" w:hAnsi="黑体" w:eastAsia="仿宋_GB2312"/>
          <w:sz w:val="28"/>
          <w:szCs w:val="28"/>
        </w:rPr>
        <w:t>3条</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附件“初步评审标准及记录表”及</w:t>
      </w:r>
      <w:r>
        <w:rPr>
          <w:rFonts w:ascii="仿宋_GB2312" w:hAnsi="黑体" w:eastAsia="仿宋_GB2312"/>
          <w:sz w:val="28"/>
          <w:szCs w:val="28"/>
        </w:rPr>
        <w:t>否决投标的情形等。</w:t>
      </w:r>
    </w:p>
    <w:p w14:paraId="4509B0D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 </w:t>
      </w:r>
      <w:r>
        <w:rPr>
          <w:rFonts w:hint="eastAsia" w:ascii="仿宋_GB2312" w:hAnsi="黑体" w:eastAsia="仿宋_GB2312"/>
          <w:sz w:val="28"/>
          <w:szCs w:val="28"/>
        </w:rPr>
        <w:t>投标文件的制作</w:t>
      </w:r>
    </w:p>
    <w:p w14:paraId="43824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1 </w:t>
      </w:r>
      <w:r>
        <w:rPr>
          <w:rFonts w:hint="eastAsia" w:ascii="仿宋_GB2312" w:hAnsi="黑体" w:eastAsia="仿宋_GB2312"/>
          <w:sz w:val="28"/>
          <w:szCs w:val="28"/>
        </w:rPr>
        <w:t>投标文件应按第七章“投标文件格式”及内容进行制作，如有必要，可以增加附页，作为投标文件的组成部分。投标文件</w:t>
      </w:r>
      <w:r>
        <w:rPr>
          <w:rFonts w:ascii="仿宋_GB2312" w:hAnsi="黑体" w:eastAsia="仿宋_GB2312"/>
          <w:sz w:val="28"/>
          <w:szCs w:val="28"/>
        </w:rPr>
        <w:t>递交份数</w:t>
      </w:r>
      <w:r>
        <w:rPr>
          <w:rFonts w:hint="eastAsia" w:ascii="仿宋_GB2312" w:hAnsi="黑体" w:eastAsia="仿宋_GB2312"/>
          <w:sz w:val="28"/>
          <w:szCs w:val="28"/>
        </w:rPr>
        <w:t>见</w:t>
      </w:r>
      <w:r>
        <w:rPr>
          <w:rFonts w:ascii="仿宋_GB2312" w:hAnsi="黑体" w:eastAsia="仿宋_GB2312"/>
          <w:sz w:val="28"/>
          <w:szCs w:val="28"/>
        </w:rPr>
        <w:t>投标人须知前附表。</w:t>
      </w:r>
    </w:p>
    <w:p w14:paraId="5AA0B42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2 </w:t>
      </w:r>
      <w:r>
        <w:rPr>
          <w:rFonts w:hint="eastAsia" w:ascii="仿宋_GB2312" w:hAnsi="黑体" w:eastAsia="仿宋_GB2312"/>
          <w:sz w:val="28"/>
          <w:szCs w:val="28"/>
        </w:rPr>
        <w:t>投标文件应当对资质条件、质量标准、服务期、安全、投标有效期、投标保证金、技术标准和要求、招标范围、价款支付及调整、风险及费用等实质性内容作出响应，不允许作出不利于招标人的偏离。偏离意见在第七章“投标文件格式”中的“偏差表”中提出。</w:t>
      </w:r>
    </w:p>
    <w:p w14:paraId="4A5997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3 </w:t>
      </w:r>
      <w:r>
        <w:rPr>
          <w:rFonts w:hint="eastAsia" w:ascii="仿宋_GB2312" w:hAnsi="黑体" w:eastAsia="仿宋_GB2312"/>
          <w:sz w:val="28"/>
          <w:szCs w:val="28"/>
        </w:rPr>
        <w:t>投标文件须</w:t>
      </w:r>
      <w:r>
        <w:rPr>
          <w:rFonts w:ascii="仿宋_GB2312" w:hAnsi="黑体" w:eastAsia="仿宋_GB2312"/>
          <w:sz w:val="28"/>
          <w:szCs w:val="28"/>
        </w:rPr>
        <w:t>由法定代表人或授权代理人</w:t>
      </w:r>
      <w:r>
        <w:rPr>
          <w:rFonts w:hint="eastAsia" w:ascii="仿宋_GB2312" w:hAnsi="黑体" w:eastAsia="仿宋_GB2312"/>
          <w:sz w:val="28"/>
          <w:szCs w:val="28"/>
        </w:rPr>
        <w:t>签字</w:t>
      </w:r>
      <w:r>
        <w:rPr>
          <w:rFonts w:ascii="仿宋_GB2312" w:hAnsi="黑体" w:eastAsia="仿宋_GB2312"/>
          <w:sz w:val="28"/>
          <w:szCs w:val="28"/>
        </w:rPr>
        <w:t>并</w:t>
      </w:r>
      <w:r>
        <w:rPr>
          <w:rFonts w:hint="eastAsia" w:ascii="仿宋_GB2312" w:hAnsi="黑体" w:eastAsia="仿宋_GB2312"/>
          <w:sz w:val="28"/>
          <w:szCs w:val="28"/>
        </w:rPr>
        <w:t>加</w:t>
      </w:r>
      <w:r>
        <w:rPr>
          <w:rFonts w:ascii="仿宋_GB2312" w:hAnsi="黑体" w:eastAsia="仿宋_GB2312"/>
          <w:sz w:val="28"/>
          <w:szCs w:val="28"/>
        </w:rPr>
        <w:t>盖</w:t>
      </w:r>
      <w:r>
        <w:rPr>
          <w:rFonts w:hint="eastAsia" w:ascii="仿宋_GB2312" w:hAnsi="黑体" w:eastAsia="仿宋_GB2312"/>
          <w:sz w:val="28"/>
          <w:szCs w:val="28"/>
        </w:rPr>
        <w:t>单位</w:t>
      </w:r>
      <w:r>
        <w:rPr>
          <w:rFonts w:ascii="仿宋_GB2312" w:hAnsi="黑体" w:eastAsia="仿宋_GB2312"/>
          <w:sz w:val="28"/>
          <w:szCs w:val="28"/>
        </w:rPr>
        <w:t>公章</w:t>
      </w:r>
      <w:r>
        <w:rPr>
          <w:rFonts w:hint="eastAsia" w:ascii="仿宋_GB2312" w:hAnsi="黑体" w:eastAsia="仿宋_GB2312"/>
          <w:sz w:val="28"/>
          <w:szCs w:val="28"/>
        </w:rPr>
        <w:t>。</w:t>
      </w:r>
    </w:p>
    <w:p w14:paraId="07A402AD">
      <w:pPr>
        <w:pStyle w:val="3"/>
        <w:rPr>
          <w:rFonts w:ascii="仿宋_GB2312" w:hAnsi="宋体" w:eastAsia="仿宋_GB2312"/>
          <w:sz w:val="28"/>
          <w:szCs w:val="28"/>
        </w:rPr>
      </w:pPr>
      <w:bookmarkStart w:id="16" w:name="_Toc26954"/>
      <w:r>
        <w:rPr>
          <w:rFonts w:ascii="仿宋_GB2312" w:hAnsi="宋体" w:eastAsia="仿宋_GB2312"/>
          <w:sz w:val="28"/>
          <w:szCs w:val="28"/>
        </w:rPr>
        <w:t>4</w:t>
      </w:r>
      <w:r>
        <w:rPr>
          <w:rFonts w:hint="eastAsia" w:ascii="仿宋_GB2312" w:hAnsi="宋体" w:eastAsia="仿宋_GB2312"/>
          <w:sz w:val="28"/>
          <w:szCs w:val="28"/>
        </w:rPr>
        <w:t>．投标</w:t>
      </w:r>
      <w:bookmarkEnd w:id="16"/>
    </w:p>
    <w:p w14:paraId="143DBA3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4.1</w:t>
      </w:r>
      <w:r>
        <w:rPr>
          <w:rFonts w:ascii="仿宋_GB2312" w:hAnsi="黑体" w:eastAsia="仿宋_GB2312"/>
          <w:sz w:val="28"/>
          <w:szCs w:val="28"/>
        </w:rPr>
        <w:t xml:space="preserve"> </w:t>
      </w:r>
      <w:r>
        <w:rPr>
          <w:rFonts w:hint="eastAsia" w:ascii="仿宋_GB2312" w:hAnsi="黑体" w:eastAsia="仿宋_GB2312"/>
          <w:sz w:val="28"/>
          <w:szCs w:val="28"/>
        </w:rPr>
        <w:t>投标文件的装订</w:t>
      </w:r>
      <w:r>
        <w:rPr>
          <w:rFonts w:ascii="仿宋_GB2312" w:hAnsi="黑体" w:eastAsia="仿宋_GB2312"/>
          <w:sz w:val="28"/>
          <w:szCs w:val="28"/>
        </w:rPr>
        <w:t>、</w:t>
      </w:r>
      <w:r>
        <w:rPr>
          <w:rFonts w:hint="eastAsia" w:ascii="仿宋_GB2312" w:hAnsi="黑体" w:eastAsia="仿宋_GB2312"/>
          <w:sz w:val="28"/>
          <w:szCs w:val="28"/>
        </w:rPr>
        <w:t>密封</w:t>
      </w:r>
    </w:p>
    <w:p w14:paraId="097CAFF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投标人应按照</w:t>
      </w:r>
      <w:r>
        <w:rPr>
          <w:rFonts w:ascii="仿宋_GB2312" w:hAnsi="黑体" w:eastAsia="仿宋_GB2312"/>
          <w:sz w:val="28"/>
          <w:szCs w:val="28"/>
        </w:rPr>
        <w:t>投标人须知前附表的要求对</w:t>
      </w:r>
      <w:r>
        <w:rPr>
          <w:rFonts w:hint="eastAsia" w:ascii="仿宋_GB2312" w:hAnsi="黑体" w:eastAsia="仿宋_GB2312"/>
          <w:sz w:val="28"/>
          <w:szCs w:val="28"/>
        </w:rPr>
        <w:t>投标文件进行装订</w:t>
      </w:r>
      <w:r>
        <w:rPr>
          <w:rFonts w:ascii="仿宋_GB2312" w:hAnsi="黑体" w:eastAsia="仿宋_GB2312"/>
          <w:sz w:val="28"/>
          <w:szCs w:val="28"/>
        </w:rPr>
        <w:t>、</w:t>
      </w:r>
      <w:r>
        <w:rPr>
          <w:rFonts w:hint="eastAsia" w:ascii="仿宋_GB2312" w:hAnsi="黑体" w:eastAsia="仿宋_GB2312"/>
          <w:sz w:val="28"/>
          <w:szCs w:val="28"/>
        </w:rPr>
        <w:t>密封。未按要求密封的投标文件，招标人将予以拒收。</w:t>
      </w:r>
    </w:p>
    <w:p w14:paraId="77763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w:t>
      </w:r>
      <w:r>
        <w:rPr>
          <w:rFonts w:ascii="仿宋_GB2312" w:hAnsi="黑体" w:eastAsia="仿宋_GB2312"/>
          <w:sz w:val="28"/>
          <w:szCs w:val="28"/>
        </w:rPr>
        <w:t xml:space="preserve"> </w:t>
      </w:r>
      <w:r>
        <w:rPr>
          <w:rFonts w:hint="eastAsia" w:ascii="仿宋_GB2312" w:hAnsi="黑体" w:eastAsia="仿宋_GB2312"/>
          <w:sz w:val="28"/>
          <w:szCs w:val="28"/>
        </w:rPr>
        <w:t>投标文件的递交</w:t>
      </w:r>
    </w:p>
    <w:p w14:paraId="371EEE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4.2.1</w:t>
      </w:r>
      <w:r>
        <w:rPr>
          <w:rFonts w:ascii="仿宋_GB2312" w:hAnsi="黑体" w:eastAsia="仿宋_GB2312"/>
          <w:sz w:val="28"/>
          <w:szCs w:val="28"/>
        </w:rPr>
        <w:t xml:space="preserve"> </w:t>
      </w:r>
      <w:r>
        <w:rPr>
          <w:rFonts w:hint="eastAsia" w:ascii="仿宋_GB2312" w:hAnsi="黑体" w:eastAsia="仿宋_GB2312"/>
          <w:sz w:val="28"/>
          <w:szCs w:val="28"/>
        </w:rPr>
        <w:t>投标人应在投标人须知前附表中规定的投标截止时间前递交投标文件。逾期送达</w:t>
      </w:r>
      <w:r>
        <w:rPr>
          <w:rFonts w:ascii="仿宋_GB2312" w:hAnsi="黑体" w:eastAsia="仿宋_GB2312"/>
          <w:sz w:val="28"/>
          <w:szCs w:val="28"/>
        </w:rPr>
        <w:t>的投标文件，招标人将予以拒收。</w:t>
      </w:r>
    </w:p>
    <w:p w14:paraId="6BFBF21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4.2.2</w:t>
      </w:r>
      <w:r>
        <w:rPr>
          <w:rFonts w:ascii="仿宋_GB2312" w:hAnsi="黑体" w:eastAsia="仿宋_GB2312"/>
          <w:sz w:val="28"/>
          <w:szCs w:val="28"/>
        </w:rPr>
        <w:t xml:space="preserve"> </w:t>
      </w:r>
      <w:r>
        <w:rPr>
          <w:rFonts w:hint="eastAsia" w:ascii="仿宋_GB2312" w:hAnsi="黑体" w:eastAsia="仿宋_GB2312"/>
          <w:sz w:val="28"/>
          <w:szCs w:val="28"/>
        </w:rPr>
        <w:t>投标人所递交的投标文件不予退还。</w:t>
      </w:r>
    </w:p>
    <w:p w14:paraId="1C1CD36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 </w:t>
      </w:r>
      <w:r>
        <w:rPr>
          <w:rFonts w:hint="eastAsia" w:ascii="仿宋_GB2312" w:hAnsi="黑体" w:eastAsia="仿宋_GB2312"/>
          <w:sz w:val="28"/>
          <w:szCs w:val="28"/>
        </w:rPr>
        <w:t>投标文件的修改与撤回</w:t>
      </w:r>
    </w:p>
    <w:p w14:paraId="52EFCE0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4.3.1</w:t>
      </w:r>
      <w:r>
        <w:rPr>
          <w:rFonts w:ascii="仿宋_GB2312" w:hAnsi="黑体" w:eastAsia="仿宋_GB2312"/>
          <w:sz w:val="28"/>
          <w:szCs w:val="28"/>
        </w:rPr>
        <w:t xml:space="preserve"> </w:t>
      </w:r>
      <w:r>
        <w:rPr>
          <w:rFonts w:hint="eastAsia" w:ascii="仿宋_GB2312" w:hAnsi="黑体" w:eastAsia="仿宋_GB2312"/>
          <w:sz w:val="28"/>
          <w:szCs w:val="28"/>
        </w:rPr>
        <w:t>在规定的投标截止时间前，投标人可以修改或撤回已递交的投标文件，但应以书面形式通知招标人。</w:t>
      </w:r>
    </w:p>
    <w:p w14:paraId="4EFA05E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4.3.2</w:t>
      </w:r>
      <w:r>
        <w:rPr>
          <w:rFonts w:ascii="仿宋_GB2312" w:hAnsi="黑体" w:eastAsia="仿宋_GB2312"/>
          <w:sz w:val="28"/>
          <w:szCs w:val="28"/>
        </w:rPr>
        <w:t xml:space="preserve"> </w:t>
      </w:r>
      <w:r>
        <w:rPr>
          <w:rFonts w:hint="eastAsia" w:ascii="仿宋_GB2312" w:hAnsi="黑体" w:eastAsia="仿宋_GB2312"/>
          <w:sz w:val="28"/>
          <w:szCs w:val="28"/>
        </w:rPr>
        <w:t>修改内容为投标文件的组成部分。修改的投标文件应按照本章第3条、第4条的规定进行编制、密封、标记和递交，并标明“修改”字样。</w:t>
      </w:r>
    </w:p>
    <w:p w14:paraId="6FAC7E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3 </w:t>
      </w:r>
      <w:r>
        <w:rPr>
          <w:rFonts w:hint="eastAsia" w:ascii="仿宋_GB2312" w:hAnsi="黑体" w:eastAsia="仿宋_GB2312"/>
          <w:sz w:val="28"/>
          <w:szCs w:val="28"/>
        </w:rPr>
        <w:t>在规定的投标截止时间前，投标人撤回投标文件并明确表示不再参与投标的，招标人自收到投标人书面撤回通知之日起5日内退还已收取的投标保证金。</w:t>
      </w:r>
    </w:p>
    <w:p w14:paraId="34306F76">
      <w:pPr>
        <w:pStyle w:val="3"/>
        <w:rPr>
          <w:rFonts w:ascii="仿宋_GB2312" w:hAnsi="宋体" w:eastAsia="仿宋_GB2312"/>
          <w:sz w:val="28"/>
          <w:szCs w:val="28"/>
        </w:rPr>
      </w:pPr>
      <w:bookmarkStart w:id="17" w:name="_Toc3021"/>
      <w:r>
        <w:rPr>
          <w:rFonts w:ascii="仿宋_GB2312" w:hAnsi="宋体" w:eastAsia="仿宋_GB2312"/>
          <w:sz w:val="28"/>
          <w:szCs w:val="28"/>
        </w:rPr>
        <w:t>5</w:t>
      </w:r>
      <w:r>
        <w:rPr>
          <w:rFonts w:hint="eastAsia" w:ascii="仿宋_GB2312" w:hAnsi="宋体" w:eastAsia="仿宋_GB2312"/>
          <w:sz w:val="28"/>
          <w:szCs w:val="28"/>
        </w:rPr>
        <w:t>．开标</w:t>
      </w:r>
      <w:bookmarkEnd w:id="17"/>
    </w:p>
    <w:p w14:paraId="2ABF94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5.1</w:t>
      </w:r>
      <w:r>
        <w:rPr>
          <w:rFonts w:ascii="仿宋_GB2312" w:hAnsi="黑体" w:eastAsia="仿宋_GB2312"/>
          <w:sz w:val="28"/>
          <w:szCs w:val="28"/>
        </w:rPr>
        <w:t xml:space="preserve"> </w:t>
      </w:r>
      <w:r>
        <w:rPr>
          <w:rFonts w:hint="eastAsia" w:ascii="仿宋_GB2312" w:hAnsi="黑体" w:eastAsia="仿宋_GB2312"/>
          <w:sz w:val="28"/>
          <w:szCs w:val="28"/>
        </w:rPr>
        <w:t>招标人在投标人须知前附表规定的开标时间和地点公开进行开标，并</w:t>
      </w:r>
      <w:r>
        <w:rPr>
          <w:rFonts w:ascii="仿宋_GB2312" w:hAnsi="黑体" w:eastAsia="仿宋_GB2312"/>
          <w:sz w:val="28"/>
          <w:szCs w:val="28"/>
        </w:rPr>
        <w:t>邀请</w:t>
      </w:r>
      <w:r>
        <w:rPr>
          <w:rFonts w:hint="eastAsia" w:ascii="仿宋_GB2312" w:hAnsi="黑体" w:eastAsia="仿宋_GB2312"/>
          <w:sz w:val="28"/>
          <w:szCs w:val="28"/>
        </w:rPr>
        <w:t>所有投标人的法定代表人或其委托代理人准时参加开标。投标人未</w:t>
      </w:r>
      <w:r>
        <w:rPr>
          <w:rFonts w:ascii="仿宋_GB2312" w:hAnsi="黑体" w:eastAsia="仿宋_GB2312"/>
          <w:sz w:val="28"/>
          <w:szCs w:val="28"/>
        </w:rPr>
        <w:t>派代表参加开</w:t>
      </w:r>
      <w:r>
        <w:rPr>
          <w:rFonts w:hint="eastAsia" w:ascii="仿宋_GB2312" w:hAnsi="黑体" w:eastAsia="仿宋_GB2312"/>
          <w:sz w:val="28"/>
          <w:szCs w:val="28"/>
        </w:rPr>
        <w:t>标</w:t>
      </w:r>
      <w:r>
        <w:rPr>
          <w:rFonts w:ascii="仿宋_GB2312" w:hAnsi="黑体" w:eastAsia="仿宋_GB2312"/>
          <w:sz w:val="28"/>
          <w:szCs w:val="28"/>
        </w:rPr>
        <w:t>会议，视其默认开标结果。</w:t>
      </w:r>
    </w:p>
    <w:p w14:paraId="1FBFD3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5.2</w:t>
      </w:r>
      <w:r>
        <w:rPr>
          <w:rFonts w:ascii="仿宋_GB2312" w:hAnsi="黑体" w:eastAsia="仿宋_GB2312"/>
          <w:sz w:val="28"/>
          <w:szCs w:val="28"/>
        </w:rPr>
        <w:t xml:space="preserve"> </w:t>
      </w:r>
      <w:r>
        <w:rPr>
          <w:rFonts w:hint="eastAsia" w:ascii="仿宋_GB2312" w:hAnsi="黑体" w:eastAsia="仿宋_GB2312"/>
          <w:sz w:val="28"/>
          <w:szCs w:val="28"/>
        </w:rPr>
        <w:t>开标程序</w:t>
      </w:r>
    </w:p>
    <w:p w14:paraId="4679C8C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主持人按下列程序进行开标：</w:t>
      </w:r>
    </w:p>
    <w:p w14:paraId="3BFF73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（1）宣布开标纪律；</w:t>
      </w:r>
    </w:p>
    <w:p w14:paraId="623D039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（2）公布在投标截止时间前递交投标文件的投标人名称，并点名确认投标人是否派人到场；</w:t>
      </w:r>
    </w:p>
    <w:p w14:paraId="7A4D4C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（3）宣布开标人、唱标人、记录人、监标人等有关人员姓名；</w:t>
      </w:r>
    </w:p>
    <w:p w14:paraId="54192E8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（4）按照投标人须知前附表规定检查投标文件的密封情况；</w:t>
      </w:r>
    </w:p>
    <w:p w14:paraId="3D1799A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（5）按照投标人须知前附表的规定确定并宣布投标文件开标顺序；</w:t>
      </w:r>
    </w:p>
    <w:p w14:paraId="46D6BB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（6）设有标底的，公布标底；规定最高投标限价计算方法的，计算并公布最高投标限价；</w:t>
      </w:r>
    </w:p>
    <w:p w14:paraId="47B3696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（7）按照宣布的开标顺序当众开标，公布投标人名称、投标保证金递交情况、投标</w:t>
      </w:r>
      <w:r>
        <w:rPr>
          <w:rFonts w:ascii="仿宋_GB2312" w:hAnsi="黑体" w:eastAsia="仿宋_GB2312"/>
          <w:sz w:val="28"/>
          <w:szCs w:val="28"/>
        </w:rPr>
        <w:t>报价、</w:t>
      </w:r>
      <w:r>
        <w:rPr>
          <w:rFonts w:hint="eastAsia" w:ascii="仿宋_GB2312" w:hAnsi="黑体" w:eastAsia="仿宋_GB2312"/>
          <w:sz w:val="28"/>
          <w:szCs w:val="28"/>
        </w:rPr>
        <w:t>投标有效期、服务期及其他内容，并记录</w:t>
      </w:r>
      <w:r>
        <w:rPr>
          <w:rFonts w:ascii="仿宋_GB2312" w:hAnsi="黑体" w:eastAsia="仿宋_GB2312"/>
          <w:sz w:val="28"/>
          <w:szCs w:val="28"/>
        </w:rPr>
        <w:t>在案；</w:t>
      </w:r>
    </w:p>
    <w:p w14:paraId="5624098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8</w:t>
      </w:r>
      <w:r>
        <w:rPr>
          <w:rFonts w:hint="eastAsia" w:ascii="仿宋_GB2312" w:hAnsi="黑体" w:eastAsia="仿宋_GB2312"/>
          <w:sz w:val="28"/>
          <w:szCs w:val="28"/>
        </w:rPr>
        <w:t>）投标人代表、监标人、记录人等有关人员在开标记录上签字确认；</w:t>
      </w:r>
    </w:p>
    <w:p w14:paraId="753F21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9</w:t>
      </w:r>
      <w:r>
        <w:rPr>
          <w:rFonts w:hint="eastAsia" w:ascii="仿宋_GB2312" w:hAnsi="黑体" w:eastAsia="仿宋_GB2312"/>
          <w:sz w:val="28"/>
          <w:szCs w:val="28"/>
        </w:rPr>
        <w:t>）开标结束。</w:t>
      </w:r>
    </w:p>
    <w:p w14:paraId="5C76C4F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w:t>
      </w:r>
      <w:r>
        <w:rPr>
          <w:rFonts w:ascii="仿宋_GB2312" w:hAnsi="黑体" w:eastAsia="仿宋_GB2312"/>
          <w:sz w:val="28"/>
          <w:szCs w:val="28"/>
        </w:rPr>
        <w:t xml:space="preserve">3 </w:t>
      </w:r>
      <w:r>
        <w:rPr>
          <w:rFonts w:hint="eastAsia" w:ascii="仿宋_GB2312" w:hAnsi="黑体" w:eastAsia="仿宋_GB2312"/>
          <w:sz w:val="28"/>
          <w:szCs w:val="28"/>
        </w:rPr>
        <w:t>开标异议</w:t>
      </w:r>
    </w:p>
    <w:p w14:paraId="46F23F5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投标人对</w:t>
      </w:r>
      <w:r>
        <w:rPr>
          <w:rFonts w:ascii="仿宋_GB2312" w:hAnsi="黑体" w:eastAsia="仿宋_GB2312"/>
          <w:sz w:val="28"/>
          <w:szCs w:val="28"/>
        </w:rPr>
        <w:t>开标有异议的</w:t>
      </w:r>
      <w:r>
        <w:rPr>
          <w:rFonts w:hint="eastAsia" w:ascii="仿宋_GB2312" w:hAnsi="黑体" w:eastAsia="仿宋_GB2312"/>
          <w:sz w:val="28"/>
          <w:szCs w:val="28"/>
        </w:rPr>
        <w:t>，应当在开标现场提出。异议成立的，招标人应当及时采取纠正措施，或者提交评标委员会评审确认；异议不成立的，招标人应当场作出</w:t>
      </w:r>
      <w:r>
        <w:rPr>
          <w:rFonts w:ascii="仿宋_GB2312" w:hAnsi="黑体" w:eastAsia="仿宋_GB2312"/>
          <w:sz w:val="28"/>
          <w:szCs w:val="28"/>
        </w:rPr>
        <w:t>答复</w:t>
      </w:r>
      <w:r>
        <w:rPr>
          <w:rFonts w:hint="eastAsia" w:ascii="仿宋_GB2312" w:hAnsi="黑体" w:eastAsia="仿宋_GB2312"/>
          <w:sz w:val="28"/>
          <w:szCs w:val="28"/>
        </w:rPr>
        <w:t>。异议和答复应制作记录以备查。</w:t>
      </w:r>
    </w:p>
    <w:p w14:paraId="6944A3C1">
      <w:pPr>
        <w:pStyle w:val="3"/>
        <w:rPr>
          <w:rFonts w:ascii="仿宋_GB2312" w:hAnsi="宋体" w:eastAsia="仿宋_GB2312"/>
          <w:sz w:val="28"/>
          <w:szCs w:val="28"/>
        </w:rPr>
      </w:pPr>
      <w:bookmarkStart w:id="18" w:name="_Toc25580"/>
      <w:r>
        <w:rPr>
          <w:rFonts w:ascii="仿宋_GB2312" w:hAnsi="宋体" w:eastAsia="仿宋_GB2312"/>
          <w:sz w:val="28"/>
          <w:szCs w:val="28"/>
        </w:rPr>
        <w:t>6</w:t>
      </w:r>
      <w:r>
        <w:rPr>
          <w:rFonts w:hint="eastAsia" w:ascii="仿宋_GB2312" w:hAnsi="宋体" w:eastAsia="仿宋_GB2312"/>
          <w:sz w:val="28"/>
          <w:szCs w:val="28"/>
        </w:rPr>
        <w:t>．评标</w:t>
      </w:r>
      <w:bookmarkEnd w:id="18"/>
    </w:p>
    <w:p w14:paraId="71406D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委员会</w:t>
      </w:r>
    </w:p>
    <w:p w14:paraId="58E80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.1 </w:t>
      </w:r>
      <w:r>
        <w:rPr>
          <w:rFonts w:hint="eastAsia" w:ascii="仿宋_GB2312" w:hAnsi="黑体" w:eastAsia="仿宋_GB2312"/>
          <w:sz w:val="28"/>
          <w:szCs w:val="28"/>
        </w:rPr>
        <w:t>评标由招标人依法组建的评标委员会负责。评标委员会由招标人熟悉相关业务的代表，以及有关技术、经济等方面的专家组成，评委人数见投标人须知前附表。</w:t>
      </w:r>
    </w:p>
    <w:p w14:paraId="0CD4D6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1.</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评标委员会成员有下列情形之一的，应当回避：</w:t>
      </w:r>
    </w:p>
    <w:p w14:paraId="223BFA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（1）投标人或投标人主要负责人的近亲属；</w:t>
      </w:r>
    </w:p>
    <w:p w14:paraId="66A303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2</w:t>
      </w:r>
      <w:r>
        <w:rPr>
          <w:rFonts w:hint="eastAsia" w:ascii="仿宋_GB2312" w:hAnsi="黑体" w:eastAsia="仿宋_GB2312"/>
          <w:sz w:val="28"/>
          <w:szCs w:val="28"/>
        </w:rPr>
        <w:t>）与投标人有经济利益关系，可能影响对投标公正评审的；</w:t>
      </w:r>
    </w:p>
    <w:p w14:paraId="679377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）曾因在招标、评标以及其他与招标投标有关活动中从事违法行为而受过行政处罚或刑事处罚的；</w:t>
      </w:r>
    </w:p>
    <w:p w14:paraId="71C4D0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）与投标人有其他利害关系。</w:t>
      </w:r>
    </w:p>
    <w:p w14:paraId="77C9F91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6.2</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原则</w:t>
      </w:r>
    </w:p>
    <w:p w14:paraId="679A08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评委应当在有效监控、监督和严格保密的环境下完成评标工作，评标活动遵循公平、公正、科学、择优的原则。</w:t>
      </w:r>
    </w:p>
    <w:p w14:paraId="3C16EC6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6.3</w:t>
      </w:r>
      <w:r>
        <w:rPr>
          <w:rFonts w:ascii="仿宋_GB2312" w:hAnsi="黑体" w:eastAsia="仿宋_GB2312"/>
          <w:sz w:val="28"/>
          <w:szCs w:val="28"/>
        </w:rPr>
        <w:t xml:space="preserve"> </w:t>
      </w:r>
      <w:r>
        <w:rPr>
          <w:rFonts w:hint="eastAsia" w:ascii="仿宋_GB2312" w:hAnsi="黑体" w:eastAsia="仿宋_GB2312"/>
          <w:sz w:val="28"/>
          <w:szCs w:val="28"/>
        </w:rPr>
        <w:t>评标</w:t>
      </w:r>
    </w:p>
    <w:p w14:paraId="55CB0D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3.1 </w:t>
      </w:r>
      <w:r>
        <w:rPr>
          <w:rFonts w:hint="eastAsia" w:ascii="仿宋_GB2312" w:hAnsi="黑体" w:eastAsia="仿宋_GB2312"/>
          <w:sz w:val="28"/>
          <w:szCs w:val="28"/>
        </w:rPr>
        <w:t>评标委员会按照第四章“评标办法”规定的方法、评审因素、计分标准和程序对投标文件进行评审。第四章“评标办法”没有规定的方法、评审因素和计分标准，不作为评标依据。</w:t>
      </w:r>
    </w:p>
    <w:p w14:paraId="512575F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3.2 </w:t>
      </w:r>
      <w:r>
        <w:rPr>
          <w:rFonts w:hint="eastAsia" w:ascii="仿宋_GB2312" w:hAnsi="黑体" w:eastAsia="仿宋_GB2312"/>
          <w:sz w:val="28"/>
          <w:szCs w:val="28"/>
        </w:rPr>
        <w:t>评标过程中，评标委员会成员有回避事由、擅离职守或者因健康等原因不能继续评标的，招标人有权更换。被更换的评标委员会成员作出的评审结论无效，由更换后的评标委员会成员重新评审。</w:t>
      </w:r>
    </w:p>
    <w:p w14:paraId="695F7CD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3.3 </w:t>
      </w:r>
      <w:r>
        <w:rPr>
          <w:rFonts w:hint="eastAsia" w:ascii="仿宋_GB2312" w:hAnsi="黑体" w:eastAsia="仿宋_GB2312"/>
          <w:sz w:val="28"/>
          <w:szCs w:val="28"/>
        </w:rPr>
        <w:t>评标完成后，评标委员会应当向招标人提交书面评标报告和中标候选人名单。</w:t>
      </w:r>
    </w:p>
    <w:p w14:paraId="577CE48B">
      <w:pPr>
        <w:pStyle w:val="3"/>
        <w:rPr>
          <w:rFonts w:ascii="仿宋_GB2312" w:hAnsi="宋体" w:eastAsia="仿宋_GB2312"/>
          <w:sz w:val="28"/>
          <w:szCs w:val="28"/>
        </w:rPr>
      </w:pPr>
      <w:bookmarkStart w:id="19" w:name="_Toc18827"/>
      <w:r>
        <w:rPr>
          <w:rFonts w:ascii="仿宋_GB2312" w:hAnsi="宋体" w:eastAsia="仿宋_GB2312"/>
          <w:sz w:val="28"/>
          <w:szCs w:val="28"/>
        </w:rPr>
        <w:t>7</w:t>
      </w:r>
      <w:r>
        <w:rPr>
          <w:rFonts w:hint="eastAsia" w:ascii="仿宋_GB2312" w:hAnsi="宋体" w:eastAsia="仿宋_GB2312"/>
          <w:sz w:val="28"/>
          <w:szCs w:val="28"/>
        </w:rPr>
        <w:t>．定标和</w:t>
      </w:r>
      <w:r>
        <w:rPr>
          <w:rFonts w:ascii="仿宋_GB2312" w:hAnsi="宋体" w:eastAsia="仿宋_GB2312"/>
          <w:sz w:val="28"/>
          <w:szCs w:val="28"/>
        </w:rPr>
        <w:t>合同授予</w:t>
      </w:r>
      <w:bookmarkEnd w:id="19"/>
    </w:p>
    <w:p w14:paraId="54E7F8B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w:t>
      </w:r>
      <w:r>
        <w:rPr>
          <w:rFonts w:ascii="仿宋_GB2312" w:hAnsi="黑体" w:eastAsia="仿宋_GB2312"/>
          <w:sz w:val="28"/>
          <w:szCs w:val="28"/>
        </w:rPr>
        <w:t xml:space="preserve"> </w:t>
      </w:r>
      <w:r>
        <w:rPr>
          <w:rFonts w:hint="eastAsia" w:ascii="仿宋_GB2312" w:hAnsi="黑体" w:eastAsia="仿宋_GB2312"/>
          <w:sz w:val="28"/>
          <w:szCs w:val="28"/>
        </w:rPr>
        <w:t>定标</w:t>
      </w:r>
    </w:p>
    <w:p w14:paraId="2AE845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7.1.1</w:t>
      </w:r>
      <w:r>
        <w:rPr>
          <w:rFonts w:ascii="仿宋_GB2312" w:hAnsi="黑体" w:eastAsia="仿宋_GB2312"/>
          <w:sz w:val="28"/>
          <w:szCs w:val="28"/>
        </w:rPr>
        <w:t xml:space="preserve"> </w:t>
      </w:r>
      <w:r>
        <w:rPr>
          <w:rFonts w:hint="eastAsia" w:ascii="仿宋_GB2312" w:hAnsi="黑体" w:eastAsia="仿宋_GB2312"/>
          <w:sz w:val="28"/>
          <w:szCs w:val="28"/>
        </w:rPr>
        <w:t>招标人在收到评标报告之日起3日内公示中标</w:t>
      </w:r>
      <w:r>
        <w:rPr>
          <w:rFonts w:ascii="仿宋_GB2312" w:hAnsi="黑体" w:eastAsia="仿宋_GB2312"/>
          <w:sz w:val="28"/>
          <w:szCs w:val="28"/>
        </w:rPr>
        <w:t>候选人</w:t>
      </w:r>
      <w:r>
        <w:rPr>
          <w:rFonts w:hint="eastAsia" w:ascii="仿宋_GB2312" w:hAnsi="黑体" w:eastAsia="仿宋_GB2312"/>
          <w:sz w:val="28"/>
          <w:szCs w:val="28"/>
        </w:rPr>
        <w:t>，公示期不少于3日。</w:t>
      </w:r>
    </w:p>
    <w:p w14:paraId="3EE535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7.1.2</w:t>
      </w:r>
      <w:r>
        <w:rPr>
          <w:rFonts w:ascii="仿宋_GB2312" w:hAnsi="黑体" w:eastAsia="仿宋_GB2312"/>
          <w:sz w:val="28"/>
          <w:szCs w:val="28"/>
        </w:rPr>
        <w:t xml:space="preserve"> </w:t>
      </w:r>
      <w:r>
        <w:rPr>
          <w:rFonts w:hint="eastAsia" w:ascii="仿宋_GB2312" w:hAnsi="黑体" w:eastAsia="仿宋_GB2312"/>
          <w:sz w:val="28"/>
          <w:szCs w:val="28"/>
        </w:rPr>
        <w:t>投标人或者其他利害关系人对评标结果有异议的，应当在中标候选人公示期间提出。招标人将在收到异议之日起3日内作出答复；作出答复前，将暂停招标投标活动。</w:t>
      </w:r>
    </w:p>
    <w:p w14:paraId="1BA2B1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2 </w:t>
      </w:r>
      <w:r>
        <w:rPr>
          <w:rFonts w:hint="eastAsia" w:ascii="仿宋_GB2312" w:hAnsi="黑体" w:eastAsia="仿宋_GB2312"/>
          <w:sz w:val="28"/>
          <w:szCs w:val="28"/>
        </w:rPr>
        <w:t>定标方式</w:t>
      </w:r>
    </w:p>
    <w:p w14:paraId="35EA12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应对评标委员会评标报告的准确性、严谨性、规范性予以审核，确认无误后，依据评标委员会推荐的中标候选人确定中标人。如招标人审核发现评标委员会未严格按照招标文件规定的评标细则进行评审，评审结果存在明显偏差，应提交评标委员会进行复核。中标候选人推荐</w:t>
      </w:r>
      <w:r>
        <w:rPr>
          <w:rFonts w:ascii="仿宋_GB2312" w:hAnsi="黑体" w:eastAsia="仿宋_GB2312"/>
          <w:sz w:val="28"/>
          <w:szCs w:val="28"/>
        </w:rPr>
        <w:t>数量</w:t>
      </w:r>
      <w:r>
        <w:rPr>
          <w:rFonts w:hint="eastAsia" w:ascii="仿宋_GB2312" w:hAnsi="黑体" w:eastAsia="仿宋_GB2312"/>
          <w:sz w:val="28"/>
          <w:szCs w:val="28"/>
        </w:rPr>
        <w:t>见投标人须知前附表。</w:t>
      </w:r>
    </w:p>
    <w:p w14:paraId="4E00305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3 </w:t>
      </w:r>
      <w:r>
        <w:rPr>
          <w:rFonts w:hint="eastAsia" w:ascii="仿宋_GB2312" w:hAnsi="黑体" w:eastAsia="仿宋_GB2312"/>
          <w:sz w:val="28"/>
          <w:szCs w:val="28"/>
        </w:rPr>
        <w:t>中标及中标通知书</w:t>
      </w:r>
    </w:p>
    <w:p w14:paraId="39CB0FC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1A4B5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招标人应在投标有效期结束日30天前向中标人发出中标通知书，同时将中标结果通知未中标的投标人。</w:t>
      </w:r>
    </w:p>
    <w:p w14:paraId="51F513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4 </w:t>
      </w:r>
      <w:r>
        <w:rPr>
          <w:rFonts w:hint="eastAsia" w:ascii="仿宋_GB2312" w:hAnsi="黑体" w:eastAsia="仿宋_GB2312"/>
          <w:sz w:val="28"/>
          <w:szCs w:val="28"/>
        </w:rPr>
        <w:t>履约保证金</w:t>
      </w:r>
    </w:p>
    <w:p w14:paraId="613281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在签订合同前，中标人应按投标人须知前附表规定的金额、形式和履约保函格式（或双方认可的格式）向招标人提交履约保证金。若投标人为中国石油化工集团有限公司直属企业、企属企业，其履约保证金的递交按照中国石化相关规定执行。</w:t>
      </w:r>
    </w:p>
    <w:p w14:paraId="267B3C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中标人不能按本章第7.</w:t>
      </w:r>
      <w:r>
        <w:rPr>
          <w:rFonts w:ascii="仿宋_GB2312" w:hAnsi="黑体" w:eastAsia="仿宋_GB2312"/>
          <w:sz w:val="28"/>
          <w:szCs w:val="28"/>
        </w:rPr>
        <w:t>4</w:t>
      </w:r>
      <w:r>
        <w:rPr>
          <w:rFonts w:hint="eastAsia" w:ascii="仿宋_GB2312" w:hAnsi="黑体" w:eastAsia="仿宋_GB2312"/>
          <w:sz w:val="28"/>
          <w:szCs w:val="28"/>
        </w:rPr>
        <w:t>.1项要求提交履约保证金的，视为放弃中标，其投标保证金不予退还；给招标人造成的损失超过投标保证金数额的，中标人还应当对超过部分予以赔偿。</w:t>
      </w:r>
    </w:p>
    <w:p w14:paraId="4DFB8C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5 </w:t>
      </w:r>
      <w:r>
        <w:rPr>
          <w:rFonts w:hint="eastAsia" w:ascii="仿宋_GB2312" w:hAnsi="黑体" w:eastAsia="仿宋_GB2312"/>
          <w:sz w:val="28"/>
          <w:szCs w:val="28"/>
        </w:rPr>
        <w:t>签订合同</w:t>
      </w:r>
    </w:p>
    <w:p w14:paraId="29B79C0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075DE63">
      <w:pPr>
        <w:pStyle w:val="3"/>
        <w:rPr>
          <w:rFonts w:ascii="仿宋_GB2312" w:hAnsi="宋体" w:eastAsia="仿宋_GB2312"/>
          <w:sz w:val="28"/>
          <w:szCs w:val="28"/>
        </w:rPr>
      </w:pPr>
      <w:bookmarkStart w:id="20" w:name="_Toc2026"/>
      <w:r>
        <w:rPr>
          <w:rFonts w:ascii="仿宋_GB2312" w:hAnsi="宋体" w:eastAsia="仿宋_GB2312"/>
          <w:sz w:val="28"/>
          <w:szCs w:val="28"/>
        </w:rPr>
        <w:t>8</w:t>
      </w:r>
      <w:r>
        <w:rPr>
          <w:rFonts w:hint="eastAsia" w:ascii="仿宋_GB2312" w:hAnsi="宋体" w:eastAsia="仿宋_GB2312"/>
          <w:sz w:val="28"/>
          <w:szCs w:val="28"/>
        </w:rPr>
        <w:t>．重新</w:t>
      </w:r>
      <w:r>
        <w:rPr>
          <w:rFonts w:ascii="仿宋_GB2312" w:hAnsi="宋体" w:eastAsia="仿宋_GB2312"/>
          <w:sz w:val="28"/>
          <w:szCs w:val="28"/>
        </w:rPr>
        <w:t>招标</w:t>
      </w:r>
      <w:bookmarkEnd w:id="20"/>
    </w:p>
    <w:p w14:paraId="40FC31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有下列情形之一的，招标人将重新招标：</w:t>
      </w:r>
    </w:p>
    <w:p w14:paraId="06D2B82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（1）投标截止时间止，投标人少于3个的；</w:t>
      </w:r>
    </w:p>
    <w:p w14:paraId="38506C5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（2）本章第7条和</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规定重新招标的；</w:t>
      </w:r>
    </w:p>
    <w:p w14:paraId="3936382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（3）所有</w:t>
      </w:r>
      <w:r>
        <w:rPr>
          <w:rFonts w:ascii="仿宋_GB2312" w:hAnsi="黑体" w:eastAsia="仿宋_GB2312"/>
          <w:sz w:val="28"/>
          <w:szCs w:val="28"/>
        </w:rPr>
        <w:t>投标被否决的；</w:t>
      </w:r>
    </w:p>
    <w:p w14:paraId="2252A87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w:t>
      </w:r>
      <w:r>
        <w:rPr>
          <w:rFonts w:hint="eastAsia" w:ascii="仿宋_GB2312" w:eastAsia="仿宋_GB2312" w:hAnsiTheme="minorEastAsia"/>
          <w:sz w:val="28"/>
          <w:szCs w:val="28"/>
        </w:rPr>
        <w:t>评标委员会否决不合格投标后，因有效投标不足三个，经评审后认为有效投标均不符合招标文件的实质性要求和条件或者明显缺乏竞争的</w:t>
      </w:r>
      <w:r>
        <w:rPr>
          <w:rFonts w:hint="eastAsia" w:ascii="仿宋_GB2312" w:hAnsi="黑体" w:eastAsia="仿宋_GB2312"/>
          <w:sz w:val="28"/>
          <w:szCs w:val="28"/>
        </w:rPr>
        <w:t>。</w:t>
      </w:r>
    </w:p>
    <w:p w14:paraId="4A495563">
      <w:pPr>
        <w:pStyle w:val="3"/>
        <w:rPr>
          <w:rFonts w:ascii="仿宋_GB2312" w:hAnsi="宋体" w:eastAsia="仿宋_GB2312"/>
          <w:sz w:val="28"/>
          <w:szCs w:val="28"/>
        </w:rPr>
      </w:pPr>
      <w:bookmarkStart w:id="21" w:name="_Toc5006"/>
      <w:r>
        <w:rPr>
          <w:rFonts w:ascii="仿宋_GB2312" w:hAnsi="宋体" w:eastAsia="仿宋_GB2312"/>
          <w:sz w:val="28"/>
          <w:szCs w:val="28"/>
        </w:rPr>
        <w:t>9</w:t>
      </w:r>
      <w:r>
        <w:rPr>
          <w:rFonts w:hint="eastAsia" w:ascii="仿宋_GB2312" w:hAnsi="宋体" w:eastAsia="仿宋_GB2312"/>
          <w:sz w:val="28"/>
          <w:szCs w:val="28"/>
        </w:rPr>
        <w:t>．纪律</w:t>
      </w:r>
      <w:r>
        <w:rPr>
          <w:rFonts w:ascii="仿宋_GB2312" w:hAnsi="宋体" w:eastAsia="仿宋_GB2312"/>
          <w:sz w:val="28"/>
          <w:szCs w:val="28"/>
        </w:rPr>
        <w:t>和监督</w:t>
      </w:r>
      <w:bookmarkEnd w:id="21"/>
    </w:p>
    <w:p w14:paraId="36453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9.1</w:t>
      </w:r>
      <w:r>
        <w:rPr>
          <w:rFonts w:ascii="仿宋_GB2312" w:hAnsi="黑体" w:eastAsia="仿宋_GB2312"/>
          <w:sz w:val="28"/>
          <w:szCs w:val="28"/>
        </w:rPr>
        <w:t xml:space="preserve"> </w:t>
      </w:r>
      <w:r>
        <w:rPr>
          <w:rFonts w:hint="eastAsia" w:ascii="仿宋_GB2312" w:hAnsi="黑体" w:eastAsia="仿宋_GB2312"/>
          <w:sz w:val="28"/>
          <w:szCs w:val="28"/>
        </w:rPr>
        <w:t>对招标人的纪律要求</w:t>
      </w:r>
    </w:p>
    <w:p w14:paraId="140344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招标人不得泄漏招标投标活动中应当保密的情况和资料，不得与投标人串通损害国家利益、社会公共利益或者他人合法权益。</w:t>
      </w:r>
    </w:p>
    <w:p w14:paraId="534766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9.2</w:t>
      </w:r>
      <w:r>
        <w:rPr>
          <w:rFonts w:ascii="仿宋_GB2312" w:hAnsi="黑体" w:eastAsia="仿宋_GB2312"/>
          <w:sz w:val="28"/>
          <w:szCs w:val="28"/>
        </w:rPr>
        <w:t xml:space="preserve"> </w:t>
      </w:r>
      <w:r>
        <w:rPr>
          <w:rFonts w:hint="eastAsia" w:ascii="仿宋_GB2312" w:hAnsi="黑体" w:eastAsia="仿宋_GB2312"/>
          <w:sz w:val="28"/>
          <w:szCs w:val="28"/>
        </w:rPr>
        <w:t>对投标人的纪律要求</w:t>
      </w:r>
    </w:p>
    <w:p w14:paraId="6CCEA89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w:t>
      </w:r>
      <w:r>
        <w:rPr>
          <w:rFonts w:ascii="仿宋_GB2312" w:hAnsi="黑体" w:eastAsia="仿宋_GB2312"/>
          <w:sz w:val="28"/>
          <w:szCs w:val="28"/>
        </w:rPr>
        <w:t>2</w:t>
      </w:r>
      <w:r>
        <w:rPr>
          <w:rFonts w:hint="eastAsia" w:ascii="仿宋_GB2312" w:hAnsi="黑体" w:eastAsia="仿宋_GB2312"/>
          <w:sz w:val="28"/>
          <w:szCs w:val="28"/>
        </w:rPr>
        <w:t>.</w:t>
      </w:r>
      <w:r>
        <w:rPr>
          <w:rFonts w:ascii="仿宋_GB2312" w:hAnsi="黑体" w:eastAsia="仿宋_GB2312"/>
          <w:sz w:val="28"/>
          <w:szCs w:val="28"/>
        </w:rPr>
        <w:t xml:space="preserve">1 </w:t>
      </w:r>
      <w:r>
        <w:rPr>
          <w:rFonts w:hint="eastAsia" w:ascii="仿宋_GB2312" w:hAnsi="黑体" w:eastAsia="仿宋_GB2312"/>
          <w:sz w:val="28"/>
          <w:szCs w:val="28"/>
        </w:rPr>
        <w:t>投标人不得相互串通投标或者与招标人串通投标，不得向招标人或者评标委员会成员行贿谋取中标，不得以他人名义投标或者以其他方式弄虚作假骗取中标，不得以任何方式干扰、影响评标工作。</w:t>
      </w:r>
    </w:p>
    <w:p w14:paraId="0232C980">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9.2.2 </w:t>
      </w:r>
      <w:r>
        <w:rPr>
          <w:rFonts w:hint="eastAsia" w:ascii="仿宋_GB2312" w:hAnsi="黑体" w:eastAsia="仿宋_GB2312"/>
          <w:sz w:val="28"/>
          <w:szCs w:val="28"/>
        </w:rPr>
        <w:t>禁止投标人相互串通投标。有下列情形之一的，属于投标人相互串通投标：</w:t>
      </w:r>
    </w:p>
    <w:p w14:paraId="06A4724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（1）不同投标人的投标文件由同一单位或者个人编制；</w:t>
      </w:r>
    </w:p>
    <w:p w14:paraId="161DAA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（2）不同投标人委托同一单位或者个人办理投标事宜；</w:t>
      </w:r>
    </w:p>
    <w:p w14:paraId="207890C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（3）不同投标人的投标文件载明的项目管理成员为同一人;</w:t>
      </w:r>
    </w:p>
    <w:p w14:paraId="62047D0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（4）不同投标人的投标文件异常一致或者投标报价呈规律性差异；</w:t>
      </w:r>
    </w:p>
    <w:p w14:paraId="1F82652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（5）不同投标人的投标文件相互混装；</w:t>
      </w:r>
    </w:p>
    <w:p w14:paraId="17108C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（6）不同投标人的投标保证金从同一单位或者个人的账户转出；</w:t>
      </w:r>
    </w:p>
    <w:p w14:paraId="61EEA93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（7）投标人之间协商投标报价等投标文件的实质性内容；</w:t>
      </w:r>
    </w:p>
    <w:p w14:paraId="08F1C9D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（8）投标人之间约定中标人；</w:t>
      </w:r>
    </w:p>
    <w:p w14:paraId="668D08D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（9）投标人之间约定部分投标人放弃投标或者中标；</w:t>
      </w:r>
    </w:p>
    <w:p w14:paraId="04BA9D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（10）属于同一集团、协会、商会等组织成员的投标人按照该组织要求协同投标；</w:t>
      </w:r>
    </w:p>
    <w:p w14:paraId="44E96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（11）投标人之间为谋取中标或者排斥特定投标人所采取的其他联合行动。</w:t>
      </w:r>
    </w:p>
    <w:p w14:paraId="6894EE6E">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3 </w:t>
      </w:r>
      <w:r>
        <w:rPr>
          <w:rFonts w:hint="eastAsia" w:ascii="仿宋_GB2312" w:hAnsi="黑体" w:eastAsia="仿宋_GB2312"/>
          <w:sz w:val="28"/>
          <w:szCs w:val="28"/>
        </w:rPr>
        <w:t>投标人不得以低于成本的报价投标，也不得通过使用受让或者租借等方式获取的资格、资质证书以他人名义投标。</w:t>
      </w:r>
    </w:p>
    <w:p w14:paraId="3DE2AEE7">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4 </w:t>
      </w:r>
      <w:r>
        <w:rPr>
          <w:rFonts w:hint="eastAsia" w:ascii="仿宋_GB2312" w:hAnsi="黑体" w:eastAsia="仿宋_GB2312"/>
          <w:sz w:val="28"/>
          <w:szCs w:val="28"/>
        </w:rPr>
        <w:t>投标人不得弄虚作假，骗取中标，有下列情形之一的，属于弄虚作假行为：</w:t>
      </w:r>
    </w:p>
    <w:p w14:paraId="6BE70C1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（1）使用伪造、变造的许可证件；</w:t>
      </w:r>
    </w:p>
    <w:p w14:paraId="75DA766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（2）提供虚假的信用</w:t>
      </w:r>
      <w:r>
        <w:rPr>
          <w:rFonts w:ascii="仿宋_GB2312" w:hAnsi="黑体" w:eastAsia="仿宋_GB2312"/>
          <w:sz w:val="28"/>
          <w:szCs w:val="28"/>
        </w:rPr>
        <w:t>状况、</w:t>
      </w:r>
      <w:r>
        <w:rPr>
          <w:rFonts w:hint="eastAsia" w:ascii="仿宋_GB2312" w:hAnsi="黑体" w:eastAsia="仿宋_GB2312"/>
          <w:sz w:val="28"/>
          <w:szCs w:val="28"/>
        </w:rPr>
        <w:t>财务状况或者业绩；</w:t>
      </w:r>
    </w:p>
    <w:p w14:paraId="4E7316B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（3）提供虚假的项目负责人或者主要技术人员简历、劳动关系证明；</w:t>
      </w:r>
    </w:p>
    <w:p w14:paraId="5D12FE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）其他弄虚作假的行为。</w:t>
      </w:r>
    </w:p>
    <w:p w14:paraId="7AA9798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9.3</w:t>
      </w:r>
      <w:r>
        <w:rPr>
          <w:rFonts w:ascii="仿宋_GB2312" w:hAnsi="黑体" w:eastAsia="仿宋_GB2312"/>
          <w:sz w:val="28"/>
          <w:szCs w:val="28"/>
        </w:rPr>
        <w:t xml:space="preserve"> </w:t>
      </w:r>
      <w:r>
        <w:rPr>
          <w:rFonts w:hint="eastAsia" w:ascii="仿宋_GB2312" w:hAnsi="黑体" w:eastAsia="仿宋_GB2312"/>
          <w:sz w:val="28"/>
          <w:szCs w:val="28"/>
        </w:rPr>
        <w:t>对评标委员会成员的纪律要求</w:t>
      </w:r>
    </w:p>
    <w:p w14:paraId="28B1B80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四章“评标办法”没有规定的评审因素和标准进行评标。</w:t>
      </w:r>
    </w:p>
    <w:p w14:paraId="78F21B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9.4</w:t>
      </w:r>
      <w:r>
        <w:rPr>
          <w:rFonts w:ascii="仿宋_GB2312" w:hAnsi="黑体" w:eastAsia="仿宋_GB2312"/>
          <w:sz w:val="28"/>
          <w:szCs w:val="28"/>
        </w:rPr>
        <w:t xml:space="preserve"> </w:t>
      </w:r>
      <w:r>
        <w:rPr>
          <w:rFonts w:hint="eastAsia" w:ascii="仿宋_GB2312" w:hAnsi="黑体" w:eastAsia="仿宋_GB2312"/>
          <w:sz w:val="28"/>
          <w:szCs w:val="28"/>
        </w:rPr>
        <w:t>对与评标活动有关的工作人员的纪律要求</w:t>
      </w:r>
    </w:p>
    <w:p w14:paraId="2AF1AA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4E5BE8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9.5</w:t>
      </w:r>
      <w:r>
        <w:rPr>
          <w:rFonts w:ascii="仿宋_GB2312" w:hAnsi="黑体" w:eastAsia="仿宋_GB2312"/>
          <w:sz w:val="28"/>
          <w:szCs w:val="28"/>
        </w:rPr>
        <w:t xml:space="preserve"> </w:t>
      </w:r>
      <w:r>
        <w:rPr>
          <w:rFonts w:hint="eastAsia" w:ascii="仿宋_GB2312" w:hAnsi="黑体" w:eastAsia="仿宋_GB2312"/>
          <w:sz w:val="28"/>
          <w:szCs w:val="28"/>
        </w:rPr>
        <w:t>投诉</w:t>
      </w:r>
    </w:p>
    <w:p w14:paraId="0BFFD7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投标人或者其他利害关系人认为本次招标投标活动不符合法律、法规和规章规定的，有权向监督</w:t>
      </w:r>
      <w:r>
        <w:rPr>
          <w:rFonts w:ascii="仿宋_GB2312" w:hAnsi="黑体" w:eastAsia="仿宋_GB2312"/>
          <w:sz w:val="28"/>
          <w:szCs w:val="28"/>
        </w:rPr>
        <w:t>管理部门</w:t>
      </w:r>
      <w:r>
        <w:rPr>
          <w:rFonts w:hint="eastAsia" w:ascii="仿宋_GB2312" w:hAnsi="黑体" w:eastAsia="仿宋_GB2312"/>
          <w:sz w:val="28"/>
          <w:szCs w:val="28"/>
        </w:rPr>
        <w:t>（见投标人须知前附表）投诉。</w:t>
      </w:r>
    </w:p>
    <w:p w14:paraId="7F04AB56">
      <w:pPr>
        <w:pStyle w:val="3"/>
        <w:rPr>
          <w:rFonts w:ascii="仿宋_GB2312" w:hAnsi="宋体" w:eastAsia="仿宋_GB2312"/>
          <w:sz w:val="28"/>
          <w:szCs w:val="28"/>
        </w:rPr>
      </w:pPr>
      <w:bookmarkStart w:id="22" w:name="_Toc7951"/>
      <w:r>
        <w:rPr>
          <w:rFonts w:ascii="仿宋_GB2312" w:hAnsi="宋体" w:eastAsia="仿宋_GB2312"/>
          <w:sz w:val="28"/>
          <w:szCs w:val="28"/>
        </w:rPr>
        <w:t>10</w:t>
      </w:r>
      <w:r>
        <w:rPr>
          <w:rFonts w:hint="eastAsia" w:ascii="仿宋_GB2312" w:hAnsi="宋体" w:eastAsia="仿宋_GB2312"/>
          <w:sz w:val="28"/>
          <w:szCs w:val="28"/>
        </w:rPr>
        <w:t>．附件</w:t>
      </w:r>
      <w:bookmarkEnd w:id="22"/>
    </w:p>
    <w:p w14:paraId="2B55B56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附件：开标记录表</w:t>
      </w:r>
      <w:r>
        <w:rPr>
          <w:rFonts w:ascii="仿宋_GB2312" w:hAnsi="黑体" w:eastAsia="仿宋_GB2312"/>
          <w:sz w:val="28"/>
          <w:szCs w:val="28"/>
        </w:rPr>
        <w:br w:type="page"/>
      </w:r>
    </w:p>
    <w:p w14:paraId="43AA96B7">
      <w:pPr>
        <w:pStyle w:val="4"/>
      </w:pPr>
      <w:bookmarkStart w:id="23" w:name="_Toc10547"/>
      <w:r>
        <w:rPr>
          <w:rFonts w:hint="eastAsia" w:ascii="宋体" w:hAnsi="宋体"/>
        </w:rPr>
        <w:t>附件：开标记录表</w:t>
      </w:r>
      <w:bookmarkEnd w:id="23"/>
    </w:p>
    <w:tbl>
      <w:tblPr>
        <w:tblStyle w:val="25"/>
        <w:tblW w:w="10110" w:type="dxa"/>
        <w:jc w:val="center"/>
        <w:tblLayout w:type="fixed"/>
        <w:tblCellMar>
          <w:top w:w="0" w:type="dxa"/>
          <w:left w:w="108" w:type="dxa"/>
          <w:bottom w:w="0" w:type="dxa"/>
          <w:right w:w="108" w:type="dxa"/>
        </w:tblCellMar>
      </w:tblPr>
      <w:tblGrid>
        <w:gridCol w:w="503"/>
        <w:gridCol w:w="1481"/>
        <w:gridCol w:w="784"/>
        <w:gridCol w:w="720"/>
        <w:gridCol w:w="735"/>
        <w:gridCol w:w="1042"/>
        <w:gridCol w:w="1043"/>
        <w:gridCol w:w="400"/>
        <w:gridCol w:w="521"/>
        <w:gridCol w:w="329"/>
        <w:gridCol w:w="925"/>
        <w:gridCol w:w="1627"/>
      </w:tblGrid>
      <w:tr w14:paraId="5615E3B9">
        <w:tblPrEx>
          <w:tblCellMar>
            <w:top w:w="0" w:type="dxa"/>
            <w:left w:w="108" w:type="dxa"/>
            <w:bottom w:w="0" w:type="dxa"/>
            <w:right w:w="108" w:type="dxa"/>
          </w:tblCellMar>
        </w:tblPrEx>
        <w:trPr>
          <w:trHeight w:val="585" w:hRule="atLeast"/>
          <w:jc w:val="center"/>
        </w:trPr>
        <w:tc>
          <w:tcPr>
            <w:tcW w:w="10110" w:type="dxa"/>
            <w:gridSpan w:val="12"/>
            <w:tcBorders>
              <w:top w:val="nil"/>
              <w:left w:val="nil"/>
              <w:bottom w:val="nil"/>
              <w:right w:val="nil"/>
            </w:tcBorders>
            <w:shd w:val="clear" w:color="auto" w:fill="auto"/>
            <w:noWrap/>
            <w:vAlign w:val="center"/>
          </w:tcPr>
          <w:p w14:paraId="0F85F752">
            <w:pPr>
              <w:widowControl/>
              <w:jc w:val="center"/>
              <w:rPr>
                <w:rFonts w:hint="eastAsia" w:cs="宋体" w:asciiTheme="minorEastAsia" w:hAnsiTheme="minorEastAsia" w:eastAsiaTheme="minorEastAsia"/>
                <w:b/>
                <w:bCs/>
                <w:color w:val="000000"/>
                <w:kern w:val="0"/>
                <w:sz w:val="30"/>
                <w:szCs w:val="30"/>
              </w:rPr>
            </w:pPr>
            <w:r>
              <w:rPr>
                <w:rFonts w:hint="eastAsia" w:cs="宋体" w:asciiTheme="minorEastAsia" w:hAnsiTheme="minorEastAsia" w:eastAsiaTheme="minorEastAsia"/>
                <w:b/>
                <w:bCs/>
                <w:color w:val="000000"/>
                <w:kern w:val="0"/>
                <w:sz w:val="30"/>
                <w:szCs w:val="30"/>
                <w:lang w:eastAsia="zh-CN"/>
              </w:rPr>
              <w:t>江汉盐间页岩油/碳酸盐岩补能介质及协同增效机理研究</w:t>
            </w:r>
            <w:r>
              <w:rPr>
                <w:rFonts w:hint="eastAsia" w:cs="宋体" w:asciiTheme="minorEastAsia" w:hAnsiTheme="minorEastAsia" w:eastAsiaTheme="minorEastAsia"/>
                <w:b/>
                <w:bCs/>
                <w:color w:val="000000"/>
                <w:kern w:val="0"/>
                <w:sz w:val="30"/>
                <w:szCs w:val="30"/>
              </w:rPr>
              <w:t>开标记录表</w:t>
            </w:r>
          </w:p>
        </w:tc>
      </w:tr>
      <w:tr w14:paraId="6585A30E">
        <w:tblPrEx>
          <w:tblCellMar>
            <w:top w:w="0" w:type="dxa"/>
            <w:left w:w="108" w:type="dxa"/>
            <w:bottom w:w="0" w:type="dxa"/>
            <w:right w:w="108" w:type="dxa"/>
          </w:tblCellMar>
        </w:tblPrEx>
        <w:trPr>
          <w:trHeight w:val="270" w:hRule="atLeast"/>
          <w:jc w:val="center"/>
        </w:trPr>
        <w:tc>
          <w:tcPr>
            <w:tcW w:w="6308" w:type="dxa"/>
            <w:gridSpan w:val="7"/>
            <w:tcBorders>
              <w:top w:val="nil"/>
              <w:left w:val="nil"/>
              <w:bottom w:val="single" w:color="auto" w:sz="4" w:space="0"/>
              <w:right w:val="nil"/>
            </w:tcBorders>
            <w:shd w:val="clear" w:color="auto" w:fill="auto"/>
            <w:noWrap/>
            <w:vAlign w:val="center"/>
          </w:tcPr>
          <w:p w14:paraId="706E7B30">
            <w:pPr>
              <w:widowControl/>
              <w:jc w:val="left"/>
              <w:rPr>
                <w:rFonts w:hint="eastAsia" w:ascii="宋体" w:hAnsi="宋体" w:cs="宋体"/>
                <w:color w:val="000000"/>
                <w:kern w:val="0"/>
                <w:szCs w:val="21"/>
              </w:rPr>
            </w:pPr>
            <w:r>
              <w:rPr>
                <w:rFonts w:hint="eastAsia" w:ascii="宋体" w:hAnsi="宋体" w:cs="宋体"/>
                <w:bCs/>
                <w:color w:val="000000"/>
                <w:kern w:val="0"/>
                <w:szCs w:val="21"/>
              </w:rPr>
              <w:t>开标时间：    年    月    日    时    分</w:t>
            </w:r>
          </w:p>
        </w:tc>
        <w:tc>
          <w:tcPr>
            <w:tcW w:w="400" w:type="dxa"/>
            <w:tcBorders>
              <w:top w:val="nil"/>
              <w:left w:val="nil"/>
              <w:bottom w:val="single" w:color="auto" w:sz="4" w:space="0"/>
              <w:right w:val="nil"/>
            </w:tcBorders>
            <w:shd w:val="clear" w:color="auto" w:fill="auto"/>
            <w:noWrap/>
            <w:vAlign w:val="center"/>
          </w:tcPr>
          <w:p w14:paraId="4C1AF69C">
            <w:pPr>
              <w:widowControl/>
              <w:jc w:val="center"/>
              <w:rPr>
                <w:rFonts w:hint="eastAsia" w:ascii="宋体" w:hAnsi="宋体" w:cs="宋体"/>
                <w:color w:val="000000"/>
                <w:kern w:val="0"/>
                <w:szCs w:val="21"/>
              </w:rPr>
            </w:pPr>
          </w:p>
        </w:tc>
        <w:tc>
          <w:tcPr>
            <w:tcW w:w="850" w:type="dxa"/>
            <w:gridSpan w:val="2"/>
            <w:tcBorders>
              <w:top w:val="nil"/>
              <w:left w:val="nil"/>
              <w:bottom w:val="single" w:color="auto" w:sz="4" w:space="0"/>
              <w:right w:val="nil"/>
            </w:tcBorders>
            <w:shd w:val="clear" w:color="auto" w:fill="auto"/>
            <w:noWrap/>
            <w:vAlign w:val="center"/>
          </w:tcPr>
          <w:p w14:paraId="5D79E505">
            <w:pPr>
              <w:widowControl/>
              <w:jc w:val="center"/>
              <w:rPr>
                <w:rFonts w:hint="eastAsia" w:ascii="宋体" w:hAnsi="宋体" w:cs="宋体"/>
                <w:color w:val="000000"/>
                <w:kern w:val="0"/>
                <w:szCs w:val="21"/>
              </w:rPr>
            </w:pPr>
          </w:p>
        </w:tc>
        <w:tc>
          <w:tcPr>
            <w:tcW w:w="2552" w:type="dxa"/>
            <w:gridSpan w:val="2"/>
            <w:tcBorders>
              <w:top w:val="nil"/>
              <w:left w:val="nil"/>
              <w:bottom w:val="single" w:color="auto" w:sz="4" w:space="0"/>
              <w:right w:val="nil"/>
            </w:tcBorders>
            <w:shd w:val="clear" w:color="auto" w:fill="auto"/>
            <w:noWrap/>
            <w:vAlign w:val="center"/>
          </w:tcPr>
          <w:p w14:paraId="769E8930">
            <w:pPr>
              <w:widowControl/>
              <w:jc w:val="left"/>
              <w:rPr>
                <w:rFonts w:hint="eastAsia" w:ascii="宋体" w:hAnsi="宋体" w:cs="宋体"/>
                <w:color w:val="000000"/>
                <w:kern w:val="0"/>
                <w:sz w:val="22"/>
                <w:szCs w:val="22"/>
              </w:rPr>
            </w:pPr>
            <w:r>
              <w:rPr>
                <w:rFonts w:hint="eastAsia" w:ascii="宋体" w:hAnsi="宋体" w:cs="宋体"/>
                <w:color w:val="000000"/>
                <w:kern w:val="0"/>
                <w:szCs w:val="21"/>
              </w:rPr>
              <w:t>开标地点</w:t>
            </w:r>
            <w:r>
              <w:rPr>
                <w:rFonts w:ascii="宋体" w:hAnsi="宋体" w:cs="宋体"/>
                <w:color w:val="000000"/>
                <w:kern w:val="0"/>
                <w:szCs w:val="21"/>
              </w:rPr>
              <w:t>：</w:t>
            </w:r>
          </w:p>
        </w:tc>
      </w:tr>
      <w:tr w14:paraId="18B6A706">
        <w:tblPrEx>
          <w:tblCellMar>
            <w:top w:w="0" w:type="dxa"/>
            <w:left w:w="108" w:type="dxa"/>
            <w:bottom w:w="0" w:type="dxa"/>
            <w:right w:w="108" w:type="dxa"/>
          </w:tblCellMar>
        </w:tblPrEx>
        <w:trPr>
          <w:trHeight w:val="915" w:hRule="atLeas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0E26E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序号</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A5C7C">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投标人名称</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EE6B89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唱标</w:t>
            </w:r>
            <w:r>
              <w:rPr>
                <w:rFonts w:cs="宋体" w:asciiTheme="minorEastAsia" w:hAnsiTheme="minorEastAsia" w:eastAsiaTheme="minorEastAsia"/>
                <w:bCs/>
                <w:color w:val="000000"/>
                <w:kern w:val="0"/>
                <w:szCs w:val="21"/>
              </w:rPr>
              <w:t>顺序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2259859">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密封</w:t>
            </w:r>
          </w:p>
          <w:p w14:paraId="48CC5A4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情况</w:t>
            </w: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7FE3D27">
            <w:pPr>
              <w:widowControl/>
              <w:jc w:val="center"/>
              <w:rPr>
                <w:rFonts w:hint="eastAsia"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投标</w:t>
            </w:r>
          </w:p>
          <w:p w14:paraId="22C2EB40">
            <w:pPr>
              <w:widowControl/>
              <w:jc w:val="center"/>
              <w:rPr>
                <w:rFonts w:hint="default"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报价</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33D57A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w:t>
            </w:r>
          </w:p>
          <w:p w14:paraId="13D0D04A">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有效期</w:t>
            </w: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A2D24">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服务期</w:t>
            </w: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3B111">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项目负责人姓名</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14:paraId="5B09DA16">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w:t>
            </w:r>
          </w:p>
          <w:p w14:paraId="00C9A600">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签名</w:t>
            </w:r>
          </w:p>
        </w:tc>
      </w:tr>
      <w:tr w14:paraId="35078EDB">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DF2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2749DC">
            <w:pPr>
              <w:widowControl/>
              <w:jc w:val="center"/>
              <w:rPr>
                <w:rFonts w:hint="eastAsia" w:ascii="宋体" w:hAnsi="宋体" w:cs="宋体"/>
                <w:color w:val="000000"/>
                <w:kern w:val="0"/>
                <w:sz w:val="18"/>
                <w:szCs w:val="18"/>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9F209">
            <w:pPr>
              <w:widowControl/>
              <w:jc w:val="center"/>
              <w:rPr>
                <w:rFonts w:hint="eastAsia" w:ascii="宋体" w:hAnsi="宋体" w:cs="宋体"/>
                <w:color w:val="000000"/>
                <w:kern w:val="0"/>
                <w:sz w:val="18"/>
                <w:szCs w:val="18"/>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85B99">
            <w:pPr>
              <w:widowControl/>
              <w:jc w:val="center"/>
              <w:rPr>
                <w:rFonts w:hint="eastAsia" w:ascii="宋体" w:hAnsi="宋体" w:cs="宋体"/>
                <w:color w:val="000000"/>
                <w:kern w:val="0"/>
                <w:sz w:val="18"/>
                <w:szCs w:val="18"/>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35322469">
            <w:pPr>
              <w:widowControl/>
              <w:jc w:val="center"/>
              <w:rPr>
                <w:rFonts w:hint="eastAsia" w:ascii="宋体" w:hAnsi="宋体" w:cs="宋体"/>
                <w:color w:val="000000"/>
                <w:kern w:val="0"/>
                <w:sz w:val="18"/>
                <w:szCs w:val="18"/>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ED02FB0">
            <w:pPr>
              <w:widowControl/>
              <w:jc w:val="center"/>
              <w:rPr>
                <w:rFonts w:hint="eastAsia" w:ascii="宋体" w:hAnsi="宋体" w:cs="宋体"/>
                <w:color w:val="000000"/>
                <w:kern w:val="0"/>
                <w:sz w:val="18"/>
                <w:szCs w:val="18"/>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FECAFC">
            <w:pPr>
              <w:widowControl/>
              <w:jc w:val="center"/>
              <w:rPr>
                <w:rFonts w:hint="eastAsia" w:ascii="宋体" w:hAnsi="宋体" w:cs="宋体"/>
                <w:color w:val="000000"/>
                <w:kern w:val="0"/>
                <w:sz w:val="18"/>
                <w:szCs w:val="18"/>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F808C4">
            <w:pPr>
              <w:widowControl/>
              <w:jc w:val="center"/>
              <w:rPr>
                <w:rFonts w:hint="eastAsia" w:ascii="宋体" w:hAnsi="宋体" w:cs="宋体"/>
                <w:color w:val="000000"/>
                <w:kern w:val="0"/>
                <w:sz w:val="18"/>
                <w:szCs w:val="18"/>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1B528">
            <w:pPr>
              <w:widowControl/>
              <w:jc w:val="center"/>
              <w:rPr>
                <w:rFonts w:hint="eastAsia" w:ascii="宋体" w:hAnsi="宋体" w:cs="宋体"/>
                <w:color w:val="000000"/>
                <w:kern w:val="0"/>
                <w:sz w:val="18"/>
                <w:szCs w:val="18"/>
              </w:rPr>
            </w:pPr>
          </w:p>
        </w:tc>
      </w:tr>
      <w:tr w14:paraId="1B9BA4C6">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0E7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87C7EF">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B61E2">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7C48F">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79B4F922">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CE0788B">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60972F">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A938AF">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7E068">
            <w:pPr>
              <w:widowControl/>
              <w:jc w:val="center"/>
              <w:rPr>
                <w:rFonts w:hint="eastAsia" w:ascii="宋体" w:hAnsi="宋体" w:cs="宋体"/>
                <w:color w:val="000000"/>
                <w:kern w:val="0"/>
                <w:sz w:val="18"/>
                <w:szCs w:val="18"/>
              </w:rPr>
            </w:pPr>
          </w:p>
        </w:tc>
      </w:tr>
      <w:tr w14:paraId="42203301">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B32D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93F95B">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65B34D">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D6BAC">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208785A">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019D5945">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BDBB3E">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4600C7">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9EEF5D">
            <w:pPr>
              <w:widowControl/>
              <w:jc w:val="center"/>
              <w:rPr>
                <w:rFonts w:hint="eastAsia" w:ascii="宋体" w:hAnsi="宋体" w:cs="宋体"/>
                <w:color w:val="000000"/>
                <w:kern w:val="0"/>
                <w:sz w:val="18"/>
                <w:szCs w:val="18"/>
              </w:rPr>
            </w:pPr>
          </w:p>
        </w:tc>
      </w:tr>
      <w:tr w14:paraId="46DAC916">
        <w:tblPrEx>
          <w:tblCellMar>
            <w:top w:w="0" w:type="dxa"/>
            <w:left w:w="108" w:type="dxa"/>
            <w:bottom w:w="0" w:type="dxa"/>
            <w:right w:w="108" w:type="dxa"/>
          </w:tblCellMar>
        </w:tblPrEx>
        <w:trPr>
          <w:trHeight w:val="915"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CC43E3">
            <w:pPr>
              <w:widowControl/>
              <w:jc w:val="center"/>
              <w:rPr>
                <w:rFonts w:hint="eastAsia" w:ascii="宋体" w:hAnsi="宋体" w:cs="宋体"/>
                <w:color w:val="000000"/>
                <w:kern w:val="0"/>
                <w:sz w:val="18"/>
                <w:szCs w:val="18"/>
              </w:rPr>
            </w:pPr>
            <w:r>
              <w:rPr>
                <w:rFonts w:hint="eastAsia" w:cs="宋体" w:asciiTheme="minorEastAsia" w:hAnsiTheme="minorEastAsia" w:eastAsiaTheme="minorEastAsia"/>
                <w:bCs/>
                <w:color w:val="000000"/>
                <w:kern w:val="0"/>
                <w:szCs w:val="21"/>
              </w:rPr>
              <w:t>异议或其他说明</w:t>
            </w:r>
          </w:p>
        </w:tc>
        <w:tc>
          <w:tcPr>
            <w:tcW w:w="81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0765017C">
            <w:pPr>
              <w:widowControl/>
              <w:jc w:val="center"/>
              <w:rPr>
                <w:rFonts w:hint="eastAsia" w:ascii="宋体" w:hAnsi="宋体" w:cs="宋体"/>
                <w:color w:val="000000"/>
                <w:kern w:val="0"/>
                <w:sz w:val="22"/>
                <w:szCs w:val="22"/>
              </w:rPr>
            </w:pPr>
          </w:p>
        </w:tc>
      </w:tr>
    </w:tbl>
    <w:p w14:paraId="6F849C93">
      <w:pPr>
        <w:widowControl/>
        <w:jc w:val="left"/>
        <w:rPr>
          <w:rFonts w:hint="eastAsia" w:asciiTheme="minorEastAsia" w:hAnsiTheme="minorEastAsia" w:eastAsiaTheme="minorEastAsia"/>
          <w:sz w:val="24"/>
          <w:szCs w:val="21"/>
        </w:rPr>
      </w:pPr>
      <w:r>
        <w:rPr>
          <w:rFonts w:hint="eastAsia" w:asciiTheme="minorEastAsia" w:hAnsiTheme="minorEastAsia" w:eastAsiaTheme="minorEastAsia"/>
          <w:sz w:val="24"/>
          <w:szCs w:val="21"/>
        </w:rPr>
        <w:t>唱标</w:t>
      </w:r>
      <w:r>
        <w:rPr>
          <w:rFonts w:asciiTheme="minorEastAsia" w:hAnsiTheme="minorEastAsia" w:eastAsiaTheme="minorEastAsia"/>
          <w:sz w:val="24"/>
          <w:szCs w:val="21"/>
        </w:rPr>
        <w:t>人：</w:t>
      </w:r>
      <w:r>
        <w:rPr>
          <w:rFonts w:hint="eastAsia" w:asciiTheme="minorEastAsia" w:hAnsiTheme="minorEastAsia" w:eastAsiaTheme="minorEastAsia"/>
          <w:sz w:val="24"/>
          <w:szCs w:val="21"/>
        </w:rPr>
        <w:t xml:space="preserve">                   记录人</w:t>
      </w:r>
      <w:r>
        <w:rPr>
          <w:rFonts w:asciiTheme="minorEastAsia" w:hAnsiTheme="minorEastAsia" w:eastAsiaTheme="minorEastAsia"/>
          <w:sz w:val="24"/>
          <w:szCs w:val="21"/>
        </w:rPr>
        <w:t>：</w:t>
      </w:r>
      <w:r>
        <w:rPr>
          <w:rFonts w:hint="eastAsia" w:asciiTheme="minorEastAsia" w:hAnsiTheme="minorEastAsia" w:eastAsiaTheme="minorEastAsia"/>
          <w:sz w:val="24"/>
          <w:szCs w:val="21"/>
        </w:rPr>
        <w:t xml:space="preserve">           </w:t>
      </w:r>
      <w:r>
        <w:rPr>
          <w:rFonts w:asciiTheme="minorEastAsia" w:hAnsiTheme="minorEastAsia" w:eastAsiaTheme="minorEastAsia"/>
          <w:sz w:val="24"/>
          <w:szCs w:val="21"/>
        </w:rPr>
        <w:t xml:space="preserve">      </w:t>
      </w:r>
      <w:r>
        <w:rPr>
          <w:rFonts w:hint="eastAsia" w:asciiTheme="minorEastAsia" w:hAnsiTheme="minorEastAsia" w:eastAsiaTheme="minorEastAsia"/>
          <w:sz w:val="24"/>
          <w:szCs w:val="21"/>
        </w:rPr>
        <w:t xml:space="preserve">  监标人</w:t>
      </w:r>
      <w:r>
        <w:rPr>
          <w:rFonts w:asciiTheme="minorEastAsia" w:hAnsiTheme="minorEastAsia" w:eastAsiaTheme="minorEastAsia"/>
          <w:sz w:val="24"/>
          <w:szCs w:val="21"/>
        </w:rPr>
        <w:t>：</w:t>
      </w:r>
    </w:p>
    <w:p w14:paraId="1978AAB8">
      <w:pPr>
        <w:widowControl/>
        <w:jc w:val="left"/>
        <w:rPr>
          <w:rFonts w:hint="eastAsia" w:ascii="楷体" w:hAnsi="楷体" w:eastAsia="楷体"/>
          <w:b/>
          <w:color w:val="FF0000"/>
          <w:sz w:val="28"/>
          <w:szCs w:val="28"/>
        </w:rPr>
      </w:pPr>
    </w:p>
    <w:p w14:paraId="2C5B21AD">
      <w:pPr>
        <w:widowControl/>
        <w:jc w:val="left"/>
        <w:rPr>
          <w:rFonts w:ascii="仿宋_GB2312" w:hAnsi="黑体" w:eastAsia="仿宋_GB2312"/>
          <w:sz w:val="28"/>
          <w:szCs w:val="28"/>
        </w:rPr>
      </w:pPr>
      <w:r>
        <w:rPr>
          <w:rFonts w:ascii="仿宋_GB2312" w:hAnsi="黑体" w:eastAsia="仿宋_GB2312"/>
          <w:sz w:val="28"/>
          <w:szCs w:val="28"/>
        </w:rPr>
        <w:br w:type="page"/>
      </w:r>
    </w:p>
    <w:p w14:paraId="0EC6C44E">
      <w:pPr>
        <w:pStyle w:val="2"/>
        <w:jc w:val="center"/>
        <w:rPr>
          <w:rFonts w:hint="eastAsia" w:ascii="黑体" w:hAnsi="黑体" w:eastAsia="黑体"/>
          <w:sz w:val="32"/>
          <w:szCs w:val="32"/>
        </w:rPr>
      </w:pPr>
      <w:bookmarkStart w:id="24" w:name="_Toc7423"/>
      <w:r>
        <w:rPr>
          <w:rFonts w:hint="eastAsia" w:ascii="黑体" w:hAnsi="黑体" w:eastAsia="黑体"/>
          <w:sz w:val="32"/>
          <w:szCs w:val="32"/>
        </w:rPr>
        <w:t>第三</w:t>
      </w:r>
      <w:r>
        <w:rPr>
          <w:rFonts w:ascii="黑体" w:hAnsi="黑体" w:eastAsia="黑体"/>
          <w:sz w:val="32"/>
          <w:szCs w:val="32"/>
        </w:rPr>
        <w:t>章</w:t>
      </w:r>
      <w:r>
        <w:rPr>
          <w:rFonts w:hint="eastAsia" w:ascii="黑体" w:hAnsi="黑体" w:eastAsia="黑体"/>
          <w:sz w:val="32"/>
          <w:szCs w:val="32"/>
        </w:rPr>
        <w:t xml:space="preserve">  投标报价</w:t>
      </w:r>
      <w:bookmarkEnd w:id="24"/>
    </w:p>
    <w:p w14:paraId="239B3205">
      <w:pPr>
        <w:pStyle w:val="3"/>
        <w:spacing w:before="240" w:after="240" w:line="440" w:lineRule="exact"/>
        <w:rPr>
          <w:rFonts w:ascii="仿宋_GB2312" w:eastAsia="仿宋_GB2312"/>
          <w:sz w:val="30"/>
          <w:szCs w:val="30"/>
        </w:rPr>
      </w:pPr>
      <w:bookmarkStart w:id="25" w:name="_Toc475787729"/>
      <w:bookmarkStart w:id="26" w:name="_Toc612"/>
      <w:r>
        <w:rPr>
          <w:rFonts w:hint="eastAsia" w:ascii="仿宋_GB2312" w:eastAsia="仿宋_GB2312"/>
          <w:sz w:val="30"/>
          <w:szCs w:val="30"/>
        </w:rPr>
        <w:t>1．</w:t>
      </w:r>
      <w:bookmarkEnd w:id="25"/>
      <w:r>
        <w:rPr>
          <w:rFonts w:hint="eastAsia" w:ascii="仿宋_GB2312" w:eastAsia="仿宋_GB2312"/>
          <w:sz w:val="30"/>
          <w:szCs w:val="30"/>
        </w:rPr>
        <w:t>报价依据及报价方式</w:t>
      </w:r>
      <w:bookmarkEnd w:id="26"/>
    </w:p>
    <w:p w14:paraId="257F09A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投标人依照以下内容进行报价：</w:t>
      </w:r>
    </w:p>
    <w:p w14:paraId="17060C8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（1）招标文件及其补充修改、澄清、答疑文件；</w:t>
      </w:r>
    </w:p>
    <w:p w14:paraId="3914CED7">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2</w:t>
      </w:r>
      <w:r>
        <w:rPr>
          <w:rFonts w:ascii="仿宋_GB2312" w:eastAsia="仿宋_GB2312" w:hAnsiTheme="minorEastAsia"/>
          <w:sz w:val="28"/>
          <w:szCs w:val="28"/>
        </w:rPr>
        <w:t>）现场情况及投标时拟定的服务方案；</w:t>
      </w:r>
    </w:p>
    <w:p w14:paraId="5DCF309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w:t>
      </w:r>
      <w:r>
        <w:rPr>
          <w:rFonts w:hint="eastAsia" w:ascii="仿宋_GB2312" w:hAnsi="黑体" w:eastAsia="仿宋_GB2312"/>
          <w:sz w:val="28"/>
          <w:szCs w:val="28"/>
        </w:rPr>
        <w:t>与项目</w:t>
      </w:r>
      <w:r>
        <w:rPr>
          <w:rFonts w:hint="eastAsia" w:ascii="仿宋_GB2312" w:eastAsia="仿宋_GB2312" w:hAnsiTheme="minorEastAsia"/>
          <w:sz w:val="28"/>
          <w:szCs w:val="28"/>
        </w:rPr>
        <w:t>相关的标准、规范等技术资料；</w:t>
      </w:r>
    </w:p>
    <w:p w14:paraId="54455DA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）国家、中国石化及</w:t>
      </w:r>
      <w:r>
        <w:rPr>
          <w:rFonts w:ascii="仿宋_GB2312" w:eastAsia="仿宋_GB2312" w:hAnsiTheme="minorEastAsia"/>
          <w:sz w:val="28"/>
          <w:szCs w:val="28"/>
        </w:rPr>
        <w:t>江汉油田</w:t>
      </w:r>
      <w:r>
        <w:rPr>
          <w:rFonts w:hint="eastAsia" w:ascii="仿宋_GB2312" w:eastAsia="仿宋_GB2312" w:hAnsiTheme="minorEastAsia"/>
          <w:sz w:val="28"/>
          <w:szCs w:val="28"/>
        </w:rPr>
        <w:t>、相关行业、项目实施地市相关计价管理办法或计价文件等；</w:t>
      </w:r>
    </w:p>
    <w:p w14:paraId="05B0912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5</w:t>
      </w:r>
      <w:r>
        <w:rPr>
          <w:rFonts w:hint="eastAsia" w:ascii="仿宋_GB2312" w:eastAsia="仿宋_GB2312" w:hAnsiTheme="minorEastAsia"/>
          <w:sz w:val="28"/>
          <w:szCs w:val="28"/>
        </w:rPr>
        <w:t>）项目所在区域及周边市场行情；</w:t>
      </w:r>
    </w:p>
    <w:p w14:paraId="52C30D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6</w:t>
      </w:r>
      <w:r>
        <w:rPr>
          <w:rFonts w:hint="eastAsia" w:ascii="仿宋_GB2312" w:eastAsia="仿宋_GB2312" w:hAnsiTheme="minorEastAsia"/>
          <w:sz w:val="28"/>
          <w:szCs w:val="28"/>
        </w:rPr>
        <w:t>）招标人提供的条件及</w:t>
      </w:r>
      <w:r>
        <w:rPr>
          <w:rFonts w:ascii="仿宋_GB2312" w:eastAsia="仿宋_GB2312" w:hAnsiTheme="minorEastAsia"/>
          <w:sz w:val="28"/>
          <w:szCs w:val="28"/>
        </w:rPr>
        <w:t>其他相关资料</w:t>
      </w:r>
      <w:r>
        <w:rPr>
          <w:rFonts w:hint="eastAsia" w:ascii="仿宋_GB2312" w:eastAsia="仿宋_GB2312" w:hAnsiTheme="minorEastAsia"/>
          <w:sz w:val="28"/>
          <w:szCs w:val="28"/>
        </w:rPr>
        <w:t>。</w:t>
      </w:r>
    </w:p>
    <w:p w14:paraId="27152EC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报价方式见第二章“投标人须知”前附表第3.2.3项的规定。</w:t>
      </w:r>
    </w:p>
    <w:p w14:paraId="4B589626">
      <w:pPr>
        <w:pStyle w:val="3"/>
        <w:spacing w:before="240" w:after="240" w:line="440" w:lineRule="exact"/>
        <w:rPr>
          <w:rFonts w:ascii="仿宋_GB2312" w:eastAsia="仿宋_GB2312"/>
          <w:sz w:val="30"/>
          <w:szCs w:val="30"/>
        </w:rPr>
      </w:pPr>
      <w:bookmarkStart w:id="27" w:name="_Toc27013"/>
      <w:r>
        <w:rPr>
          <w:rFonts w:ascii="仿宋_GB2312" w:eastAsia="仿宋_GB2312"/>
          <w:sz w:val="30"/>
          <w:szCs w:val="30"/>
        </w:rPr>
        <w:t>2</w:t>
      </w:r>
      <w:r>
        <w:rPr>
          <w:rFonts w:hint="eastAsia" w:ascii="仿宋_GB2312" w:eastAsia="仿宋_GB2312"/>
          <w:sz w:val="30"/>
          <w:szCs w:val="30"/>
        </w:rPr>
        <w:t>．投标报价</w:t>
      </w:r>
      <w:r>
        <w:rPr>
          <w:rFonts w:ascii="仿宋_GB2312" w:eastAsia="仿宋_GB2312"/>
          <w:sz w:val="30"/>
          <w:szCs w:val="30"/>
        </w:rPr>
        <w:t>说明</w:t>
      </w:r>
      <w:bookmarkEnd w:id="27"/>
    </w:p>
    <w:p w14:paraId="55E7EF9C">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投标报价应是项目服务期内，投标人履行招标文件中约定的招标范围、风险范围内所有责任和义务可能发生的全部费用，包含</w:t>
      </w:r>
      <w:r>
        <w:rPr>
          <w:rFonts w:ascii="仿宋_GB2312" w:eastAsia="仿宋_GB2312" w:hAnsiTheme="minorEastAsia"/>
          <w:sz w:val="28"/>
          <w:szCs w:val="28"/>
        </w:rPr>
        <w:t>但不限于</w:t>
      </w:r>
      <w:r>
        <w:rPr>
          <w:rFonts w:hint="eastAsia" w:ascii="仿宋_GB2312" w:eastAsia="仿宋_GB2312" w:hAnsiTheme="minorEastAsia"/>
          <w:sz w:val="28"/>
          <w:szCs w:val="28"/>
        </w:rPr>
        <w:t>履行本合同所需的</w:t>
      </w:r>
      <w:r>
        <w:rPr>
          <w:rFonts w:hint="eastAsia" w:ascii="仿宋_GB2312" w:eastAsia="仿宋_GB2312" w:hAnsiTheme="minorEastAsia"/>
          <w:sz w:val="28"/>
          <w:szCs w:val="28"/>
          <w:u w:val="single"/>
        </w:rPr>
        <w:t>人工费、材料费、设备费、加班费用（包括节假日）、食宿费、交通费、差旅费、通信费、履行质量安全保证责任的各项费用，管理费、利润以及按照国家规定计取的税金</w:t>
      </w:r>
      <w:r>
        <w:rPr>
          <w:rFonts w:ascii="仿宋_GB2312" w:eastAsia="仿宋_GB2312" w:hAnsiTheme="minorEastAsia"/>
          <w:sz w:val="28"/>
          <w:szCs w:val="28"/>
          <w:u w:val="single"/>
        </w:rPr>
        <w:t>（</w:t>
      </w:r>
      <w:r>
        <w:rPr>
          <w:rFonts w:hint="eastAsia" w:ascii="仿宋_GB2312" w:eastAsia="仿宋_GB2312" w:hAnsiTheme="minorEastAsia"/>
          <w:sz w:val="28"/>
          <w:szCs w:val="28"/>
          <w:u w:val="single"/>
        </w:rPr>
        <w:t>不含</w:t>
      </w:r>
      <w:r>
        <w:rPr>
          <w:rFonts w:ascii="仿宋_GB2312" w:eastAsia="仿宋_GB2312" w:hAnsiTheme="minorEastAsia"/>
          <w:sz w:val="28"/>
          <w:szCs w:val="28"/>
          <w:u w:val="single"/>
        </w:rPr>
        <w:t>增值税）</w:t>
      </w:r>
      <w:r>
        <w:rPr>
          <w:rFonts w:hint="eastAsia" w:ascii="仿宋_GB2312" w:eastAsia="仿宋_GB2312" w:hAnsiTheme="minorEastAsia"/>
          <w:sz w:val="28"/>
          <w:szCs w:val="28"/>
        </w:rPr>
        <w:t>等任何成本和费用以及应由投标人承担的义务、责任和风险所发生的费用等。</w:t>
      </w:r>
      <w:r>
        <w:rPr>
          <w:rFonts w:hint="eastAsia" w:ascii="仿宋_GB2312" w:hAnsi="宋体" w:eastAsia="仿宋_GB2312"/>
          <w:sz w:val="28"/>
          <w:szCs w:val="28"/>
        </w:rPr>
        <w:t>投标人应合理报价，</w:t>
      </w:r>
      <w:r>
        <w:rPr>
          <w:rFonts w:hint="eastAsia" w:ascii="仿宋_GB2312" w:eastAsia="仿宋_GB2312" w:hAnsiTheme="minorEastAsia"/>
          <w:sz w:val="28"/>
          <w:szCs w:val="28"/>
        </w:rPr>
        <w:t>招标人不再为此项目额外支付其他费用。</w:t>
      </w:r>
    </w:p>
    <w:p w14:paraId="1E5A1BE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投标人应认真阅读第六章“招标范围及要求”相关内容，熟悉项目相关服务工作范围、内容等，在充分了解该项目的总体情况、</w:t>
      </w:r>
      <w:r>
        <w:rPr>
          <w:rFonts w:hint="eastAsia" w:ascii="仿宋_GB2312" w:hAnsi="黑体" w:eastAsia="仿宋_GB2312"/>
          <w:sz w:val="28"/>
          <w:szCs w:val="28"/>
        </w:rPr>
        <w:t>现场位置、自然条件与周围环境</w:t>
      </w:r>
      <w:r>
        <w:rPr>
          <w:rFonts w:hint="eastAsia" w:ascii="仿宋_GB2312" w:eastAsia="仿宋_GB2312" w:hAnsiTheme="minorEastAsia"/>
          <w:sz w:val="28"/>
          <w:szCs w:val="28"/>
        </w:rPr>
        <w:t>以及影响投标报价的其他要素的基础上，结合自身情况进行报价。</w:t>
      </w:r>
      <w:r>
        <w:rPr>
          <w:rFonts w:hint="eastAsia" w:ascii="仿宋_GB2312" w:hAnsi="黑体" w:eastAsia="仿宋_GB2312"/>
          <w:sz w:val="28"/>
          <w:szCs w:val="28"/>
        </w:rPr>
        <w:t>在合同履行中，投标人不得以不完全了解现场和周边情况等为由，延长工作期限或提出经济上的补偿要求。</w:t>
      </w:r>
    </w:p>
    <w:p w14:paraId="57FB2D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.3 </w:t>
      </w:r>
      <w:r>
        <w:rPr>
          <w:rFonts w:hint="eastAsia" w:ascii="仿宋_GB2312" w:eastAsia="仿宋_GB2312" w:hAnsiTheme="minorEastAsia"/>
          <w:sz w:val="28"/>
          <w:szCs w:val="28"/>
        </w:rPr>
        <w:t>本招标项目在招标范围和服务期限内所涉及的相关风险内容及费用计入投标报价。相应的风险费用包括但不限于：</w:t>
      </w:r>
    </w:p>
    <w:p w14:paraId="0373DA2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合同期内市场人工、材料等各种价格波动造成的成本变化，包括市场物价的不稳定因素，各项调价因素，气候等自然条件的不利影响，技术经济条件发生变化（如资源、劳动力、交通条件等），国家宏观经济调控政策的影响以及其他难以预测的费用；</w:t>
      </w:r>
    </w:p>
    <w:p w14:paraId="10C0114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（2）工作时间的延长、节假日加班；</w:t>
      </w:r>
    </w:p>
    <w:p w14:paraId="3D25E39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（3）非承包人因素造成不能连续工作、停工、窝工；</w:t>
      </w:r>
    </w:p>
    <w:p w14:paraId="4BB658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（4）合同期内基于投标人自身判断的各种可能存在或发生的合同约定的风险范围以内的风险；</w:t>
      </w:r>
    </w:p>
    <w:p w14:paraId="13296E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（5）投标人自行承担因现场情况掌握不详细或环境变化造成投标报价漏项或费用测算不足的风险。</w:t>
      </w:r>
    </w:p>
    <w:p w14:paraId="5E7F6700">
      <w:pPr>
        <w:spacing w:line="440" w:lineRule="exact"/>
        <w:ind w:firstLine="560" w:firstLineChars="200"/>
        <w:jc w:val="left"/>
        <w:rPr>
          <w:rFonts w:ascii="仿宋_GB2312" w:eastAsia="仿宋_GB2312" w:hAnsiTheme="minorEastAsia"/>
          <w:sz w:val="28"/>
          <w:szCs w:val="28"/>
        </w:rPr>
      </w:pPr>
      <w:r>
        <w:rPr>
          <w:rFonts w:hint="eastAsia" w:ascii="仿宋_GB2312" w:hAnsi="楷体" w:eastAsia="仿宋_GB2312"/>
          <w:sz w:val="28"/>
          <w:szCs w:val="28"/>
        </w:rPr>
        <w:t>2</w:t>
      </w:r>
      <w:r>
        <w:rPr>
          <w:rFonts w:ascii="仿宋_GB2312" w:hAnsi="楷体" w:eastAsia="仿宋_GB2312"/>
          <w:sz w:val="28"/>
          <w:szCs w:val="28"/>
        </w:rPr>
        <w:t xml:space="preserve">.4 </w:t>
      </w:r>
      <w:r>
        <w:rPr>
          <w:rFonts w:hint="eastAsia" w:ascii="仿宋_GB2312" w:hAnsi="楷体" w:eastAsia="仿宋_GB2312"/>
          <w:sz w:val="28"/>
          <w:szCs w:val="28"/>
        </w:rPr>
        <w:t>报价</w:t>
      </w:r>
      <w:r>
        <w:rPr>
          <w:rFonts w:ascii="仿宋_GB2312" w:hAnsi="楷体" w:eastAsia="仿宋_GB2312"/>
          <w:sz w:val="28"/>
          <w:szCs w:val="28"/>
        </w:rPr>
        <w:t>不包含的费用：</w:t>
      </w:r>
      <w:r>
        <w:rPr>
          <w:rFonts w:hint="eastAsia" w:ascii="仿宋_GB2312" w:hAnsi="楷体" w:eastAsia="仿宋_GB2312"/>
          <w:sz w:val="28"/>
          <w:szCs w:val="28"/>
          <w:u w:val="single"/>
        </w:rPr>
        <w:t>无。</w:t>
      </w:r>
    </w:p>
    <w:p w14:paraId="6EFD760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5 </w:t>
      </w:r>
      <w:r>
        <w:rPr>
          <w:rFonts w:hint="eastAsia" w:ascii="仿宋_GB2312" w:eastAsia="仿宋_GB2312" w:hAnsiTheme="minorEastAsia"/>
          <w:sz w:val="28"/>
          <w:szCs w:val="28"/>
        </w:rPr>
        <w:t>中标人的中标价为固定价，在本次招标范围、本次招标规定的风险范围及项目服务期内不作调整。</w:t>
      </w:r>
    </w:p>
    <w:p w14:paraId="4E5B8095">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2.6</w:t>
      </w:r>
      <w:r>
        <w:rPr>
          <w:rFonts w:ascii="仿宋_GB2312" w:eastAsia="仿宋_GB2312" w:hAnsiTheme="minorEastAsia"/>
          <w:sz w:val="28"/>
          <w:szCs w:val="28"/>
        </w:rPr>
        <w:t xml:space="preserve"> </w:t>
      </w:r>
      <w:r>
        <w:rPr>
          <w:rFonts w:hint="eastAsia" w:ascii="仿宋_GB2312" w:eastAsia="仿宋_GB2312" w:hAnsiTheme="minorEastAsia"/>
          <w:sz w:val="28"/>
          <w:szCs w:val="28"/>
        </w:rPr>
        <w:t>签约合同</w:t>
      </w:r>
      <w:r>
        <w:rPr>
          <w:rFonts w:ascii="仿宋_GB2312" w:eastAsia="仿宋_GB2312" w:hAnsiTheme="minorEastAsia"/>
          <w:sz w:val="28"/>
          <w:szCs w:val="28"/>
        </w:rPr>
        <w:t>价款不含</w:t>
      </w:r>
      <w:r>
        <w:rPr>
          <w:rFonts w:hint="eastAsia" w:ascii="仿宋_GB2312" w:eastAsia="仿宋_GB2312" w:hAnsiTheme="minorEastAsia"/>
          <w:sz w:val="28"/>
          <w:szCs w:val="28"/>
        </w:rPr>
        <w:t>增值</w:t>
      </w:r>
      <w:r>
        <w:rPr>
          <w:rFonts w:ascii="仿宋_GB2312" w:eastAsia="仿宋_GB2312" w:hAnsiTheme="minorEastAsia"/>
          <w:sz w:val="28"/>
          <w:szCs w:val="28"/>
        </w:rPr>
        <w:t>税</w:t>
      </w:r>
      <w:r>
        <w:rPr>
          <w:rFonts w:hint="eastAsia" w:ascii="仿宋_GB2312" w:eastAsia="仿宋_GB2312" w:hAnsiTheme="minorEastAsia"/>
          <w:sz w:val="28"/>
          <w:szCs w:val="28"/>
        </w:rPr>
        <w:t>，增</w:t>
      </w:r>
      <w:r>
        <w:rPr>
          <w:rFonts w:ascii="仿宋_GB2312" w:eastAsia="仿宋_GB2312" w:hAnsiTheme="minorEastAsia"/>
          <w:sz w:val="28"/>
          <w:szCs w:val="28"/>
        </w:rPr>
        <w:t>值税</w:t>
      </w:r>
      <w:r>
        <w:rPr>
          <w:rFonts w:hint="eastAsia" w:ascii="仿宋_GB2312" w:eastAsia="仿宋_GB2312" w:hAnsiTheme="minorEastAsia"/>
          <w:sz w:val="28"/>
          <w:szCs w:val="28"/>
        </w:rPr>
        <w:t>税金</w:t>
      </w:r>
      <w:r>
        <w:rPr>
          <w:rFonts w:ascii="仿宋_GB2312" w:eastAsia="仿宋_GB2312" w:hAnsiTheme="minorEastAsia"/>
          <w:sz w:val="28"/>
          <w:szCs w:val="28"/>
        </w:rPr>
        <w:t>按一般计税方式计算</w:t>
      </w:r>
      <w:r>
        <w:rPr>
          <w:rFonts w:hint="eastAsia" w:ascii="仿宋_GB2312" w:eastAsia="仿宋_GB2312" w:hAnsiTheme="minorEastAsia"/>
          <w:sz w:val="28"/>
          <w:szCs w:val="28"/>
        </w:rPr>
        <w:t>，在</w:t>
      </w:r>
      <w:r>
        <w:rPr>
          <w:rFonts w:ascii="仿宋_GB2312" w:eastAsia="仿宋_GB2312" w:hAnsiTheme="minorEastAsia"/>
          <w:sz w:val="28"/>
          <w:szCs w:val="28"/>
        </w:rPr>
        <w:t>支付时计取，</w:t>
      </w:r>
      <w:r>
        <w:rPr>
          <w:rFonts w:hint="eastAsia" w:ascii="仿宋_GB2312" w:eastAsia="仿宋_GB2312" w:hAnsiTheme="minorEastAsia"/>
          <w:sz w:val="28"/>
          <w:szCs w:val="28"/>
        </w:rPr>
        <w:t>税率</w:t>
      </w:r>
      <w:r>
        <w:rPr>
          <w:rFonts w:ascii="仿宋_GB2312" w:eastAsia="仿宋_GB2312" w:hAnsiTheme="minorEastAsia"/>
          <w:sz w:val="28"/>
          <w:szCs w:val="28"/>
        </w:rPr>
        <w:t>执行国家</w:t>
      </w:r>
      <w:r>
        <w:rPr>
          <w:rFonts w:hint="eastAsia" w:ascii="仿宋_GB2312" w:eastAsia="仿宋_GB2312" w:hAnsiTheme="minorEastAsia"/>
          <w:sz w:val="28"/>
          <w:szCs w:val="28"/>
        </w:rPr>
        <w:t>当期</w:t>
      </w:r>
      <w:r>
        <w:rPr>
          <w:rFonts w:ascii="仿宋_GB2312" w:eastAsia="仿宋_GB2312" w:hAnsiTheme="minorEastAsia"/>
          <w:sz w:val="28"/>
          <w:szCs w:val="28"/>
        </w:rPr>
        <w:t>最新政策</w:t>
      </w:r>
      <w:r>
        <w:rPr>
          <w:rFonts w:hint="eastAsia" w:ascii="仿宋_GB2312" w:eastAsia="仿宋_GB2312" w:hAnsiTheme="minorEastAsia"/>
          <w:sz w:val="28"/>
          <w:szCs w:val="28"/>
        </w:rPr>
        <w:t>。</w:t>
      </w:r>
    </w:p>
    <w:p w14:paraId="690C024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2.7 </w:t>
      </w:r>
      <w:r>
        <w:rPr>
          <w:rFonts w:hint="eastAsia" w:ascii="仿宋_GB2312" w:eastAsia="仿宋_GB2312" w:hAnsiTheme="minorEastAsia"/>
          <w:sz w:val="28"/>
          <w:szCs w:val="28"/>
        </w:rPr>
        <w:t>投标人的报价不得违反《中华人民共和国招标投标法》有关规定，不得以低于成本的价格进行不正当竞争，否则评标委员会有权否决</w:t>
      </w:r>
      <w:r>
        <w:rPr>
          <w:rFonts w:ascii="仿宋_GB2312" w:eastAsia="仿宋_GB2312" w:hAnsiTheme="minorEastAsia"/>
          <w:sz w:val="28"/>
          <w:szCs w:val="28"/>
        </w:rPr>
        <w:t>其投标</w:t>
      </w:r>
      <w:r>
        <w:rPr>
          <w:rFonts w:hint="eastAsia" w:ascii="仿宋_GB2312" w:eastAsia="仿宋_GB2312" w:hAnsiTheme="minorEastAsia"/>
          <w:sz w:val="28"/>
          <w:szCs w:val="28"/>
        </w:rPr>
        <w:t>。</w:t>
      </w:r>
    </w:p>
    <w:p w14:paraId="403F1312">
      <w:pPr>
        <w:pStyle w:val="3"/>
        <w:spacing w:line="440" w:lineRule="exact"/>
        <w:rPr>
          <w:rFonts w:ascii="仿宋_GB2312" w:eastAsia="仿宋_GB2312"/>
          <w:sz w:val="30"/>
          <w:szCs w:val="30"/>
        </w:rPr>
      </w:pPr>
      <w:bookmarkStart w:id="28" w:name="_Toc8484"/>
      <w:r>
        <w:rPr>
          <w:rFonts w:ascii="仿宋_GB2312" w:eastAsia="仿宋_GB2312"/>
          <w:sz w:val="30"/>
          <w:szCs w:val="30"/>
        </w:rPr>
        <w:t>3</w:t>
      </w:r>
      <w:r>
        <w:rPr>
          <w:rFonts w:hint="eastAsia" w:ascii="仿宋_GB2312" w:eastAsia="仿宋_GB2312"/>
          <w:sz w:val="30"/>
          <w:szCs w:val="30"/>
        </w:rPr>
        <w:t>．最高</w:t>
      </w:r>
      <w:r>
        <w:rPr>
          <w:rFonts w:ascii="仿宋_GB2312" w:eastAsia="仿宋_GB2312"/>
          <w:sz w:val="30"/>
          <w:szCs w:val="30"/>
        </w:rPr>
        <w:t>投标限价</w:t>
      </w:r>
      <w:bookmarkEnd w:id="28"/>
    </w:p>
    <w:p w14:paraId="500A24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本招标项目最高投标限价见投标人须知前附表第3.2.4项的内容。</w:t>
      </w:r>
      <w:r>
        <w:rPr>
          <w:rFonts w:hint="eastAsia" w:ascii="仿宋_GB2312" w:eastAsia="仿宋_GB2312" w:hAnsiTheme="minorEastAsia"/>
          <w:b/>
          <w:sz w:val="28"/>
          <w:szCs w:val="28"/>
        </w:rPr>
        <w:t>投标人的投标报价超过最高限价的，</w:t>
      </w:r>
      <w:r>
        <w:rPr>
          <w:rFonts w:ascii="仿宋_GB2312" w:eastAsia="仿宋_GB2312" w:hAnsiTheme="minorEastAsia"/>
          <w:b/>
          <w:sz w:val="28"/>
          <w:szCs w:val="28"/>
        </w:rPr>
        <w:t>其</w:t>
      </w:r>
      <w:r>
        <w:rPr>
          <w:rFonts w:hint="eastAsia" w:ascii="仿宋_GB2312" w:eastAsia="仿宋_GB2312" w:hAnsiTheme="minorEastAsia"/>
          <w:b/>
          <w:sz w:val="28"/>
          <w:szCs w:val="28"/>
        </w:rPr>
        <w:t>投标</w:t>
      </w:r>
      <w:r>
        <w:rPr>
          <w:rFonts w:ascii="仿宋_GB2312" w:eastAsia="仿宋_GB2312" w:hAnsiTheme="minorEastAsia"/>
          <w:b/>
          <w:sz w:val="28"/>
          <w:szCs w:val="28"/>
        </w:rPr>
        <w:t>将被否决</w:t>
      </w:r>
      <w:r>
        <w:rPr>
          <w:rFonts w:hint="eastAsia" w:ascii="仿宋_GB2312" w:eastAsia="仿宋_GB2312" w:hAnsiTheme="minorEastAsia"/>
          <w:b/>
          <w:sz w:val="28"/>
          <w:szCs w:val="28"/>
        </w:rPr>
        <w:t>。</w:t>
      </w:r>
    </w:p>
    <w:p w14:paraId="51ADAB65">
      <w:pPr>
        <w:widowControl/>
        <w:spacing w:line="440" w:lineRule="exact"/>
        <w:jc w:val="left"/>
        <w:rPr>
          <w:rFonts w:ascii="仿宋_GB2312" w:eastAsia="仿宋_GB2312" w:hAnsiTheme="minorEastAsia"/>
          <w:sz w:val="28"/>
          <w:szCs w:val="28"/>
        </w:rPr>
      </w:pPr>
    </w:p>
    <w:p w14:paraId="368D8BFD">
      <w:pPr>
        <w:jc w:val="center"/>
        <w:rPr>
          <w:rFonts w:hint="eastAsia" w:ascii="黑体" w:hAnsi="黑体" w:eastAsia="黑体"/>
          <w:sz w:val="32"/>
          <w:szCs w:val="32"/>
        </w:rPr>
      </w:pPr>
    </w:p>
    <w:p w14:paraId="279202B5">
      <w:pPr>
        <w:rPr>
          <w:rFonts w:hint="eastAsia" w:ascii="黑体" w:hAnsi="黑体" w:eastAsia="黑体"/>
          <w:sz w:val="32"/>
          <w:szCs w:val="32"/>
        </w:rPr>
      </w:pPr>
    </w:p>
    <w:p w14:paraId="7E3243DE">
      <w:pPr>
        <w:rPr>
          <w:rFonts w:hint="eastAsia" w:ascii="黑体" w:hAnsi="黑体" w:eastAsia="黑体"/>
          <w:sz w:val="32"/>
          <w:szCs w:val="32"/>
        </w:rPr>
      </w:pPr>
    </w:p>
    <w:p w14:paraId="4DD3ECDB">
      <w:pPr>
        <w:rPr>
          <w:rFonts w:hint="eastAsia" w:ascii="黑体" w:hAnsi="黑体" w:eastAsia="黑体"/>
          <w:sz w:val="32"/>
          <w:szCs w:val="32"/>
        </w:rPr>
      </w:pPr>
    </w:p>
    <w:p w14:paraId="26EE4DFF">
      <w:pPr>
        <w:rPr>
          <w:rFonts w:hint="eastAsia" w:ascii="黑体" w:hAnsi="黑体" w:eastAsia="黑体"/>
          <w:sz w:val="32"/>
          <w:szCs w:val="32"/>
        </w:rPr>
      </w:pPr>
    </w:p>
    <w:p w14:paraId="46BC65BF">
      <w:pPr>
        <w:rPr>
          <w:rFonts w:hint="eastAsia" w:ascii="黑体" w:hAnsi="黑体" w:eastAsia="黑体"/>
          <w:sz w:val="32"/>
          <w:szCs w:val="32"/>
        </w:rPr>
      </w:pPr>
    </w:p>
    <w:p w14:paraId="4993E98F">
      <w:pPr>
        <w:rPr>
          <w:rFonts w:hint="eastAsia" w:ascii="黑体" w:hAnsi="黑体" w:eastAsia="黑体"/>
          <w:sz w:val="32"/>
          <w:szCs w:val="32"/>
        </w:rPr>
      </w:pPr>
    </w:p>
    <w:p w14:paraId="17DCF723">
      <w:pPr>
        <w:pStyle w:val="2"/>
        <w:jc w:val="center"/>
        <w:rPr>
          <w:rFonts w:hint="eastAsia" w:ascii="黑体" w:hAnsi="黑体" w:eastAsia="黑体"/>
          <w:sz w:val="32"/>
          <w:szCs w:val="32"/>
        </w:rPr>
      </w:pPr>
      <w:bookmarkStart w:id="29" w:name="_Toc23158"/>
      <w:r>
        <w:rPr>
          <w:rFonts w:hint="eastAsia" w:ascii="黑体" w:hAnsi="黑体" w:eastAsia="黑体"/>
          <w:sz w:val="32"/>
          <w:szCs w:val="32"/>
        </w:rPr>
        <w:t>第四</w:t>
      </w:r>
      <w:r>
        <w:rPr>
          <w:rFonts w:ascii="黑体" w:hAnsi="黑体" w:eastAsia="黑体"/>
          <w:sz w:val="32"/>
          <w:szCs w:val="32"/>
        </w:rPr>
        <w:t>章</w:t>
      </w:r>
      <w:r>
        <w:rPr>
          <w:rFonts w:hint="eastAsia" w:ascii="黑体" w:hAnsi="黑体" w:eastAsia="黑体"/>
          <w:sz w:val="32"/>
          <w:szCs w:val="32"/>
        </w:rPr>
        <w:t xml:space="preserve">  评标办法</w:t>
      </w:r>
      <w:bookmarkEnd w:id="29"/>
    </w:p>
    <w:p w14:paraId="04F0CC39">
      <w:pPr>
        <w:pStyle w:val="3"/>
        <w:spacing w:before="240" w:after="240" w:line="440" w:lineRule="exact"/>
        <w:rPr>
          <w:rFonts w:ascii="仿宋_GB2312" w:eastAsia="仿宋_GB2312"/>
          <w:sz w:val="30"/>
          <w:szCs w:val="30"/>
        </w:rPr>
      </w:pPr>
      <w:bookmarkStart w:id="30" w:name="_Toc22624"/>
      <w:r>
        <w:rPr>
          <w:rFonts w:ascii="仿宋_GB2312" w:eastAsia="仿宋_GB2312"/>
          <w:sz w:val="30"/>
          <w:szCs w:val="30"/>
        </w:rPr>
        <w:t>1</w:t>
      </w:r>
      <w:r>
        <w:rPr>
          <w:rFonts w:hint="eastAsia" w:ascii="仿宋_GB2312" w:eastAsia="仿宋_GB2312"/>
          <w:sz w:val="30"/>
          <w:szCs w:val="30"/>
        </w:rPr>
        <w:t>．评标</w:t>
      </w:r>
      <w:r>
        <w:rPr>
          <w:rFonts w:ascii="仿宋_GB2312" w:eastAsia="仿宋_GB2312"/>
          <w:sz w:val="30"/>
          <w:szCs w:val="30"/>
        </w:rPr>
        <w:t>办法</w:t>
      </w:r>
      <w:bookmarkEnd w:id="30"/>
    </w:p>
    <w:p w14:paraId="4766C55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本次评标采用综合评估法。评标委员会对满足招标文件实质性要求的投标文件，按照本章规定的评标</w:t>
      </w:r>
      <w:r>
        <w:rPr>
          <w:rFonts w:ascii="仿宋_GB2312" w:eastAsia="仿宋_GB2312" w:hAnsiTheme="minorEastAsia"/>
          <w:sz w:val="28"/>
          <w:szCs w:val="28"/>
        </w:rPr>
        <w:t>办法、</w:t>
      </w:r>
      <w:r>
        <w:rPr>
          <w:rFonts w:hint="eastAsia" w:ascii="仿宋_GB2312" w:eastAsia="仿宋_GB2312" w:hAnsiTheme="minorEastAsia"/>
          <w:sz w:val="28"/>
          <w:szCs w:val="28"/>
        </w:rPr>
        <w:t>评分标准进行打分，并按照综合得分由高到低的顺序推荐中标候选人。</w:t>
      </w:r>
    </w:p>
    <w:p w14:paraId="249A062C">
      <w:pPr>
        <w:pStyle w:val="3"/>
        <w:spacing w:before="240" w:after="240" w:line="440" w:lineRule="exact"/>
        <w:rPr>
          <w:rFonts w:ascii="仿宋_GB2312" w:eastAsia="仿宋_GB2312"/>
          <w:sz w:val="30"/>
          <w:szCs w:val="30"/>
        </w:rPr>
      </w:pPr>
      <w:bookmarkStart w:id="31" w:name="_Toc16818"/>
      <w:r>
        <w:rPr>
          <w:rFonts w:ascii="仿宋_GB2312" w:eastAsia="仿宋_GB2312"/>
          <w:sz w:val="30"/>
          <w:szCs w:val="30"/>
        </w:rPr>
        <w:t>2</w:t>
      </w:r>
      <w:r>
        <w:rPr>
          <w:rFonts w:hint="eastAsia" w:ascii="仿宋_GB2312" w:eastAsia="仿宋_GB2312"/>
          <w:sz w:val="30"/>
          <w:szCs w:val="30"/>
        </w:rPr>
        <w:t>．评标</w:t>
      </w:r>
      <w:r>
        <w:rPr>
          <w:rFonts w:ascii="仿宋_GB2312" w:eastAsia="仿宋_GB2312"/>
          <w:sz w:val="30"/>
          <w:szCs w:val="30"/>
        </w:rPr>
        <w:t>工作程序</w:t>
      </w:r>
      <w:bookmarkEnd w:id="31"/>
    </w:p>
    <w:p w14:paraId="5E5E879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按照</w:t>
      </w:r>
      <w:r>
        <w:rPr>
          <w:rFonts w:ascii="仿宋_GB2312" w:eastAsia="仿宋_GB2312" w:hAnsiTheme="minorEastAsia"/>
          <w:sz w:val="28"/>
          <w:szCs w:val="28"/>
        </w:rPr>
        <w:t>以下程序开展评标工作：</w:t>
      </w:r>
    </w:p>
    <w:p w14:paraId="1ED053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（1）评标</w:t>
      </w:r>
      <w:r>
        <w:rPr>
          <w:rFonts w:ascii="仿宋_GB2312" w:eastAsia="仿宋_GB2312" w:hAnsiTheme="minorEastAsia"/>
          <w:sz w:val="28"/>
          <w:szCs w:val="28"/>
        </w:rPr>
        <w:t>准备；</w:t>
      </w:r>
    </w:p>
    <w:p w14:paraId="1AFB3F9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（2）初步</w:t>
      </w:r>
      <w:r>
        <w:rPr>
          <w:rFonts w:ascii="仿宋_GB2312" w:eastAsia="仿宋_GB2312" w:hAnsiTheme="minorEastAsia"/>
          <w:sz w:val="28"/>
          <w:szCs w:val="28"/>
        </w:rPr>
        <w:t>评审；</w:t>
      </w:r>
    </w:p>
    <w:p w14:paraId="212F2DF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）详细</w:t>
      </w:r>
      <w:r>
        <w:rPr>
          <w:rFonts w:ascii="仿宋_GB2312" w:eastAsia="仿宋_GB2312" w:hAnsiTheme="minorEastAsia"/>
          <w:sz w:val="28"/>
          <w:szCs w:val="28"/>
        </w:rPr>
        <w:t>评审；</w:t>
      </w:r>
    </w:p>
    <w:p w14:paraId="3B42841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）汇总</w:t>
      </w:r>
      <w:r>
        <w:rPr>
          <w:rFonts w:ascii="仿宋_GB2312" w:eastAsia="仿宋_GB2312" w:hAnsiTheme="minorEastAsia"/>
          <w:sz w:val="28"/>
          <w:szCs w:val="28"/>
        </w:rPr>
        <w:t>评审结果；</w:t>
      </w:r>
    </w:p>
    <w:p w14:paraId="3A0AF83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（5）推荐</w:t>
      </w:r>
      <w:r>
        <w:rPr>
          <w:rFonts w:ascii="仿宋_GB2312" w:eastAsia="仿宋_GB2312" w:hAnsiTheme="minorEastAsia"/>
          <w:sz w:val="28"/>
          <w:szCs w:val="28"/>
        </w:rPr>
        <w:t>中标候选人；</w:t>
      </w:r>
    </w:p>
    <w:p w14:paraId="4B0FC7A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（6）编制</w:t>
      </w:r>
      <w:r>
        <w:rPr>
          <w:rFonts w:ascii="仿宋_GB2312" w:eastAsia="仿宋_GB2312" w:hAnsiTheme="minorEastAsia"/>
          <w:sz w:val="28"/>
          <w:szCs w:val="28"/>
        </w:rPr>
        <w:t>评标报告。</w:t>
      </w:r>
    </w:p>
    <w:p w14:paraId="7900BD47">
      <w:pPr>
        <w:pStyle w:val="3"/>
        <w:spacing w:before="240" w:after="240" w:line="440" w:lineRule="exact"/>
        <w:rPr>
          <w:rFonts w:ascii="仿宋_GB2312" w:eastAsia="仿宋_GB2312"/>
          <w:sz w:val="30"/>
          <w:szCs w:val="30"/>
        </w:rPr>
      </w:pPr>
      <w:bookmarkStart w:id="32" w:name="_Toc31360"/>
      <w:r>
        <w:rPr>
          <w:rFonts w:ascii="仿宋_GB2312" w:eastAsia="仿宋_GB2312"/>
          <w:sz w:val="30"/>
          <w:szCs w:val="30"/>
        </w:rPr>
        <w:t>3</w:t>
      </w:r>
      <w:r>
        <w:rPr>
          <w:rFonts w:hint="eastAsia" w:ascii="仿宋_GB2312" w:eastAsia="仿宋_GB2312"/>
          <w:sz w:val="30"/>
          <w:szCs w:val="30"/>
        </w:rPr>
        <w:t>．评标委员会</w:t>
      </w:r>
      <w:r>
        <w:rPr>
          <w:rFonts w:ascii="仿宋_GB2312" w:eastAsia="仿宋_GB2312"/>
          <w:sz w:val="30"/>
          <w:szCs w:val="30"/>
        </w:rPr>
        <w:t>负责人</w:t>
      </w:r>
      <w:bookmarkEnd w:id="32"/>
    </w:p>
    <w:p w14:paraId="04E0C3E2">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评标委员会负责人由评标委员会成员推荐产生或者由招标人确定，与评标委员会其他成员具有同等的评标权力。</w:t>
      </w:r>
    </w:p>
    <w:p w14:paraId="489C89A9">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评标委员会负责人除履行自己作为评标委员会成员独立评标的职责外，主要负责以下工作：</w:t>
      </w:r>
    </w:p>
    <w:p w14:paraId="3775A11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（1）组织评标委员会成员学习招标文件；</w:t>
      </w:r>
    </w:p>
    <w:p w14:paraId="3AD0B8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（2）组织评标委员会成员进行评审；</w:t>
      </w:r>
    </w:p>
    <w:p w14:paraId="7D89BA2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（3）汇总各评标委员会成员认为需要投标人澄清、说明的问题；</w:t>
      </w:r>
    </w:p>
    <w:p w14:paraId="47CAA10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（4）组织评标委员会对投标人的澄清、说明进行评审；</w:t>
      </w:r>
    </w:p>
    <w:p w14:paraId="07A4AB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（5）对出现较大争议的事项进行记录；</w:t>
      </w:r>
    </w:p>
    <w:p w14:paraId="198AE2D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（6）查验评审记录的完整性及有效性；</w:t>
      </w:r>
    </w:p>
    <w:p w14:paraId="37CBEFA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（7）组织编写评标报告。</w:t>
      </w:r>
    </w:p>
    <w:p w14:paraId="5D203C24">
      <w:pPr>
        <w:pStyle w:val="3"/>
        <w:spacing w:before="240" w:after="240" w:line="440" w:lineRule="exact"/>
        <w:rPr>
          <w:rFonts w:ascii="仿宋_GB2312" w:eastAsia="仿宋_GB2312"/>
          <w:sz w:val="30"/>
          <w:szCs w:val="30"/>
        </w:rPr>
      </w:pPr>
      <w:bookmarkStart w:id="33" w:name="_Toc22522"/>
      <w:r>
        <w:rPr>
          <w:rFonts w:ascii="仿宋_GB2312" w:eastAsia="仿宋_GB2312"/>
          <w:sz w:val="30"/>
          <w:szCs w:val="30"/>
        </w:rPr>
        <w:t>4</w:t>
      </w:r>
      <w:r>
        <w:rPr>
          <w:rFonts w:hint="eastAsia" w:ascii="仿宋_GB2312" w:eastAsia="仿宋_GB2312"/>
          <w:sz w:val="30"/>
          <w:szCs w:val="30"/>
        </w:rPr>
        <w:t>．否决投标</w:t>
      </w:r>
      <w:r>
        <w:rPr>
          <w:rFonts w:ascii="仿宋_GB2312" w:eastAsia="仿宋_GB2312"/>
          <w:sz w:val="30"/>
          <w:szCs w:val="30"/>
        </w:rPr>
        <w:t>的情形</w:t>
      </w:r>
      <w:bookmarkEnd w:id="33"/>
    </w:p>
    <w:p w14:paraId="4A124D64">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4.1 </w:t>
      </w:r>
      <w:r>
        <w:rPr>
          <w:rFonts w:hint="eastAsia" w:ascii="仿宋_GB2312" w:eastAsia="仿宋_GB2312" w:hAnsiTheme="minorEastAsia"/>
          <w:sz w:val="28"/>
          <w:szCs w:val="28"/>
        </w:rPr>
        <w:t>否决投标的情形在本章附件1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和评标标准中予以明确。</w:t>
      </w:r>
    </w:p>
    <w:p w14:paraId="629CE81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4.2</w:t>
      </w:r>
      <w:r>
        <w:rPr>
          <w:rFonts w:ascii="仿宋_GB2312" w:eastAsia="仿宋_GB2312" w:hAnsiTheme="minorEastAsia"/>
          <w:sz w:val="28"/>
          <w:szCs w:val="28"/>
        </w:rPr>
        <w:t xml:space="preserve"> </w:t>
      </w:r>
      <w:r>
        <w:rPr>
          <w:rFonts w:hint="eastAsia" w:ascii="仿宋_GB2312" w:eastAsia="仿宋_GB2312" w:hAnsiTheme="minorEastAsia"/>
          <w:sz w:val="28"/>
          <w:szCs w:val="28"/>
        </w:rPr>
        <w:t>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集中列示的否决投标的情形不应与第二章“投标人须知”和本章正文部分包括的否决投标的条件抵触，如果出现相互矛盾的情况，以附件1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集中列示的条件为准。</w:t>
      </w:r>
    </w:p>
    <w:p w14:paraId="54007448">
      <w:pPr>
        <w:pStyle w:val="3"/>
        <w:spacing w:before="240" w:after="240" w:line="440" w:lineRule="exact"/>
        <w:rPr>
          <w:rFonts w:ascii="仿宋_GB2312" w:eastAsia="仿宋_GB2312"/>
          <w:sz w:val="30"/>
          <w:szCs w:val="30"/>
        </w:rPr>
      </w:pPr>
      <w:bookmarkStart w:id="34" w:name="_Toc13645"/>
      <w:r>
        <w:rPr>
          <w:rFonts w:ascii="仿宋_GB2312" w:eastAsia="仿宋_GB2312"/>
          <w:sz w:val="30"/>
          <w:szCs w:val="30"/>
        </w:rPr>
        <w:t>5</w:t>
      </w:r>
      <w:r>
        <w:rPr>
          <w:rFonts w:hint="eastAsia" w:ascii="仿宋_GB2312" w:eastAsia="仿宋_GB2312"/>
          <w:sz w:val="30"/>
          <w:szCs w:val="30"/>
        </w:rPr>
        <w:t>．初步</w:t>
      </w:r>
      <w:r>
        <w:rPr>
          <w:rFonts w:ascii="仿宋_GB2312" w:eastAsia="仿宋_GB2312"/>
          <w:sz w:val="30"/>
          <w:szCs w:val="30"/>
        </w:rPr>
        <w:t>评审</w:t>
      </w:r>
      <w:bookmarkEnd w:id="34"/>
    </w:p>
    <w:p w14:paraId="177D7A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初步评审因素</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-1），对所有投标文件进行形式评审、资格评审、响应性评审,有一项不符合评审标准的，应当否决其投标。初步评审时被拒绝的投标文件，不再进入详细评审。</w:t>
      </w:r>
    </w:p>
    <w:p w14:paraId="1A9EF03A">
      <w:pPr>
        <w:pStyle w:val="3"/>
        <w:spacing w:before="240" w:after="240" w:line="440" w:lineRule="exact"/>
        <w:rPr>
          <w:rFonts w:ascii="仿宋_GB2312" w:eastAsia="仿宋_GB2312"/>
          <w:sz w:val="30"/>
          <w:szCs w:val="30"/>
        </w:rPr>
      </w:pPr>
      <w:bookmarkStart w:id="35" w:name="_Toc21437"/>
      <w:r>
        <w:rPr>
          <w:rFonts w:ascii="仿宋_GB2312" w:eastAsia="仿宋_GB2312"/>
          <w:sz w:val="30"/>
          <w:szCs w:val="30"/>
        </w:rPr>
        <w:t>6</w:t>
      </w:r>
      <w:r>
        <w:rPr>
          <w:rFonts w:hint="eastAsia" w:ascii="仿宋_GB2312" w:eastAsia="仿宋_GB2312"/>
          <w:sz w:val="30"/>
          <w:szCs w:val="30"/>
        </w:rPr>
        <w:t>．详细</w:t>
      </w:r>
      <w:r>
        <w:rPr>
          <w:rFonts w:ascii="仿宋_GB2312" w:eastAsia="仿宋_GB2312"/>
          <w:sz w:val="30"/>
          <w:szCs w:val="30"/>
        </w:rPr>
        <w:t>评审</w:t>
      </w:r>
      <w:bookmarkEnd w:id="35"/>
    </w:p>
    <w:p w14:paraId="14B85AE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详细评审内容</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w:t>
      </w:r>
      <w:r>
        <w:rPr>
          <w:rFonts w:ascii="仿宋_GB2312" w:eastAsia="仿宋_GB2312" w:hAnsiTheme="minorEastAsia"/>
          <w:sz w:val="28"/>
          <w:szCs w:val="28"/>
        </w:rPr>
        <w:t>2</w:t>
      </w:r>
      <w:r>
        <w:rPr>
          <w:rFonts w:hint="eastAsia" w:ascii="仿宋_GB2312" w:eastAsia="仿宋_GB2312" w:hAnsiTheme="minorEastAsia"/>
          <w:sz w:val="28"/>
          <w:szCs w:val="28"/>
        </w:rPr>
        <w:t>），对通过初步</w:t>
      </w:r>
      <w:r>
        <w:rPr>
          <w:rFonts w:ascii="仿宋_GB2312" w:eastAsia="仿宋_GB2312" w:hAnsiTheme="minorEastAsia"/>
          <w:sz w:val="28"/>
          <w:szCs w:val="28"/>
        </w:rPr>
        <w:t>评审的</w:t>
      </w:r>
      <w:r>
        <w:rPr>
          <w:rFonts w:hint="eastAsia" w:ascii="仿宋_GB2312" w:eastAsia="仿宋_GB2312" w:hAnsiTheme="minorEastAsia"/>
          <w:sz w:val="28"/>
          <w:szCs w:val="28"/>
        </w:rPr>
        <w:t>投标文件进行详细评审。</w:t>
      </w:r>
    </w:p>
    <w:p w14:paraId="4372077B">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投标报价有算术错误的，评标委员会按以下原则对投标报价进行修正，修正的价格经投标人书面确认后具有约束力。投标人不接受修正价格的，评标委员会应当否决其投标。</w:t>
      </w:r>
    </w:p>
    <w:p w14:paraId="02F4F6B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（1）投标文件中大写金额与小写金额不一致的，以大写金额为准；</w:t>
      </w:r>
    </w:p>
    <w:p w14:paraId="2C4D0EC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（2）总价金额与依据单价计算出的结果不一致的，以单价金额为准修正总价，但单价金额小数点有明显错误的除外；</w:t>
      </w:r>
    </w:p>
    <w:p w14:paraId="3A33B2F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（3）若算术性错误修正后报价高于最高投标限价，投标将被否决。</w:t>
      </w:r>
    </w:p>
    <w:p w14:paraId="57B6FA0A">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.3</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如发现投标人的报价明显低于其他投标报价，使得其投标报价可能低于其个别成本的，应当要求该投标人做出书面说明并提供相关证明材料。投标人不能合理说明或者不能提供相关证明材料的，由评标委员会（超过半数的成员）认定该投标人以低于成本的报价竞标，并否决其投标。</w:t>
      </w:r>
    </w:p>
    <w:p w14:paraId="297B8A3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6.4 </w:t>
      </w:r>
      <w:r>
        <w:rPr>
          <w:rFonts w:hint="eastAsia" w:ascii="仿宋_GB2312" w:eastAsia="仿宋_GB2312" w:hAnsiTheme="minorEastAsia"/>
          <w:sz w:val="28"/>
          <w:szCs w:val="28"/>
        </w:rPr>
        <w:t>评审过程中，针对每个评分项，评标委员会个别成员的单项评分与其余评标委员会成员单项评分存在较大差距或较大意见分歧时，评标委员会负责人应当提醒其进行复核，经复核后该评标委员会成员仍坚持其独立意见的，应当作出说明（在评标报告中予以记录）。但该成员所评出的总分顺序与其他成员相对一致、不影响中标结果的，应当视为合理。</w:t>
      </w:r>
    </w:p>
    <w:p w14:paraId="1C185658">
      <w:pPr>
        <w:pStyle w:val="3"/>
        <w:spacing w:before="240" w:after="240" w:line="440" w:lineRule="exact"/>
        <w:rPr>
          <w:rFonts w:ascii="仿宋_GB2312" w:eastAsia="仿宋_GB2312"/>
          <w:sz w:val="30"/>
          <w:szCs w:val="30"/>
        </w:rPr>
      </w:pPr>
      <w:bookmarkStart w:id="36" w:name="_Toc20001"/>
      <w:r>
        <w:rPr>
          <w:rFonts w:ascii="仿宋_GB2312" w:eastAsia="仿宋_GB2312"/>
          <w:sz w:val="30"/>
          <w:szCs w:val="30"/>
        </w:rPr>
        <w:t>7</w:t>
      </w:r>
      <w:r>
        <w:rPr>
          <w:rFonts w:hint="eastAsia" w:ascii="仿宋_GB2312" w:eastAsia="仿宋_GB2312"/>
          <w:sz w:val="30"/>
          <w:szCs w:val="30"/>
        </w:rPr>
        <w:t>．汇总</w:t>
      </w:r>
      <w:r>
        <w:rPr>
          <w:rFonts w:ascii="仿宋_GB2312" w:eastAsia="仿宋_GB2312"/>
          <w:sz w:val="30"/>
          <w:szCs w:val="30"/>
        </w:rPr>
        <w:t>评审结果</w:t>
      </w:r>
      <w:bookmarkEnd w:id="36"/>
    </w:p>
    <w:p w14:paraId="196F20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评标委员会进行评分汇总并计算各有效投标的加权平均得分，按照综合得分由高至低的次序，对各有效投标进行排序。</w:t>
      </w:r>
    </w:p>
    <w:p w14:paraId="554BA9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7.2 如果</w:t>
      </w:r>
      <w:r>
        <w:rPr>
          <w:rFonts w:ascii="仿宋_GB2312" w:eastAsia="仿宋_GB2312" w:hAnsiTheme="minorEastAsia"/>
          <w:sz w:val="28"/>
          <w:szCs w:val="28"/>
        </w:rPr>
        <w:t>出现综合得分相同的情况</w:t>
      </w:r>
      <w:r>
        <w:rPr>
          <w:rFonts w:hint="eastAsia" w:ascii="仿宋_GB2312" w:eastAsia="仿宋_GB2312" w:hAnsiTheme="minorEastAsia"/>
          <w:sz w:val="28"/>
          <w:szCs w:val="28"/>
        </w:rPr>
        <w:t>，则按照经评审的有效</w:t>
      </w:r>
      <w:r>
        <w:rPr>
          <w:rFonts w:hint="eastAsia" w:ascii="仿宋_GB2312" w:eastAsia="仿宋_GB2312" w:hAnsiTheme="minorEastAsia"/>
          <w:b/>
          <w:sz w:val="28"/>
          <w:szCs w:val="28"/>
        </w:rPr>
        <w:t>投标报价低者</w:t>
      </w:r>
      <w:r>
        <w:rPr>
          <w:rFonts w:hint="eastAsia" w:ascii="仿宋_GB2312" w:eastAsia="仿宋_GB2312" w:hAnsiTheme="minorEastAsia"/>
          <w:sz w:val="28"/>
          <w:szCs w:val="28"/>
        </w:rPr>
        <w:t>优先的确定标准进行排序；投标</w:t>
      </w:r>
      <w:r>
        <w:rPr>
          <w:rFonts w:ascii="仿宋_GB2312" w:eastAsia="仿宋_GB2312" w:hAnsiTheme="minorEastAsia"/>
          <w:sz w:val="28"/>
          <w:szCs w:val="28"/>
        </w:rPr>
        <w:t>报价也相同时，</w:t>
      </w:r>
      <w:r>
        <w:rPr>
          <w:rFonts w:hint="eastAsia" w:ascii="仿宋_GB2312" w:eastAsia="仿宋_GB2312" w:hAnsiTheme="minorEastAsia"/>
          <w:sz w:val="28"/>
          <w:szCs w:val="28"/>
        </w:rPr>
        <w:t>以</w:t>
      </w:r>
      <w:r>
        <w:rPr>
          <w:rFonts w:ascii="仿宋_GB2312" w:eastAsia="仿宋_GB2312" w:hAnsiTheme="minorEastAsia"/>
          <w:b/>
          <w:sz w:val="28"/>
          <w:szCs w:val="28"/>
        </w:rPr>
        <w:t>投标人业绩</w:t>
      </w:r>
      <w:r>
        <w:rPr>
          <w:rFonts w:hint="eastAsia" w:ascii="仿宋_GB2312" w:eastAsia="仿宋_GB2312" w:hAnsiTheme="minorEastAsia"/>
          <w:b/>
          <w:sz w:val="28"/>
          <w:szCs w:val="28"/>
        </w:rPr>
        <w:t>得分</w:t>
      </w:r>
      <w:r>
        <w:rPr>
          <w:rFonts w:ascii="仿宋_GB2312" w:eastAsia="仿宋_GB2312" w:hAnsiTheme="minorEastAsia"/>
          <w:b/>
          <w:sz w:val="28"/>
          <w:szCs w:val="28"/>
        </w:rPr>
        <w:t>高者</w:t>
      </w:r>
      <w:r>
        <w:rPr>
          <w:rFonts w:ascii="仿宋_GB2312" w:eastAsia="仿宋_GB2312" w:hAnsiTheme="minorEastAsia"/>
          <w:sz w:val="28"/>
          <w:szCs w:val="28"/>
        </w:rPr>
        <w:t>优先排序。</w:t>
      </w:r>
      <w:r>
        <w:rPr>
          <w:rFonts w:hint="eastAsia" w:ascii="仿宋_GB2312" w:hAnsi="宋体" w:eastAsia="仿宋_GB2312"/>
          <w:sz w:val="28"/>
          <w:szCs w:val="28"/>
        </w:rPr>
        <w:t>若经上述评审后得分依然相同，由评标委员会自行确定排序标准。</w:t>
      </w:r>
    </w:p>
    <w:p w14:paraId="100D6082">
      <w:pPr>
        <w:pStyle w:val="3"/>
        <w:spacing w:before="240" w:after="240" w:line="440" w:lineRule="exact"/>
        <w:rPr>
          <w:rFonts w:ascii="仿宋_GB2312" w:eastAsia="仿宋_GB2312"/>
          <w:sz w:val="30"/>
          <w:szCs w:val="30"/>
        </w:rPr>
      </w:pPr>
      <w:bookmarkStart w:id="37" w:name="_Toc13067"/>
      <w:r>
        <w:rPr>
          <w:rFonts w:hint="eastAsia" w:ascii="仿宋_GB2312" w:eastAsia="仿宋_GB2312"/>
          <w:sz w:val="30"/>
          <w:szCs w:val="30"/>
        </w:rPr>
        <w:t>8．澄清和</w:t>
      </w:r>
      <w:r>
        <w:rPr>
          <w:rFonts w:ascii="仿宋_GB2312" w:eastAsia="仿宋_GB2312"/>
          <w:sz w:val="30"/>
          <w:szCs w:val="30"/>
        </w:rPr>
        <w:t>补正</w:t>
      </w:r>
      <w:bookmarkEnd w:id="37"/>
    </w:p>
    <w:p w14:paraId="30F40DE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.1 在评标过程中，评标委员会可以书面形式要求投标人对所提交投标文件中不明确的内容进行书面澄清或说明，或者对细微偏差进行补正。评标委员会不得暗示或者诱导投标人作出澄清、说明，不得接受投标人主动提出的澄清、说明或补正。</w:t>
      </w:r>
    </w:p>
    <w:p w14:paraId="35581E0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.2 澄清、说明和补正不得超出投标文件的范围或者改变投标文件的实质性内容。投标人的书面澄清、说明和补正属于投标文件的组成部分。</w:t>
      </w:r>
    </w:p>
    <w:p w14:paraId="26C49DA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.3 评标委员会对投标人提交的澄清、说明或补正有疑问的，可以要求投标人进一步澄清、说明或补正，直至满足评标委员会的要求。</w:t>
      </w:r>
    </w:p>
    <w:p w14:paraId="58BE63FA">
      <w:pPr>
        <w:pStyle w:val="3"/>
        <w:spacing w:before="240" w:after="240" w:line="440" w:lineRule="exact"/>
        <w:rPr>
          <w:rFonts w:ascii="仿宋_GB2312" w:eastAsia="仿宋_GB2312"/>
          <w:sz w:val="30"/>
          <w:szCs w:val="30"/>
        </w:rPr>
      </w:pPr>
      <w:bookmarkStart w:id="38" w:name="_Toc18558"/>
      <w:r>
        <w:rPr>
          <w:rFonts w:hint="eastAsia" w:ascii="仿宋_GB2312" w:eastAsia="仿宋_GB2312"/>
          <w:sz w:val="30"/>
          <w:szCs w:val="30"/>
        </w:rPr>
        <w:t>9．推荐中标</w:t>
      </w:r>
      <w:r>
        <w:rPr>
          <w:rFonts w:ascii="仿宋_GB2312" w:eastAsia="仿宋_GB2312"/>
          <w:sz w:val="30"/>
          <w:szCs w:val="30"/>
        </w:rPr>
        <w:t>候选人</w:t>
      </w:r>
      <w:bookmarkEnd w:id="38"/>
    </w:p>
    <w:p w14:paraId="5A6EB6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评标委员会按照综合</w:t>
      </w:r>
      <w:r>
        <w:rPr>
          <w:rFonts w:ascii="仿宋_GB2312" w:eastAsia="仿宋_GB2312" w:hAnsiTheme="minorEastAsia"/>
          <w:sz w:val="28"/>
          <w:szCs w:val="28"/>
        </w:rPr>
        <w:t>得分由高到低</w:t>
      </w:r>
      <w:r>
        <w:rPr>
          <w:rFonts w:hint="eastAsia" w:ascii="仿宋_GB2312" w:eastAsia="仿宋_GB2312" w:hAnsiTheme="minorEastAsia"/>
          <w:sz w:val="28"/>
          <w:szCs w:val="28"/>
        </w:rPr>
        <w:t>的顺序推荐中标候选人</w:t>
      </w:r>
      <w:r>
        <w:rPr>
          <w:rFonts w:ascii="仿宋_GB2312" w:eastAsia="仿宋_GB2312" w:hAnsiTheme="minorEastAsia"/>
          <w:sz w:val="28"/>
          <w:szCs w:val="28"/>
        </w:rPr>
        <w:t>。</w:t>
      </w:r>
    </w:p>
    <w:p w14:paraId="2195F1EF">
      <w:pPr>
        <w:pStyle w:val="3"/>
        <w:spacing w:before="240" w:after="240" w:line="440" w:lineRule="exact"/>
        <w:rPr>
          <w:rFonts w:ascii="仿宋_GB2312" w:eastAsia="仿宋_GB2312"/>
          <w:sz w:val="30"/>
          <w:szCs w:val="30"/>
        </w:rPr>
      </w:pPr>
      <w:bookmarkStart w:id="39" w:name="_Toc14916"/>
      <w:bookmarkStart w:id="40" w:name="_Toc169690694"/>
      <w:bookmarkStart w:id="41" w:name="_Toc169625479"/>
      <w:r>
        <w:rPr>
          <w:rFonts w:hint="eastAsia" w:ascii="仿宋_GB2312" w:eastAsia="仿宋_GB2312"/>
          <w:sz w:val="30"/>
          <w:szCs w:val="30"/>
        </w:rPr>
        <w:t>10．编制评标报告</w:t>
      </w:r>
      <w:bookmarkEnd w:id="39"/>
      <w:bookmarkEnd w:id="40"/>
      <w:bookmarkEnd w:id="41"/>
    </w:p>
    <w:p w14:paraId="6A8D33E3">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评标委员会完成上述评审和推荐中标候选人工作后，应及时整理评审成果，编制书面评标报告。</w:t>
      </w:r>
    </w:p>
    <w:p w14:paraId="34C8153F">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书面评标报告应由评标委员会全体成员签字确认。</w:t>
      </w:r>
    </w:p>
    <w:p w14:paraId="1348245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w:t>
      </w:r>
      <w:r>
        <w:rPr>
          <w:rFonts w:ascii="仿宋_GB2312" w:eastAsia="仿宋_GB2312" w:hAnsiTheme="minorEastAsia"/>
          <w:sz w:val="28"/>
          <w:szCs w:val="28"/>
        </w:rPr>
        <w:t xml:space="preserve">3 </w:t>
      </w:r>
      <w:r>
        <w:rPr>
          <w:rFonts w:hint="eastAsia" w:ascii="仿宋_GB2312" w:eastAsia="仿宋_GB2312" w:hAnsiTheme="minorEastAsia"/>
          <w:sz w:val="28"/>
          <w:szCs w:val="28"/>
        </w:rPr>
        <w:t>对评标结论持有异议的评标委员会成员可以在评标报告中阐述其不同意见和理由。评标委员会成员拒绝在评标报告上签字且不陈述其不同意见和理由的，视为同意评标结论。评标委员会应当在评标报告中对此作出说明并予以记录。</w:t>
      </w:r>
    </w:p>
    <w:p w14:paraId="557C628C">
      <w:pPr>
        <w:pStyle w:val="3"/>
        <w:spacing w:before="240" w:after="240" w:line="440" w:lineRule="exact"/>
        <w:rPr>
          <w:rFonts w:ascii="仿宋_GB2312" w:eastAsia="仿宋_GB2312"/>
          <w:sz w:val="30"/>
          <w:szCs w:val="30"/>
        </w:rPr>
      </w:pPr>
      <w:bookmarkStart w:id="42" w:name="_Toc7835"/>
      <w:bookmarkStart w:id="43" w:name="_Toc169625480"/>
      <w:bookmarkStart w:id="44" w:name="_Toc4736"/>
      <w:bookmarkStart w:id="45" w:name="_Toc169690695"/>
      <w:r>
        <w:rPr>
          <w:rFonts w:hint="eastAsia" w:ascii="仿宋_GB2312" w:eastAsia="仿宋_GB2312"/>
          <w:sz w:val="30"/>
          <w:szCs w:val="30"/>
        </w:rPr>
        <w:t>11.关于评标活动暂停</w:t>
      </w:r>
      <w:bookmarkEnd w:id="42"/>
      <w:bookmarkEnd w:id="43"/>
      <w:bookmarkEnd w:id="44"/>
      <w:bookmarkEnd w:id="45"/>
    </w:p>
    <w:p w14:paraId="3DB28D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评标委员会应当遵循连续评标的原则，按照评标办法中规定的程序和方法、内容和标准完成全部评标工作。只有发生不可抗力导致评标工作无法继续时，评标活动方可暂停。</w:t>
      </w:r>
    </w:p>
    <w:p w14:paraId="17EF895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评标活动暂停时，评标委员会应当封存全部投标文件和评标记录，待不可抗力的影响结束且具备评标条件时，继续评标。</w:t>
      </w:r>
    </w:p>
    <w:p w14:paraId="43AD040F">
      <w:pPr>
        <w:pStyle w:val="3"/>
        <w:spacing w:before="240" w:after="240" w:line="440" w:lineRule="exact"/>
        <w:rPr>
          <w:rFonts w:ascii="仿宋_GB2312" w:eastAsia="仿宋_GB2312"/>
          <w:sz w:val="30"/>
          <w:szCs w:val="30"/>
        </w:rPr>
      </w:pPr>
      <w:bookmarkStart w:id="46" w:name="_Toc30032"/>
      <w:bookmarkStart w:id="47" w:name="_Toc7322"/>
      <w:bookmarkStart w:id="48" w:name="_Toc169625481"/>
      <w:bookmarkStart w:id="49" w:name="_Toc169690696"/>
      <w:r>
        <w:rPr>
          <w:rFonts w:hint="eastAsia" w:ascii="仿宋_GB2312" w:eastAsia="仿宋_GB2312"/>
          <w:sz w:val="30"/>
          <w:szCs w:val="30"/>
        </w:rPr>
        <w:t>12.关于评标中途更换评委</w:t>
      </w:r>
      <w:bookmarkEnd w:id="46"/>
      <w:bookmarkEnd w:id="47"/>
      <w:bookmarkEnd w:id="48"/>
      <w:bookmarkEnd w:id="49"/>
    </w:p>
    <w:p w14:paraId="7C8A017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除非发生下列情况之一，评标委员会成员不得在评标中途更换：</w:t>
      </w:r>
    </w:p>
    <w:p w14:paraId="3872ED7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（1）因不可抗拒的客观原因，不能到场或需在评标中途退出评标活动。</w:t>
      </w:r>
    </w:p>
    <w:p w14:paraId="43BB20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（2）根据法律法规规定，某个或某几个评标委员会成员需要回避。</w:t>
      </w:r>
    </w:p>
    <w:p w14:paraId="7BCCC68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.2退出评标的评标委员会成员，其已完成的评标行为无效。由招标人根据本招标文件规定的评标委员会成员产生方式另行确定替代者进行评标。</w:t>
      </w:r>
    </w:p>
    <w:p w14:paraId="12EDA6DE">
      <w:pPr>
        <w:pStyle w:val="3"/>
        <w:spacing w:before="240" w:after="240" w:line="440" w:lineRule="exact"/>
        <w:rPr>
          <w:rFonts w:ascii="仿宋_GB2312" w:eastAsia="仿宋_GB2312"/>
          <w:sz w:val="30"/>
          <w:szCs w:val="30"/>
        </w:rPr>
      </w:pPr>
      <w:bookmarkStart w:id="50" w:name="_Toc169690697"/>
      <w:bookmarkStart w:id="51" w:name="_Toc17324"/>
      <w:bookmarkStart w:id="52" w:name="_Toc169625482"/>
      <w:bookmarkStart w:id="53" w:name="_Toc28106"/>
      <w:r>
        <w:rPr>
          <w:rFonts w:hint="eastAsia" w:ascii="仿宋_GB2312" w:eastAsia="仿宋_GB2312"/>
          <w:sz w:val="30"/>
          <w:szCs w:val="30"/>
        </w:rPr>
        <w:t>13.重新评审</w:t>
      </w:r>
      <w:bookmarkEnd w:id="50"/>
      <w:bookmarkEnd w:id="51"/>
      <w:bookmarkEnd w:id="52"/>
      <w:bookmarkEnd w:id="53"/>
    </w:p>
    <w:p w14:paraId="54F7DD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投标人、招标人或者其他利害关系人对该项目的评标结果有异议的，经监督部门认定需重新评审的，应当在发出中标通知书前由原评标委员会按照招标文件规定的标准和方法重新评审。</w:t>
      </w:r>
    </w:p>
    <w:p w14:paraId="0813A54B">
      <w:pPr>
        <w:pStyle w:val="3"/>
        <w:spacing w:before="240" w:after="240" w:line="440" w:lineRule="exact"/>
        <w:rPr>
          <w:rFonts w:ascii="仿宋_GB2312" w:eastAsia="仿宋_GB2312"/>
          <w:sz w:val="30"/>
          <w:szCs w:val="30"/>
        </w:rPr>
      </w:pPr>
      <w:bookmarkStart w:id="54" w:name="_Toc1718"/>
      <w:bookmarkStart w:id="55" w:name="_Toc169625483"/>
      <w:bookmarkStart w:id="56" w:name="_Toc169690698"/>
      <w:bookmarkStart w:id="57" w:name="_Toc14159"/>
      <w:r>
        <w:rPr>
          <w:rFonts w:hint="eastAsia" w:ascii="仿宋_GB2312" w:eastAsia="仿宋_GB2312"/>
          <w:sz w:val="30"/>
          <w:szCs w:val="30"/>
        </w:rPr>
        <w:t>14.评标委员会建议重新招标</w:t>
      </w:r>
      <w:bookmarkEnd w:id="54"/>
      <w:bookmarkEnd w:id="55"/>
      <w:bookmarkEnd w:id="56"/>
      <w:bookmarkEnd w:id="57"/>
    </w:p>
    <w:p w14:paraId="381BDA0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评标委员会经评审，确认存在下列情形之一的，应当建议招标人依法重新组织招标：</w:t>
      </w:r>
    </w:p>
    <w:p w14:paraId="4DC9F2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（1）所有投标被否决的；</w:t>
      </w:r>
    </w:p>
    <w:p w14:paraId="043573A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评标委员会否决不合格投标后，因有效投标不足三个，经评审后认为有效投标均不符合招标文件的实质性要求和条件或者明显缺乏竞争的，应当否决全部投标，并书面阐述否决的判定依据和理由（在评标报告中予以记录）；</w:t>
      </w:r>
    </w:p>
    <w:p w14:paraId="24B2EF1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（3）招标文件其他组成内容与评标办法之间或者评标办法内容中出现矛盾性规定，又没有规定其优先解释顺序，不具有可操作性，以致评标活动无法进行的；</w:t>
      </w:r>
    </w:p>
    <w:p w14:paraId="3F17DEA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（4）评标条件和标准明显背离科学性原则，不符合招标投标有关法律、法规规定，致使继续评标将严重损害招标人或投标人的合法权益的。</w:t>
      </w:r>
    </w:p>
    <w:p w14:paraId="32492B78">
      <w:pPr>
        <w:pStyle w:val="3"/>
        <w:spacing w:before="240" w:after="240" w:line="440" w:lineRule="exact"/>
        <w:rPr>
          <w:rFonts w:ascii="仿宋_GB2312" w:eastAsia="仿宋_GB2312"/>
          <w:sz w:val="30"/>
          <w:szCs w:val="30"/>
        </w:rPr>
      </w:pPr>
      <w:bookmarkStart w:id="58" w:name="_Toc16597"/>
      <w:r>
        <w:rPr>
          <w:rFonts w:hint="eastAsia" w:ascii="仿宋_GB2312" w:eastAsia="仿宋_GB2312"/>
          <w:sz w:val="30"/>
          <w:szCs w:val="30"/>
        </w:rPr>
        <w:t>15．记名投票</w:t>
      </w:r>
      <w:bookmarkEnd w:id="58"/>
    </w:p>
    <w:p w14:paraId="57E4CCE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在任何评标环节中，需评标委员会就某项定性的评审结论做出表决的，由评标委员会全体成员按照少数服从多数的原则，以记名投票方式表决。该表决情况及结果应在评标报告中予以记录。</w:t>
      </w:r>
    </w:p>
    <w:p w14:paraId="6B13B4D4">
      <w:pPr>
        <w:pStyle w:val="3"/>
        <w:spacing w:before="240" w:after="240" w:line="440" w:lineRule="exact"/>
        <w:rPr>
          <w:rFonts w:ascii="仿宋_GB2312" w:eastAsia="仿宋_GB2312"/>
          <w:sz w:val="30"/>
          <w:szCs w:val="30"/>
        </w:rPr>
      </w:pPr>
      <w:bookmarkStart w:id="59" w:name="_Toc13614"/>
      <w:r>
        <w:rPr>
          <w:rFonts w:hint="eastAsia" w:ascii="仿宋_GB2312" w:eastAsia="仿宋_GB2312"/>
          <w:sz w:val="30"/>
          <w:szCs w:val="30"/>
        </w:rPr>
        <w:t>16．附件</w:t>
      </w:r>
      <w:bookmarkEnd w:id="59"/>
    </w:p>
    <w:p w14:paraId="66953FA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附件16-1：初步评审标准及记录表</w:t>
      </w:r>
    </w:p>
    <w:p w14:paraId="0567619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p>
    <w:p w14:paraId="12E6455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附件</w:t>
      </w:r>
      <w:r>
        <w:rPr>
          <w:rFonts w:hint="eastAsia" w:ascii="仿宋_GB2312" w:eastAsia="仿宋_GB2312" w:hAnsiTheme="minorEastAsia"/>
          <w:sz w:val="28"/>
          <w:szCs w:val="28"/>
        </w:rPr>
        <w:t>16</w:t>
      </w:r>
      <w:r>
        <w:rPr>
          <w:rFonts w:ascii="仿宋_GB2312" w:eastAsia="仿宋_GB2312" w:hAnsiTheme="minorEastAsia"/>
          <w:sz w:val="28"/>
          <w:szCs w:val="28"/>
        </w:rPr>
        <w:t>-3：否决投标的情形</w:t>
      </w:r>
    </w:p>
    <w:p w14:paraId="2B759FEE">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br w:type="page"/>
      </w:r>
    </w:p>
    <w:p w14:paraId="52DCED72">
      <w:pPr>
        <w:pStyle w:val="4"/>
        <w:spacing w:before="0" w:after="0"/>
        <w:rPr>
          <w:rFonts w:ascii="仿宋_GB2312" w:eastAsia="仿宋_GB2312" w:hAnsiTheme="minorEastAsia"/>
          <w:sz w:val="28"/>
          <w:szCs w:val="28"/>
        </w:rPr>
      </w:pPr>
      <w:bookmarkStart w:id="60" w:name="_Toc7124"/>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6-1：初步评审标准及记录表</w:t>
      </w:r>
      <w:bookmarkEnd w:id="60"/>
    </w:p>
    <w:p w14:paraId="62B2D31B">
      <w:pPr>
        <w:spacing w:line="276" w:lineRule="auto"/>
        <w:jc w:val="center"/>
        <w:rPr>
          <w:rFonts w:ascii="仿宋_GB2312" w:eastAsia="仿宋_GB2312" w:hAnsiTheme="minorEastAsia"/>
          <w:b/>
          <w:sz w:val="28"/>
          <w:szCs w:val="28"/>
        </w:rPr>
      </w:pPr>
      <w:r>
        <w:rPr>
          <w:rFonts w:hint="eastAsia" w:ascii="仿宋_GB2312" w:eastAsia="仿宋_GB2312" w:hAnsiTheme="minorEastAsia"/>
          <w:b/>
          <w:sz w:val="28"/>
          <w:szCs w:val="28"/>
        </w:rPr>
        <w:t>初步</w:t>
      </w:r>
      <w:r>
        <w:rPr>
          <w:rFonts w:ascii="仿宋_GB2312" w:eastAsia="仿宋_GB2312" w:hAnsiTheme="minorEastAsia"/>
          <w:b/>
          <w:sz w:val="28"/>
          <w:szCs w:val="28"/>
        </w:rPr>
        <w:t>评审</w:t>
      </w:r>
      <w:r>
        <w:rPr>
          <w:rFonts w:hint="eastAsia" w:ascii="仿宋_GB2312" w:eastAsia="仿宋_GB2312" w:hAnsiTheme="minorEastAsia"/>
          <w:b/>
          <w:sz w:val="28"/>
          <w:szCs w:val="28"/>
        </w:rPr>
        <w:t>标准及</w:t>
      </w:r>
      <w:r>
        <w:rPr>
          <w:rFonts w:ascii="仿宋_GB2312" w:eastAsia="仿宋_GB2312" w:hAnsiTheme="minorEastAsia"/>
          <w:b/>
          <w:sz w:val="28"/>
          <w:szCs w:val="28"/>
        </w:rPr>
        <w:t>记录表</w:t>
      </w:r>
    </w:p>
    <w:tbl>
      <w:tblPr>
        <w:tblStyle w:val="25"/>
        <w:tblW w:w="92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6"/>
        <w:gridCol w:w="1559"/>
        <w:gridCol w:w="4325"/>
        <w:gridCol w:w="938"/>
        <w:gridCol w:w="567"/>
        <w:gridCol w:w="567"/>
        <w:gridCol w:w="567"/>
      </w:tblGrid>
      <w:tr w14:paraId="3179F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5" w:hRule="atLeast"/>
          <w:jc w:val="center"/>
        </w:trPr>
        <w:tc>
          <w:tcPr>
            <w:tcW w:w="686" w:type="dxa"/>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0705EEFA">
            <w:pPr>
              <w:jc w:val="center"/>
              <w:rPr>
                <w:rFonts w:hint="eastAsia" w:asciiTheme="minorEastAsia" w:hAnsiTheme="minorEastAsia" w:eastAsiaTheme="minorEastAsia"/>
                <w:b/>
                <w:szCs w:val="21"/>
              </w:rPr>
            </w:pPr>
            <w:r>
              <w:rPr>
                <w:rFonts w:asciiTheme="minorEastAsia" w:hAnsiTheme="minorEastAsia" w:eastAsiaTheme="minorEastAsia"/>
                <w:b/>
                <w:sz w:val="21"/>
                <w:szCs w:val="21"/>
              </w:rPr>
              <w:t>内容</w:t>
            </w:r>
          </w:p>
        </w:tc>
        <w:tc>
          <w:tcPr>
            <w:tcW w:w="1559" w:type="dxa"/>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1A96079F">
            <w:pPr>
              <w:jc w:val="center"/>
              <w:rPr>
                <w:rFonts w:hint="eastAsia" w:asciiTheme="minorEastAsia" w:hAnsiTheme="minorEastAsia" w:eastAsiaTheme="minorEastAsia"/>
                <w:b/>
                <w:szCs w:val="21"/>
              </w:rPr>
            </w:pPr>
            <w:r>
              <w:rPr>
                <w:rFonts w:asciiTheme="minorEastAsia" w:hAnsiTheme="minorEastAsia" w:eastAsiaTheme="minorEastAsia"/>
                <w:b/>
                <w:sz w:val="21"/>
                <w:szCs w:val="21"/>
              </w:rPr>
              <w:t>评审因素</w:t>
            </w:r>
          </w:p>
        </w:tc>
        <w:tc>
          <w:tcPr>
            <w:tcW w:w="5263" w:type="dxa"/>
            <w:gridSpan w:val="2"/>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0D1E25D5">
            <w:pPr>
              <w:jc w:val="center"/>
              <w:rPr>
                <w:rFonts w:hint="eastAsia" w:asciiTheme="minorEastAsia" w:hAnsiTheme="minorEastAsia" w:eastAsiaTheme="minorEastAsia"/>
                <w:b/>
                <w:szCs w:val="21"/>
              </w:rPr>
            </w:pPr>
            <w:r>
              <w:rPr>
                <w:rFonts w:asciiTheme="minorEastAsia" w:hAnsiTheme="minorEastAsia" w:eastAsiaTheme="minorEastAsia"/>
                <w:b/>
                <w:sz w:val="21"/>
                <w:szCs w:val="21"/>
              </w:rPr>
              <w:t>评审标准</w:t>
            </w:r>
          </w:p>
        </w:tc>
        <w:tc>
          <w:tcPr>
            <w:tcW w:w="1701" w:type="dxa"/>
            <w:gridSpan w:val="3"/>
            <w:tcBorders>
              <w:top w:val="single" w:color="auto" w:sz="4" w:space="0"/>
              <w:left w:val="single" w:color="auto" w:sz="4" w:space="0"/>
              <w:right w:val="single" w:color="auto" w:sz="4" w:space="0"/>
            </w:tcBorders>
            <w:shd w:val="clear" w:color="auto" w:fill="auto"/>
            <w:vAlign w:val="top"/>
          </w:tcPr>
          <w:p w14:paraId="388D8828">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 w:val="21"/>
                <w:szCs w:val="21"/>
              </w:rPr>
              <w:t>评审</w:t>
            </w:r>
            <w:r>
              <w:rPr>
                <w:rFonts w:asciiTheme="minorEastAsia" w:hAnsiTheme="minorEastAsia" w:eastAsiaTheme="minorEastAsia"/>
                <w:b/>
                <w:sz w:val="21"/>
                <w:szCs w:val="21"/>
              </w:rPr>
              <w:t>意见</w:t>
            </w:r>
          </w:p>
        </w:tc>
      </w:tr>
      <w:tr w14:paraId="7E5E3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686" w:type="dxa"/>
            <w:vMerge w:val="continue"/>
            <w:tcBorders>
              <w:left w:val="single" w:color="auto" w:sz="4" w:space="0"/>
              <w:bottom w:val="single" w:color="auto" w:sz="4" w:space="0"/>
              <w:right w:val="single" w:color="auto" w:sz="4" w:space="0"/>
            </w:tcBorders>
            <w:tcMar>
              <w:top w:w="113" w:type="dxa"/>
              <w:bottom w:w="113" w:type="dxa"/>
            </w:tcMar>
            <w:vAlign w:val="center"/>
          </w:tcPr>
          <w:p w14:paraId="35F4B1C8">
            <w:pPr>
              <w:jc w:val="center"/>
              <w:rPr>
                <w:rFonts w:hint="eastAsia" w:asciiTheme="minorEastAsia" w:hAnsiTheme="minorEastAsia" w:eastAsiaTheme="minorEastAsia"/>
                <w:b/>
                <w:szCs w:val="21"/>
              </w:rPr>
            </w:pPr>
          </w:p>
        </w:tc>
        <w:tc>
          <w:tcPr>
            <w:tcW w:w="1559" w:type="dxa"/>
            <w:vMerge w:val="continue"/>
            <w:tcBorders>
              <w:left w:val="single" w:color="auto" w:sz="4" w:space="0"/>
              <w:right w:val="single" w:color="auto" w:sz="4" w:space="0"/>
            </w:tcBorders>
            <w:tcMar>
              <w:top w:w="113" w:type="dxa"/>
              <w:bottom w:w="113" w:type="dxa"/>
            </w:tcMar>
            <w:vAlign w:val="center"/>
          </w:tcPr>
          <w:p w14:paraId="7300D0F7">
            <w:pPr>
              <w:jc w:val="center"/>
              <w:rPr>
                <w:rFonts w:hint="eastAsia" w:asciiTheme="minorEastAsia" w:hAnsiTheme="minorEastAsia" w:eastAsiaTheme="minorEastAsia"/>
                <w:b/>
                <w:szCs w:val="21"/>
              </w:rPr>
            </w:pPr>
          </w:p>
        </w:tc>
        <w:tc>
          <w:tcPr>
            <w:tcW w:w="5263" w:type="dxa"/>
            <w:gridSpan w:val="2"/>
            <w:vMerge w:val="continue"/>
            <w:tcBorders>
              <w:left w:val="single" w:color="auto" w:sz="4" w:space="0"/>
              <w:right w:val="single" w:color="auto" w:sz="4" w:space="0"/>
            </w:tcBorders>
            <w:tcMar>
              <w:top w:w="113" w:type="dxa"/>
              <w:bottom w:w="113" w:type="dxa"/>
            </w:tcMar>
            <w:vAlign w:val="center"/>
          </w:tcPr>
          <w:p w14:paraId="7CD4875D">
            <w:pPr>
              <w:jc w:val="center"/>
              <w:rPr>
                <w:rFonts w:hint="eastAsia" w:asciiTheme="minorEastAsia" w:hAnsiTheme="minorEastAsia" w:eastAsiaTheme="minorEastAsia"/>
                <w:b/>
                <w:szCs w:val="21"/>
              </w:rPr>
            </w:pPr>
          </w:p>
        </w:tc>
        <w:tc>
          <w:tcPr>
            <w:tcW w:w="567" w:type="dxa"/>
            <w:tcBorders>
              <w:top w:val="single" w:color="auto" w:sz="4" w:space="0"/>
              <w:left w:val="single" w:color="auto" w:sz="4" w:space="0"/>
              <w:right w:val="single" w:color="auto" w:sz="4" w:space="0"/>
            </w:tcBorders>
            <w:shd w:val="clear" w:color="auto" w:fill="auto"/>
            <w:vAlign w:val="top"/>
          </w:tcPr>
          <w:p w14:paraId="6B621237">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 w:val="21"/>
                <w:szCs w:val="21"/>
              </w:rPr>
              <w:t>1</w:t>
            </w:r>
          </w:p>
        </w:tc>
        <w:tc>
          <w:tcPr>
            <w:tcW w:w="567" w:type="dxa"/>
            <w:tcBorders>
              <w:top w:val="single" w:color="auto" w:sz="4" w:space="0"/>
              <w:left w:val="single" w:color="auto" w:sz="4" w:space="0"/>
              <w:right w:val="single" w:color="auto" w:sz="4" w:space="0"/>
            </w:tcBorders>
            <w:shd w:val="clear" w:color="auto" w:fill="auto"/>
            <w:vAlign w:val="top"/>
          </w:tcPr>
          <w:p w14:paraId="2EE11517">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 w:val="21"/>
                <w:szCs w:val="21"/>
              </w:rPr>
              <w:t>2</w:t>
            </w:r>
          </w:p>
        </w:tc>
        <w:tc>
          <w:tcPr>
            <w:tcW w:w="567" w:type="dxa"/>
            <w:tcBorders>
              <w:top w:val="single" w:color="auto" w:sz="4" w:space="0"/>
              <w:left w:val="single" w:color="auto" w:sz="4" w:space="0"/>
              <w:right w:val="single" w:color="auto" w:sz="4" w:space="0"/>
            </w:tcBorders>
            <w:shd w:val="clear" w:color="auto" w:fill="auto"/>
            <w:tcMar>
              <w:top w:w="113" w:type="dxa"/>
              <w:bottom w:w="113" w:type="dxa"/>
            </w:tcMar>
            <w:vAlign w:val="center"/>
          </w:tcPr>
          <w:p w14:paraId="48637CB4">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 w:val="21"/>
                <w:szCs w:val="21"/>
              </w:rPr>
              <w:t>3</w:t>
            </w:r>
          </w:p>
        </w:tc>
      </w:tr>
      <w:tr w14:paraId="46B33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5F11A90">
            <w:pPr>
              <w:jc w:val="center"/>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形式评审</w:t>
            </w:r>
          </w:p>
          <w:p w14:paraId="0BD0A076">
            <w:pPr>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017A3B9">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投标人名称</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D4D69E6">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与营业执照、资质证书</w:t>
            </w:r>
            <w:r>
              <w:rPr>
                <w:rFonts w:hint="eastAsia" w:asciiTheme="minorEastAsia" w:hAnsiTheme="minorEastAsia" w:eastAsiaTheme="minorEastAsia"/>
                <w:sz w:val="21"/>
                <w:szCs w:val="21"/>
              </w:rPr>
              <w:t>等</w:t>
            </w:r>
            <w:r>
              <w:rPr>
                <w:rFonts w:asciiTheme="minorEastAsia" w:hAnsiTheme="minorEastAsia" w:eastAsiaTheme="minorEastAsia"/>
                <w:sz w:val="21"/>
                <w:szCs w:val="21"/>
              </w:rPr>
              <w:t>一致</w:t>
            </w:r>
            <w:r>
              <w:rPr>
                <w:rFonts w:hint="eastAsia" w:ascii="华文楷体" w:hAnsi="华文楷体" w:eastAsia="华文楷体"/>
                <w:b/>
                <w:bCs/>
                <w:color w:val="000000" w:themeColor="text1"/>
                <w:sz w:val="18"/>
                <w:szCs w:val="18"/>
                <w14:textFill>
                  <w14:solidFill>
                    <w14:schemeClr w14:val="tx1"/>
                  </w14:solidFill>
                </w14:textFill>
              </w:rPr>
              <w:t>（见扫描件）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A7D1052">
            <w:pPr>
              <w:spacing w:line="240" w:lineRule="exact"/>
              <w:jc w:val="center"/>
              <w:rPr>
                <w:rFonts w:hint="eastAsia" w:cs="Times New Roman" w:asciiTheme="minorEastAsia" w:hAnsiTheme="minorEastAsia" w:eastAsiaTheme="minorEastAsia"/>
                <w:b/>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2946604">
            <w:pPr>
              <w:spacing w:line="240" w:lineRule="exact"/>
              <w:jc w:val="center"/>
              <w:rPr>
                <w:rFonts w:hint="eastAsia" w:cs="Times New Roman" w:asciiTheme="minorEastAsia" w:hAnsiTheme="minorEastAsia" w:eastAsiaTheme="minorEastAsia"/>
                <w:b/>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44C28B94">
            <w:pPr>
              <w:spacing w:line="240" w:lineRule="exact"/>
              <w:jc w:val="center"/>
              <w:rPr>
                <w:rFonts w:hint="eastAsia" w:cs="Times New Roman" w:asciiTheme="minorEastAsia" w:hAnsiTheme="minorEastAsia" w:eastAsiaTheme="minorEastAsia"/>
                <w:b/>
                <w:kern w:val="2"/>
                <w:sz w:val="21"/>
                <w:szCs w:val="21"/>
                <w:lang w:val="en-US" w:eastAsia="zh-CN" w:bidi="ar-SA"/>
              </w:rPr>
            </w:pPr>
          </w:p>
        </w:tc>
      </w:tr>
      <w:tr w14:paraId="3B47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0C80309A">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2D5EED1">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w:t>
            </w:r>
            <w:r>
              <w:rPr>
                <w:rFonts w:hint="eastAsia" w:asciiTheme="minorEastAsia" w:hAnsiTheme="minorEastAsia" w:eastAsiaTheme="minorEastAsia"/>
                <w:sz w:val="21"/>
                <w:szCs w:val="21"/>
              </w:rPr>
              <w:t>文件签</w:t>
            </w:r>
            <w:r>
              <w:rPr>
                <w:rFonts w:asciiTheme="minorEastAsia" w:hAnsiTheme="minorEastAsia" w:eastAsiaTheme="minorEastAsia"/>
                <w:sz w:val="21"/>
                <w:szCs w:val="21"/>
              </w:rPr>
              <w:t>章</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B8D224E">
            <w:pPr>
              <w:spacing w:line="240" w:lineRule="exact"/>
              <w:rPr>
                <w:rFonts w:hint="eastAsia" w:cs="Times New Roman" w:asciiTheme="minorEastAsia" w:hAnsiTheme="minorEastAsia" w:eastAsiaTheme="minorEastAsia"/>
                <w:b/>
                <w:kern w:val="2"/>
                <w:sz w:val="21"/>
                <w:szCs w:val="21"/>
                <w:lang w:val="en-US" w:eastAsia="zh-CN" w:bidi="ar-SA"/>
              </w:rPr>
            </w:pPr>
            <w:r>
              <w:rPr>
                <w:rFonts w:asciiTheme="minorEastAsia" w:hAnsiTheme="minorEastAsia" w:eastAsiaTheme="minorEastAsia"/>
                <w:sz w:val="21"/>
                <w:szCs w:val="21"/>
              </w:rPr>
              <w:t>有法定代表人或其委托代理人签字</w:t>
            </w:r>
            <w:r>
              <w:rPr>
                <w:rFonts w:hint="eastAsia" w:asciiTheme="minorEastAsia" w:hAnsiTheme="minorEastAsia" w:eastAsiaTheme="minorEastAsia"/>
                <w:sz w:val="21"/>
                <w:szCs w:val="21"/>
              </w:rPr>
              <w:t>并</w:t>
            </w:r>
            <w:r>
              <w:rPr>
                <w:rFonts w:asciiTheme="minorEastAsia" w:hAnsiTheme="minorEastAsia" w:eastAsiaTheme="minorEastAsia"/>
                <w:sz w:val="21"/>
                <w:szCs w:val="21"/>
              </w:rPr>
              <w:t>加盖单位公章</w:t>
            </w:r>
            <w:r>
              <w:rPr>
                <w:rFonts w:hint="eastAsia" w:ascii="华文楷体" w:hAnsi="华文楷体" w:eastAsia="华文楷体"/>
                <w:b/>
                <w:bCs/>
                <w:color w:val="000000" w:themeColor="text1"/>
                <w:sz w:val="18"/>
                <w:szCs w:val="18"/>
                <w14:textFill>
                  <w14:solidFill>
                    <w14:schemeClr w14:val="tx1"/>
                  </w14:solidFill>
                </w14:textFill>
              </w:rPr>
              <w:t>（见投标文件</w:t>
            </w:r>
            <w:r>
              <w:rPr>
                <w:rFonts w:ascii="华文楷体" w:hAnsi="华文楷体" w:eastAsia="华文楷体"/>
                <w:b/>
                <w:bCs/>
                <w:color w:val="000000" w:themeColor="text1"/>
                <w:sz w:val="18"/>
                <w:szCs w:val="18"/>
                <w14:textFill>
                  <w14:solidFill>
                    <w14:schemeClr w14:val="tx1"/>
                  </w14:solidFill>
                </w14:textFill>
              </w:rPr>
              <w:t>封面及投标函</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15C338A1">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3B9F992">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tcBorders>
            <w:shd w:val="clear" w:color="auto" w:fill="auto"/>
            <w:tcMar>
              <w:top w:w="113" w:type="dxa"/>
              <w:bottom w:w="113" w:type="dxa"/>
            </w:tcMar>
            <w:vAlign w:val="center"/>
          </w:tcPr>
          <w:p w14:paraId="185D74CE">
            <w:pPr>
              <w:spacing w:line="240" w:lineRule="exact"/>
              <w:rPr>
                <w:rFonts w:hint="eastAsia" w:cs="Times New Roman" w:asciiTheme="minorEastAsia" w:hAnsiTheme="minorEastAsia" w:eastAsiaTheme="minorEastAsia"/>
                <w:kern w:val="2"/>
                <w:sz w:val="21"/>
                <w:szCs w:val="21"/>
                <w:lang w:val="en-US" w:eastAsia="zh-CN" w:bidi="ar-SA"/>
              </w:rPr>
            </w:pPr>
          </w:p>
        </w:tc>
      </w:tr>
      <w:tr w14:paraId="6E971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ED7A776">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2219C3D6">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投标文件格式</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168B311">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符合第</w:t>
            </w:r>
            <w:r>
              <w:rPr>
                <w:rFonts w:hint="eastAsia" w:asciiTheme="minorEastAsia" w:hAnsiTheme="minorEastAsia" w:eastAsiaTheme="minorEastAsia"/>
                <w:sz w:val="21"/>
                <w:szCs w:val="21"/>
              </w:rPr>
              <w:t>七</w:t>
            </w:r>
            <w:r>
              <w:rPr>
                <w:rFonts w:asciiTheme="minorEastAsia" w:hAnsiTheme="minorEastAsia" w:eastAsiaTheme="minorEastAsia"/>
                <w:sz w:val="21"/>
                <w:szCs w:val="21"/>
              </w:rPr>
              <w:t>章的要求</w:t>
            </w:r>
            <w:r>
              <w:rPr>
                <w:rFonts w:hint="eastAsia" w:ascii="华文楷体" w:hAnsi="华文楷体" w:eastAsia="华文楷体"/>
                <w:b/>
                <w:bCs/>
                <w:color w:val="000000" w:themeColor="text1"/>
                <w:sz w:val="18"/>
                <w:szCs w:val="18"/>
                <w14:textFill>
                  <w14:solidFill>
                    <w14:schemeClr w14:val="tx1"/>
                  </w14:solidFill>
                </w14:textFill>
              </w:rPr>
              <w:t>（见投标</w:t>
            </w:r>
            <w:r>
              <w:rPr>
                <w:rFonts w:ascii="华文楷体" w:hAnsi="华文楷体" w:eastAsia="华文楷体"/>
                <w:b/>
                <w:bCs/>
                <w:color w:val="000000" w:themeColor="text1"/>
                <w:sz w:val="18"/>
                <w:szCs w:val="18"/>
                <w14:textFill>
                  <w14:solidFill>
                    <w14:schemeClr w14:val="tx1"/>
                  </w14:solidFill>
                </w14:textFill>
              </w:rPr>
              <w:t>文</w:t>
            </w:r>
            <w:r>
              <w:rPr>
                <w:rFonts w:hint="eastAsia" w:ascii="华文楷体" w:hAnsi="华文楷体" w:eastAsia="华文楷体"/>
                <w:b/>
                <w:bCs/>
                <w:color w:val="000000" w:themeColor="text1"/>
                <w:sz w:val="18"/>
                <w:szCs w:val="18"/>
                <w14:textFill>
                  <w14:solidFill>
                    <w14:schemeClr w14:val="tx1"/>
                  </w14:solidFill>
                </w14:textFill>
              </w:rPr>
              <w:t>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7E6450FB">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2371649">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tcBorders>
            <w:shd w:val="clear" w:color="auto" w:fill="auto"/>
            <w:tcMar>
              <w:top w:w="113" w:type="dxa"/>
              <w:bottom w:w="113" w:type="dxa"/>
            </w:tcMar>
            <w:vAlign w:val="center"/>
          </w:tcPr>
          <w:p w14:paraId="3327330B">
            <w:pPr>
              <w:spacing w:line="240" w:lineRule="exact"/>
              <w:rPr>
                <w:rFonts w:hint="eastAsia" w:cs="Times New Roman" w:asciiTheme="minorEastAsia" w:hAnsiTheme="minorEastAsia" w:eastAsiaTheme="minorEastAsia"/>
                <w:kern w:val="2"/>
                <w:sz w:val="21"/>
                <w:szCs w:val="21"/>
                <w:lang w:val="en-US" w:eastAsia="zh-CN" w:bidi="ar-SA"/>
              </w:rPr>
            </w:pPr>
          </w:p>
        </w:tc>
      </w:tr>
      <w:tr w14:paraId="34D062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A386B06">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D9932CE">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报价</w:t>
            </w:r>
            <w:r>
              <w:rPr>
                <w:rFonts w:asciiTheme="minorEastAsia" w:hAnsiTheme="minorEastAsia" w:eastAsiaTheme="minorEastAsia"/>
                <w:sz w:val="21"/>
                <w:szCs w:val="21"/>
              </w:rPr>
              <w:t>唯一性</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780217D0">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只能</w:t>
            </w:r>
            <w:r>
              <w:rPr>
                <w:rFonts w:asciiTheme="minorEastAsia" w:hAnsiTheme="minorEastAsia" w:eastAsiaTheme="minorEastAsia"/>
                <w:sz w:val="21"/>
                <w:szCs w:val="21"/>
              </w:rPr>
              <w:t>有一个有效报价</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14F12AB">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546A278">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DFE7BD5">
            <w:pPr>
              <w:spacing w:line="240" w:lineRule="exact"/>
              <w:rPr>
                <w:rFonts w:hint="eastAsia" w:cs="Times New Roman" w:asciiTheme="minorEastAsia" w:hAnsiTheme="minorEastAsia" w:eastAsiaTheme="minorEastAsia"/>
                <w:kern w:val="2"/>
                <w:sz w:val="21"/>
                <w:szCs w:val="21"/>
                <w:lang w:val="en-US" w:eastAsia="zh-CN" w:bidi="ar-SA"/>
              </w:rPr>
            </w:pPr>
          </w:p>
        </w:tc>
      </w:tr>
      <w:tr w14:paraId="7832C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265FE50C">
            <w:pPr>
              <w:spacing w:line="276" w:lineRule="auto"/>
              <w:jc w:val="center"/>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资格评审</w:t>
            </w:r>
          </w:p>
          <w:p w14:paraId="5ECE4C59">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084DDB0">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营业执照</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46FF6242">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具备有效的营业执照</w:t>
            </w:r>
            <w:r>
              <w:rPr>
                <w:rFonts w:hint="eastAsia" w:asciiTheme="minorEastAsia" w:hAnsiTheme="minorEastAsia" w:eastAsiaTheme="minorEastAsia"/>
                <w:sz w:val="21"/>
                <w:szCs w:val="21"/>
              </w:rPr>
              <w:t>且经营</w:t>
            </w:r>
            <w:r>
              <w:rPr>
                <w:rFonts w:asciiTheme="minorEastAsia" w:hAnsiTheme="minorEastAsia" w:eastAsiaTheme="minorEastAsia"/>
                <w:sz w:val="21"/>
                <w:szCs w:val="21"/>
              </w:rPr>
              <w:t>范围符合要求</w:t>
            </w:r>
            <w:r>
              <w:rPr>
                <w:rFonts w:hint="eastAsia" w:ascii="华文楷体" w:hAnsi="华文楷体" w:eastAsia="华文楷体"/>
                <w:b/>
                <w:bCs/>
                <w:color w:val="000000" w:themeColor="text1"/>
                <w:sz w:val="18"/>
                <w:szCs w:val="18"/>
                <w14:textFill>
                  <w14:solidFill>
                    <w14:schemeClr w14:val="tx1"/>
                  </w14:solidFill>
                </w14:textFill>
              </w:rPr>
              <w:t>（见扫描件）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7BAAFD49">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B9D6B37">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4583224">
            <w:pPr>
              <w:spacing w:line="240" w:lineRule="exact"/>
              <w:rPr>
                <w:rFonts w:hint="eastAsia" w:cs="Times New Roman" w:asciiTheme="minorEastAsia" w:hAnsiTheme="minorEastAsia" w:eastAsiaTheme="minorEastAsia"/>
                <w:kern w:val="2"/>
                <w:sz w:val="21"/>
                <w:szCs w:val="21"/>
                <w:lang w:val="en-US" w:eastAsia="zh-CN" w:bidi="ar-SA"/>
              </w:rPr>
            </w:pPr>
          </w:p>
        </w:tc>
      </w:tr>
      <w:tr w14:paraId="63FD8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3"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30949E11">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276A86B3">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业绩要求</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45A5AEE8">
            <w:pPr>
              <w:spacing w:line="240" w:lineRule="exact"/>
              <w:rPr>
                <w:rFonts w:hint="eastAsia" w:cs="Times New Roman" w:asciiTheme="minorEastAsia" w:hAnsiTheme="minorEastAsia" w:eastAsiaTheme="minorEastAsia"/>
                <w:color w:val="auto"/>
                <w:kern w:val="2"/>
                <w:sz w:val="21"/>
                <w:szCs w:val="21"/>
                <w:highlight w:val="none"/>
                <w:lang w:val="en-US" w:eastAsia="zh-CN" w:bidi="ar-SA"/>
              </w:rPr>
            </w:pPr>
            <w:r>
              <w:rPr>
                <w:rFonts w:hint="eastAsia" w:asciiTheme="minorEastAsia" w:hAnsiTheme="minorEastAsia" w:eastAsiaTheme="minorEastAsia"/>
                <w:color w:val="auto"/>
                <w:sz w:val="21"/>
                <w:szCs w:val="21"/>
                <w:highlight w:val="none"/>
                <w:u w:val="single"/>
              </w:rPr>
              <w:t>2020</w:t>
            </w:r>
            <w:r>
              <w:rPr>
                <w:rFonts w:hint="eastAsia" w:asciiTheme="minorEastAsia" w:hAnsiTheme="minorEastAsia" w:eastAsiaTheme="minorEastAsia"/>
                <w:color w:val="auto"/>
                <w:sz w:val="21"/>
                <w:szCs w:val="21"/>
                <w:highlight w:val="none"/>
              </w:rPr>
              <w:t>年以来有同类项目业绩（单</w:t>
            </w:r>
            <w:r>
              <w:rPr>
                <w:rFonts w:asciiTheme="minorEastAsia" w:hAnsiTheme="minorEastAsia" w:eastAsiaTheme="minorEastAsia"/>
                <w:color w:val="auto"/>
                <w:sz w:val="21"/>
                <w:szCs w:val="21"/>
                <w:highlight w:val="none"/>
              </w:rPr>
              <w:t>项合同金额≥</w:t>
            </w:r>
            <w:r>
              <w:rPr>
                <w:rFonts w:hint="eastAsia" w:asciiTheme="minorEastAsia" w:hAnsiTheme="minorEastAsia" w:eastAsiaTheme="minorEastAsia"/>
                <w:color w:val="auto"/>
                <w:sz w:val="21"/>
                <w:szCs w:val="21"/>
                <w:highlight w:val="none"/>
              </w:rPr>
              <w:t>10万元）</w:t>
            </w:r>
            <w:r>
              <w:rPr>
                <w:rFonts w:hint="eastAsia" w:ascii="华文楷体" w:hAnsi="华文楷体" w:eastAsia="华文楷体"/>
                <w:b/>
                <w:bCs/>
                <w:color w:val="auto"/>
                <w:sz w:val="18"/>
                <w:szCs w:val="18"/>
                <w:highlight w:val="none"/>
              </w:rPr>
              <w:t>（以</w:t>
            </w:r>
            <w:r>
              <w:rPr>
                <w:rFonts w:ascii="华文楷体" w:hAnsi="华文楷体" w:eastAsia="华文楷体"/>
                <w:b/>
                <w:bCs/>
                <w:color w:val="auto"/>
                <w:sz w:val="18"/>
                <w:szCs w:val="18"/>
                <w:highlight w:val="none"/>
              </w:rPr>
              <w:t>合同签订生效日期为准，</w:t>
            </w:r>
            <w:r>
              <w:rPr>
                <w:rFonts w:hint="eastAsia" w:ascii="华文楷体" w:hAnsi="华文楷体" w:eastAsia="华文楷体"/>
                <w:b/>
                <w:bCs/>
                <w:color w:val="auto"/>
                <w:sz w:val="18"/>
                <w:szCs w:val="18"/>
                <w:highlight w:val="none"/>
              </w:rPr>
              <w:t>提供合同封面</w:t>
            </w:r>
            <w:r>
              <w:rPr>
                <w:rFonts w:ascii="华文楷体" w:hAnsi="华文楷体" w:eastAsia="华文楷体"/>
                <w:b/>
                <w:bCs/>
                <w:color w:val="auto"/>
                <w:sz w:val="18"/>
                <w:szCs w:val="18"/>
                <w:highlight w:val="none"/>
              </w:rPr>
              <w:t>、</w:t>
            </w:r>
            <w:r>
              <w:rPr>
                <w:rFonts w:hint="eastAsia" w:ascii="华文楷体" w:hAnsi="华文楷体" w:eastAsia="华文楷体"/>
                <w:b/>
                <w:bCs/>
                <w:color w:val="auto"/>
                <w:sz w:val="18"/>
                <w:szCs w:val="18"/>
                <w:highlight w:val="none"/>
              </w:rPr>
              <w:t>服务</w:t>
            </w:r>
            <w:r>
              <w:rPr>
                <w:rFonts w:ascii="华文楷体" w:hAnsi="华文楷体" w:eastAsia="华文楷体"/>
                <w:b/>
                <w:bCs/>
                <w:color w:val="auto"/>
                <w:sz w:val="18"/>
                <w:szCs w:val="18"/>
                <w:highlight w:val="none"/>
              </w:rPr>
              <w:t>范围、合同金额、双方签字盖章、签订生效日期等关键评审要素内容</w:t>
            </w:r>
            <w:r>
              <w:rPr>
                <w:rFonts w:hint="eastAsia" w:ascii="华文楷体" w:hAnsi="华文楷体" w:eastAsia="华文楷体"/>
                <w:b/>
                <w:bCs/>
                <w:color w:val="auto"/>
                <w:sz w:val="18"/>
                <w:szCs w:val="18"/>
                <w:highlight w:val="none"/>
              </w:rPr>
              <w:t>。若合同中不能明确显示服务范围等评审要素，需提供其他资料证明，证明材料由发包人或其专业主管部门提供的，须加盖发包人公章或其专业主管部门印章，否则不予认可。）</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25FBA631">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6CDE6EB">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FA0E92E">
            <w:pPr>
              <w:spacing w:line="240" w:lineRule="exact"/>
              <w:rPr>
                <w:rFonts w:hint="eastAsia" w:cs="Times New Roman" w:asciiTheme="minorEastAsia" w:hAnsiTheme="minorEastAsia" w:eastAsiaTheme="minorEastAsia"/>
                <w:kern w:val="2"/>
                <w:sz w:val="21"/>
                <w:szCs w:val="21"/>
                <w:lang w:val="en-US" w:eastAsia="zh-CN" w:bidi="ar-SA"/>
              </w:rPr>
            </w:pPr>
          </w:p>
        </w:tc>
      </w:tr>
      <w:tr w14:paraId="3A608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71F7A5FA">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ACD9D10">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人员配置</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57D59DB">
            <w:pPr>
              <w:spacing w:line="240" w:lineRule="exact"/>
              <w:rPr>
                <w:rFonts w:hint="eastAsia" w:cs="Times New Roman" w:asciiTheme="minorEastAsia" w:hAnsiTheme="minorEastAsia" w:eastAsiaTheme="minorEastAsia"/>
                <w:color w:val="auto"/>
                <w:kern w:val="2"/>
                <w:sz w:val="21"/>
                <w:szCs w:val="21"/>
                <w:highlight w:val="none"/>
                <w:u w:val="single"/>
                <w:lang w:val="en-US" w:eastAsia="zh-CN" w:bidi="ar-SA"/>
              </w:rPr>
            </w:pPr>
            <w:r>
              <w:rPr>
                <w:rFonts w:hint="eastAsia" w:asciiTheme="minorEastAsia" w:hAnsiTheme="minorEastAsia" w:eastAsiaTheme="minorEastAsia"/>
                <w:color w:val="auto"/>
                <w:sz w:val="21"/>
                <w:szCs w:val="21"/>
                <w:highlight w:val="none"/>
              </w:rPr>
              <w:t>项目负责人具有副教授及以上职称。</w:t>
            </w:r>
            <w:r>
              <w:rPr>
                <w:rFonts w:hint="eastAsia" w:ascii="华文楷体" w:hAnsi="华文楷体" w:eastAsia="华文楷体"/>
                <w:b/>
                <w:bCs/>
                <w:color w:val="auto"/>
                <w:sz w:val="18"/>
                <w:szCs w:val="18"/>
                <w:highlight w:val="none"/>
              </w:rPr>
              <w:t>（见扫描件）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F6135CB">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3A3B19F">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8612307">
            <w:pPr>
              <w:spacing w:line="240" w:lineRule="exact"/>
              <w:rPr>
                <w:rFonts w:hint="eastAsia" w:cs="Times New Roman" w:asciiTheme="minorEastAsia" w:hAnsiTheme="minorEastAsia" w:eastAsiaTheme="minorEastAsia"/>
                <w:kern w:val="2"/>
                <w:sz w:val="21"/>
                <w:szCs w:val="21"/>
                <w:lang w:val="en-US" w:eastAsia="zh-CN" w:bidi="ar-SA"/>
              </w:rPr>
            </w:pPr>
          </w:p>
        </w:tc>
      </w:tr>
      <w:tr w14:paraId="3DD45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686" w:type="dxa"/>
            <w:vMerge w:val="continue"/>
            <w:tcBorders>
              <w:left w:val="single" w:color="auto" w:sz="4" w:space="0"/>
              <w:bottom w:val="single" w:color="auto" w:sz="4" w:space="0"/>
              <w:right w:val="single" w:color="auto" w:sz="4" w:space="0"/>
            </w:tcBorders>
            <w:tcMar>
              <w:top w:w="113" w:type="dxa"/>
              <w:bottom w:w="113" w:type="dxa"/>
            </w:tcMar>
            <w:vAlign w:val="center"/>
          </w:tcPr>
          <w:p w14:paraId="380A4A08">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5C9BE1B">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设备</w:t>
            </w:r>
            <w:r>
              <w:rPr>
                <w:rFonts w:asciiTheme="minorEastAsia" w:hAnsiTheme="minorEastAsia" w:eastAsiaTheme="minorEastAsia"/>
                <w:sz w:val="21"/>
                <w:szCs w:val="21"/>
              </w:rPr>
              <w:t>配置</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EF85D14">
            <w:pPr>
              <w:spacing w:line="240" w:lineRule="exact"/>
              <w:rPr>
                <w:rFonts w:hint="eastAsia" w:cs="Times New Roman" w:asciiTheme="minorEastAsia" w:hAnsiTheme="minorEastAsia" w:eastAsiaTheme="minorEastAsia"/>
                <w:color w:val="auto"/>
                <w:kern w:val="2"/>
                <w:sz w:val="21"/>
                <w:szCs w:val="21"/>
                <w:highlight w:val="none"/>
                <w:lang w:val="en-US" w:eastAsia="zh-CN" w:bidi="ar-SA"/>
              </w:rPr>
            </w:pPr>
            <w:r>
              <w:rPr>
                <w:rFonts w:hint="eastAsia" w:asciiTheme="minorEastAsia" w:hAnsiTheme="minorEastAsia" w:eastAsiaTheme="minorEastAsia"/>
                <w:color w:val="auto"/>
                <w:sz w:val="21"/>
                <w:szCs w:val="21"/>
                <w:highlight w:val="none"/>
              </w:rPr>
              <w:t xml:space="preserve">有高性能计算服务器阵列、工作站。 </w:t>
            </w:r>
            <w:r>
              <w:rPr>
                <w:rFonts w:hint="eastAsia" w:ascii="华文楷体" w:hAnsi="华文楷体" w:eastAsia="华文楷体"/>
                <w:b/>
                <w:color w:val="auto"/>
                <w:sz w:val="18"/>
                <w:szCs w:val="18"/>
                <w:highlight w:val="none"/>
              </w:rPr>
              <w:t>（见扫描件）</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6862B66">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27613BA4">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9EE58D2">
            <w:pPr>
              <w:spacing w:line="240" w:lineRule="exact"/>
              <w:rPr>
                <w:rFonts w:hint="eastAsia" w:cs="Times New Roman" w:asciiTheme="minorEastAsia" w:hAnsiTheme="minorEastAsia" w:eastAsiaTheme="minorEastAsia"/>
                <w:kern w:val="2"/>
                <w:sz w:val="21"/>
                <w:szCs w:val="21"/>
                <w:lang w:val="en-US" w:eastAsia="zh-CN" w:bidi="ar-SA"/>
              </w:rPr>
            </w:pPr>
          </w:p>
        </w:tc>
      </w:tr>
      <w:tr w14:paraId="247CA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restart"/>
            <w:tcBorders>
              <w:left w:val="single" w:color="auto" w:sz="4" w:space="0"/>
              <w:right w:val="single" w:color="auto" w:sz="4" w:space="0"/>
            </w:tcBorders>
            <w:shd w:val="clear" w:color="auto" w:fill="auto"/>
            <w:tcMar>
              <w:top w:w="113" w:type="dxa"/>
              <w:bottom w:w="113" w:type="dxa"/>
            </w:tcMar>
            <w:vAlign w:val="center"/>
          </w:tcPr>
          <w:p w14:paraId="7865DAAE">
            <w:pPr>
              <w:spacing w:line="276" w:lineRule="auto"/>
              <w:jc w:val="center"/>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响应性评审</w:t>
            </w:r>
          </w:p>
          <w:p w14:paraId="4AB4B533">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BA72199">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投标范围</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B8B0E5F">
            <w:pPr>
              <w:spacing w:line="240" w:lineRule="exact"/>
              <w:rPr>
                <w:rFonts w:hint="eastAsia" w:cs="Times New Roman" w:asciiTheme="minorEastAsia" w:hAnsiTheme="minorEastAsia" w:eastAsiaTheme="minorEastAsia"/>
                <w:color w:val="auto"/>
                <w:kern w:val="2"/>
                <w:sz w:val="21"/>
                <w:szCs w:val="21"/>
                <w:lang w:val="en-US" w:eastAsia="zh-CN" w:bidi="ar-SA"/>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E2C5061">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EA5DC34">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D9F43F9">
            <w:pPr>
              <w:spacing w:line="240" w:lineRule="exact"/>
              <w:rPr>
                <w:rFonts w:hint="eastAsia" w:cs="Times New Roman" w:asciiTheme="minorEastAsia" w:hAnsiTheme="minorEastAsia" w:eastAsiaTheme="minorEastAsia"/>
                <w:kern w:val="2"/>
                <w:sz w:val="21"/>
                <w:szCs w:val="21"/>
                <w:lang w:val="en-US" w:eastAsia="zh-CN" w:bidi="ar-SA"/>
              </w:rPr>
            </w:pPr>
          </w:p>
        </w:tc>
      </w:tr>
      <w:tr w14:paraId="7A037B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0182B4A8">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7F9E478F">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投标有效期</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B092D9F">
            <w:pPr>
              <w:spacing w:line="240" w:lineRule="exact"/>
              <w:rPr>
                <w:rFonts w:hint="eastAsia" w:cs="Times New Roman" w:asciiTheme="minorEastAsia" w:hAnsiTheme="minorEastAsia" w:eastAsiaTheme="minorEastAsia"/>
                <w:color w:val="auto"/>
                <w:kern w:val="2"/>
                <w:sz w:val="21"/>
                <w:szCs w:val="21"/>
                <w:lang w:val="en-US" w:eastAsia="zh-CN" w:bidi="ar-SA"/>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63227E2">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3503CFDE">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8A8378B">
            <w:pPr>
              <w:spacing w:line="240" w:lineRule="exact"/>
              <w:rPr>
                <w:rFonts w:hint="eastAsia" w:cs="Times New Roman" w:asciiTheme="minorEastAsia" w:hAnsiTheme="minorEastAsia" w:eastAsiaTheme="minorEastAsia"/>
                <w:kern w:val="2"/>
                <w:sz w:val="21"/>
                <w:szCs w:val="21"/>
                <w:lang w:val="en-US" w:eastAsia="zh-CN" w:bidi="ar-SA"/>
              </w:rPr>
            </w:pPr>
          </w:p>
        </w:tc>
      </w:tr>
      <w:tr w14:paraId="6046E7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76CB94DB">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7F714D2">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服务期</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07C9E4F">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1F476DC0">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B082147">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03D12DB">
            <w:pPr>
              <w:spacing w:line="240" w:lineRule="exact"/>
              <w:rPr>
                <w:rFonts w:hint="eastAsia" w:cs="Times New Roman" w:asciiTheme="minorEastAsia" w:hAnsiTheme="minorEastAsia" w:eastAsiaTheme="minorEastAsia"/>
                <w:kern w:val="2"/>
                <w:sz w:val="21"/>
                <w:szCs w:val="21"/>
                <w:lang w:val="en-US" w:eastAsia="zh-CN" w:bidi="ar-SA"/>
              </w:rPr>
            </w:pPr>
          </w:p>
        </w:tc>
      </w:tr>
      <w:tr w14:paraId="24322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4AF1179E">
            <w:pPr>
              <w:spacing w:line="276" w:lineRule="auto"/>
              <w:jc w:val="center"/>
              <w:rPr>
                <w:rFonts w:hint="eastAsia" w:asciiTheme="minorEastAsia" w:hAnsiTheme="minorEastAsia" w:eastAsiaTheme="minorEastAsia"/>
                <w:szCs w:val="21"/>
              </w:rPr>
            </w:pPr>
          </w:p>
        </w:tc>
        <w:tc>
          <w:tcPr>
            <w:tcW w:w="1559" w:type="dxa"/>
            <w:vMerge w:val="restart"/>
            <w:tcBorders>
              <w:top w:val="single" w:color="auto" w:sz="4" w:space="0"/>
              <w:left w:val="single" w:color="auto" w:sz="4" w:space="0"/>
              <w:right w:val="single" w:color="auto" w:sz="4" w:space="0"/>
            </w:tcBorders>
            <w:shd w:val="clear" w:color="auto" w:fill="auto"/>
            <w:tcMar>
              <w:top w:w="113" w:type="dxa"/>
              <w:bottom w:w="113" w:type="dxa"/>
            </w:tcMar>
            <w:vAlign w:val="center"/>
          </w:tcPr>
          <w:p w14:paraId="0733C267">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投标</w:t>
            </w:r>
            <w:r>
              <w:rPr>
                <w:rFonts w:asciiTheme="minorEastAsia" w:hAnsiTheme="minorEastAsia" w:eastAsiaTheme="minorEastAsia"/>
                <w:sz w:val="21"/>
                <w:szCs w:val="21"/>
              </w:rPr>
              <w:t>报价</w:t>
            </w:r>
          </w:p>
          <w:p w14:paraId="71F8A1DA">
            <w:pPr>
              <w:spacing w:line="240" w:lineRule="exact"/>
              <w:rPr>
                <w:rFonts w:hint="eastAsia" w:asciiTheme="minorEastAsia" w:hAnsiTheme="minorEastAsia" w:eastAsiaTheme="minorEastAsia"/>
                <w:szCs w:val="21"/>
              </w:rPr>
            </w:pP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65694858">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未</w:t>
            </w:r>
            <w:r>
              <w:rPr>
                <w:rFonts w:asciiTheme="minorEastAsia" w:hAnsiTheme="minorEastAsia" w:eastAsiaTheme="minorEastAsia"/>
                <w:sz w:val="21"/>
                <w:szCs w:val="21"/>
              </w:rPr>
              <w:t>超过最高投标限价（</w:t>
            </w:r>
            <w:r>
              <w:rPr>
                <w:rFonts w:hint="eastAsia" w:asciiTheme="minorEastAsia" w:hAnsiTheme="minorEastAsia" w:eastAsiaTheme="minorEastAsia"/>
                <w:sz w:val="21"/>
                <w:szCs w:val="21"/>
              </w:rPr>
              <w:t>投标报价</w:t>
            </w:r>
            <w:r>
              <w:rPr>
                <w:rFonts w:asciiTheme="minorEastAsia" w:hAnsiTheme="minorEastAsia" w:eastAsiaTheme="minorEastAsia"/>
                <w:sz w:val="21"/>
                <w:szCs w:val="21"/>
              </w:rPr>
              <w:t>&lt;</w:t>
            </w:r>
            <w:r>
              <w:rPr>
                <w:rFonts w:hint="eastAsia" w:asciiTheme="minorEastAsia" w:hAnsiTheme="minorEastAsia" w:eastAsiaTheme="minorEastAsia"/>
                <w:sz w:val="21"/>
                <w:szCs w:val="21"/>
              </w:rPr>
              <w:t>不</w:t>
            </w:r>
            <w:r>
              <w:rPr>
                <w:rFonts w:asciiTheme="minorEastAsia" w:hAnsiTheme="minorEastAsia" w:eastAsiaTheme="minorEastAsia"/>
                <w:sz w:val="21"/>
                <w:szCs w:val="21"/>
              </w:rPr>
              <w:t>含税&gt;</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120</w:t>
            </w:r>
            <w:r>
              <w:rPr>
                <w:rFonts w:hint="eastAsia" w:asciiTheme="minorEastAsia" w:hAnsiTheme="minorEastAsia" w:eastAsiaTheme="minorEastAsia"/>
                <w:sz w:val="21"/>
                <w:szCs w:val="21"/>
              </w:rPr>
              <w:t>万元</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附录，以算术性错误修正值为准</w:t>
            </w:r>
            <w:r>
              <w:rPr>
                <w:rFonts w:hint="eastAsia" w:ascii="华文楷体" w:hAnsi="华文楷体" w:eastAsia="华文楷体"/>
                <w:b/>
                <w:bCs/>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F287D55">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7E318D50">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224EE3B8">
            <w:pPr>
              <w:spacing w:line="240" w:lineRule="exact"/>
              <w:rPr>
                <w:rFonts w:hint="eastAsia" w:cs="Times New Roman" w:asciiTheme="minorEastAsia" w:hAnsiTheme="minorEastAsia" w:eastAsiaTheme="minorEastAsia"/>
                <w:kern w:val="2"/>
                <w:sz w:val="21"/>
                <w:szCs w:val="21"/>
                <w:lang w:val="en-US" w:eastAsia="zh-CN" w:bidi="ar-SA"/>
              </w:rPr>
            </w:pPr>
          </w:p>
        </w:tc>
      </w:tr>
      <w:tr w14:paraId="69D3C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1DDCB7B2">
            <w:pPr>
              <w:spacing w:line="276" w:lineRule="auto"/>
              <w:jc w:val="center"/>
              <w:rPr>
                <w:rFonts w:hint="eastAsia" w:asciiTheme="minorEastAsia" w:hAnsiTheme="minorEastAsia" w:eastAsiaTheme="minorEastAsia"/>
                <w:szCs w:val="21"/>
              </w:rPr>
            </w:pPr>
          </w:p>
        </w:tc>
        <w:tc>
          <w:tcPr>
            <w:tcW w:w="1559" w:type="dxa"/>
            <w:vMerge w:val="continue"/>
            <w:tcBorders>
              <w:left w:val="single" w:color="auto" w:sz="4" w:space="0"/>
              <w:bottom w:val="single" w:color="auto" w:sz="4" w:space="0"/>
              <w:right w:val="single" w:color="auto" w:sz="4" w:space="0"/>
            </w:tcBorders>
            <w:tcMar>
              <w:top w:w="113" w:type="dxa"/>
              <w:bottom w:w="113" w:type="dxa"/>
            </w:tcMar>
            <w:vAlign w:val="center"/>
          </w:tcPr>
          <w:p w14:paraId="4C676649">
            <w:pPr>
              <w:spacing w:line="240" w:lineRule="exact"/>
              <w:rPr>
                <w:rFonts w:hint="eastAsia" w:asciiTheme="minorEastAsia" w:hAnsiTheme="minorEastAsia" w:eastAsiaTheme="minorEastAsia"/>
                <w:szCs w:val="21"/>
              </w:rPr>
            </w:pP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A32FD6E">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不</w:t>
            </w:r>
            <w:r>
              <w:rPr>
                <w:rFonts w:asciiTheme="minorEastAsia" w:hAnsiTheme="minorEastAsia" w:eastAsiaTheme="minorEastAsia"/>
                <w:sz w:val="21"/>
                <w:szCs w:val="21"/>
              </w:rPr>
              <w:t>低于成本</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0852CCD">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1DEFF016">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638B5F7">
            <w:pPr>
              <w:spacing w:line="240" w:lineRule="exact"/>
              <w:rPr>
                <w:rFonts w:hint="eastAsia" w:cs="Times New Roman" w:asciiTheme="minorEastAsia" w:hAnsiTheme="minorEastAsia" w:eastAsiaTheme="minorEastAsia"/>
                <w:kern w:val="2"/>
                <w:sz w:val="21"/>
                <w:szCs w:val="21"/>
                <w:lang w:val="en-US" w:eastAsia="zh-CN" w:bidi="ar-SA"/>
              </w:rPr>
            </w:pPr>
          </w:p>
        </w:tc>
      </w:tr>
      <w:tr w14:paraId="3F291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686" w:type="dxa"/>
            <w:vMerge w:val="continue"/>
            <w:tcBorders>
              <w:left w:val="single" w:color="auto" w:sz="4" w:space="0"/>
              <w:right w:val="single" w:color="auto" w:sz="4" w:space="0"/>
            </w:tcBorders>
            <w:tcMar>
              <w:top w:w="113" w:type="dxa"/>
              <w:bottom w:w="113" w:type="dxa"/>
            </w:tcMar>
            <w:vAlign w:val="center"/>
          </w:tcPr>
          <w:p w14:paraId="21703D19">
            <w:pPr>
              <w:spacing w:line="276" w:lineRule="auto"/>
              <w:jc w:val="center"/>
              <w:rPr>
                <w:rFonts w:hint="eastAsia" w:asciiTheme="minorEastAsia" w:hAnsiTheme="minorEastAsia" w:eastAsiaTheme="minorEastAsia"/>
                <w:szCs w:val="21"/>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A1325F9">
            <w:pPr>
              <w:spacing w:line="240" w:lineRule="exact"/>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技术</w:t>
            </w:r>
            <w:r>
              <w:rPr>
                <w:rFonts w:hint="eastAsia" w:asciiTheme="minorEastAsia" w:hAnsiTheme="minorEastAsia" w:eastAsiaTheme="minorEastAsia"/>
                <w:sz w:val="21"/>
                <w:szCs w:val="21"/>
              </w:rPr>
              <w:t>条件</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330A4E46">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没有</w:t>
            </w:r>
            <w:r>
              <w:rPr>
                <w:rFonts w:asciiTheme="minorEastAsia" w:hAnsiTheme="minorEastAsia" w:eastAsiaTheme="minorEastAsia"/>
                <w:sz w:val="21"/>
                <w:szCs w:val="21"/>
              </w:rPr>
              <w:t>重大偏</w:t>
            </w:r>
            <w:r>
              <w:rPr>
                <w:rFonts w:hint="eastAsia" w:asciiTheme="minorEastAsia" w:hAnsiTheme="minorEastAsia" w:eastAsiaTheme="minorEastAsia"/>
                <w:sz w:val="21"/>
                <w:szCs w:val="21"/>
              </w:rPr>
              <w:t>差</w:t>
            </w:r>
            <w:r>
              <w:rPr>
                <w:rFonts w:hint="eastAsia" w:ascii="华文楷体" w:hAnsi="华文楷体" w:eastAsia="华文楷体"/>
                <w:b/>
                <w:color w:val="000000" w:themeColor="text1"/>
                <w:sz w:val="18"/>
                <w:szCs w:val="18"/>
                <w14:textFill>
                  <w14:solidFill>
                    <w14:schemeClr w14:val="tx1"/>
                  </w14:solidFill>
                </w14:textFill>
              </w:rPr>
              <w:t>（见</w:t>
            </w:r>
            <w:r>
              <w:rPr>
                <w:rFonts w:hint="eastAsia" w:ascii="华文楷体" w:hAnsi="华文楷体" w:eastAsia="华文楷体"/>
                <w:b/>
                <w:bCs/>
                <w:color w:val="000000" w:themeColor="text1"/>
                <w:sz w:val="18"/>
                <w:szCs w:val="18"/>
                <w14:textFill>
                  <w14:solidFill>
                    <w14:schemeClr w14:val="tx1"/>
                  </w14:solidFill>
                </w14:textFill>
              </w:rPr>
              <w:t>偏差表</w:t>
            </w:r>
            <w:r>
              <w:rPr>
                <w:rFonts w:hint="eastAsia" w:ascii="华文楷体" w:hAnsi="华文楷体" w:eastAsia="华文楷体"/>
                <w:b/>
                <w:color w:val="000000" w:themeColor="text1"/>
                <w:sz w:val="18"/>
                <w:szCs w:val="18"/>
                <w14:textFill>
                  <w14:solidFill>
                    <w14:schemeClr w14:val="tx1"/>
                  </w14:solidFill>
                </w14:textFill>
              </w:rPr>
              <w:t>）</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4F667508">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2AFF5153">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BFBE6AB">
            <w:pPr>
              <w:spacing w:line="240" w:lineRule="exact"/>
              <w:rPr>
                <w:rFonts w:hint="eastAsia" w:cs="Times New Roman" w:asciiTheme="minorEastAsia" w:hAnsiTheme="minorEastAsia" w:eastAsiaTheme="minorEastAsia"/>
                <w:kern w:val="2"/>
                <w:sz w:val="21"/>
                <w:szCs w:val="21"/>
                <w:lang w:val="en-US" w:eastAsia="zh-CN" w:bidi="ar-SA"/>
              </w:rPr>
            </w:pPr>
          </w:p>
        </w:tc>
      </w:tr>
      <w:tr w14:paraId="20454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686" w:type="dxa"/>
            <w:vMerge w:val="continue"/>
            <w:tcBorders>
              <w:left w:val="single" w:color="auto" w:sz="4" w:space="0"/>
              <w:right w:val="single" w:color="auto" w:sz="4" w:space="0"/>
            </w:tcBorders>
            <w:shd w:val="clear" w:color="auto" w:fill="auto"/>
            <w:tcMar>
              <w:top w:w="113" w:type="dxa"/>
              <w:bottom w:w="113" w:type="dxa"/>
            </w:tcMar>
            <w:vAlign w:val="center"/>
          </w:tcPr>
          <w:p w14:paraId="64113BCE">
            <w:pPr>
              <w:spacing w:line="276" w:lineRule="auto"/>
              <w:jc w:val="center"/>
              <w:rPr>
                <w:rFonts w:hint="eastAsia" w:cs="Times New Roman" w:asciiTheme="minorEastAsia" w:hAnsiTheme="minorEastAsia" w:eastAsiaTheme="minorEastAsia"/>
                <w:kern w:val="2"/>
                <w:sz w:val="21"/>
                <w:szCs w:val="21"/>
                <w:lang w:val="en-US" w:eastAsia="zh-CN" w:bidi="ar-SA"/>
              </w:rPr>
            </w:pPr>
          </w:p>
        </w:tc>
        <w:tc>
          <w:tcPr>
            <w:tcW w:w="1559"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665E1CE">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其他</w:t>
            </w:r>
          </w:p>
        </w:tc>
        <w:tc>
          <w:tcPr>
            <w:tcW w:w="5263" w:type="dxa"/>
            <w:gridSpan w:val="2"/>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5A57FCDA">
            <w:pPr>
              <w:spacing w:line="240" w:lineRule="exact"/>
              <w:rPr>
                <w:rFonts w:hint="eastAsia" w:cs="Times New Roman" w:asciiTheme="minorEastAsia" w:hAnsiTheme="minorEastAsia" w:eastAsiaTheme="minorEastAsia"/>
                <w:kern w:val="2"/>
                <w:sz w:val="21"/>
                <w:szCs w:val="21"/>
                <w:lang w:val="en-US" w:eastAsia="zh-CN" w:bidi="ar-SA"/>
              </w:rPr>
            </w:pPr>
            <w:r>
              <w:rPr>
                <w:rFonts w:hint="eastAsia" w:asciiTheme="minorEastAsia" w:hAnsiTheme="minorEastAsia" w:eastAsiaTheme="minorEastAsia"/>
                <w:sz w:val="21"/>
                <w:szCs w:val="21"/>
              </w:rPr>
              <w:t>不存在</w:t>
            </w:r>
            <w:r>
              <w:rPr>
                <w:rFonts w:asciiTheme="minorEastAsia" w:hAnsiTheme="minorEastAsia" w:eastAsiaTheme="minorEastAsia"/>
                <w:sz w:val="21"/>
                <w:szCs w:val="21"/>
              </w:rPr>
              <w:t>“</w:t>
            </w:r>
            <w:r>
              <w:rPr>
                <w:rFonts w:hint="eastAsia" w:asciiTheme="minorEastAsia" w:hAnsiTheme="minorEastAsia" w:eastAsiaTheme="minorEastAsia"/>
                <w:sz w:val="21"/>
                <w:szCs w:val="21"/>
              </w:rPr>
              <w:t>否决</w:t>
            </w:r>
            <w:r>
              <w:rPr>
                <w:rFonts w:asciiTheme="minorEastAsia" w:hAnsiTheme="minorEastAsia" w:eastAsiaTheme="minorEastAsia"/>
                <w:sz w:val="21"/>
                <w:szCs w:val="21"/>
              </w:rPr>
              <w:t>投标的情形”</w:t>
            </w:r>
            <w:r>
              <w:rPr>
                <w:rFonts w:hint="eastAsia" w:asciiTheme="minorEastAsia" w:hAnsiTheme="minorEastAsia" w:eastAsiaTheme="minorEastAsia"/>
                <w:sz w:val="21"/>
                <w:szCs w:val="21"/>
              </w:rPr>
              <w:t>或</w:t>
            </w:r>
            <w:r>
              <w:rPr>
                <w:rFonts w:asciiTheme="minorEastAsia" w:hAnsiTheme="minorEastAsia" w:eastAsiaTheme="minorEastAsia"/>
                <w:sz w:val="21"/>
                <w:szCs w:val="21"/>
              </w:rPr>
              <w:t>者招标文件其他章节明确规定应否决投标的其他情形。</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04A57264">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634262F4">
            <w:pPr>
              <w:spacing w:line="240" w:lineRule="exact"/>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1B2C3BD2">
            <w:pPr>
              <w:spacing w:line="240" w:lineRule="exact"/>
              <w:rPr>
                <w:rFonts w:hint="eastAsia" w:cs="Times New Roman" w:asciiTheme="minorEastAsia" w:hAnsiTheme="minorEastAsia" w:eastAsiaTheme="minorEastAsia"/>
                <w:kern w:val="2"/>
                <w:sz w:val="21"/>
                <w:szCs w:val="21"/>
                <w:lang w:val="en-US" w:eastAsia="zh-CN" w:bidi="ar-SA"/>
              </w:rPr>
            </w:pPr>
          </w:p>
        </w:tc>
      </w:tr>
      <w:tr w14:paraId="6070A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508" w:type="dxa"/>
            <w:gridSpan w:val="4"/>
            <w:tcBorders>
              <w:top w:val="single" w:color="auto" w:sz="4" w:space="0"/>
              <w:left w:val="single" w:color="auto" w:sz="4" w:space="0"/>
              <w:bottom w:val="single" w:color="auto" w:sz="4" w:space="0"/>
              <w:right w:val="single" w:color="auto" w:sz="4" w:space="0"/>
            </w:tcBorders>
            <w:shd w:val="clear" w:color="auto" w:fill="auto"/>
            <w:tcMar>
              <w:top w:w="113" w:type="dxa"/>
              <w:bottom w:w="113" w:type="dxa"/>
            </w:tcMar>
            <w:vAlign w:val="center"/>
          </w:tcPr>
          <w:p w14:paraId="07BDEF21">
            <w:pPr>
              <w:spacing w:line="240" w:lineRule="exact"/>
              <w:jc w:val="center"/>
              <w:rPr>
                <w:rFonts w:hint="eastAsia" w:cs="Times New Roman" w:asciiTheme="minorEastAsia" w:hAnsiTheme="minorEastAsia" w:eastAsiaTheme="minorEastAsia"/>
                <w:kern w:val="2"/>
                <w:sz w:val="21"/>
                <w:szCs w:val="21"/>
                <w:lang w:val="en-US" w:eastAsia="zh-CN" w:bidi="ar-SA"/>
              </w:rPr>
            </w:pPr>
            <w:r>
              <w:rPr>
                <w:rFonts w:asciiTheme="minorEastAsia" w:hAnsiTheme="minorEastAsia" w:eastAsiaTheme="minorEastAsia"/>
                <w:sz w:val="21"/>
                <w:szCs w:val="21"/>
              </w:rPr>
              <w:t>初步评审最终结论</w:t>
            </w: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589389C5">
            <w:pPr>
              <w:spacing w:line="240" w:lineRule="exact"/>
              <w:jc w:val="center"/>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top"/>
          </w:tcPr>
          <w:p w14:paraId="772B356C">
            <w:pPr>
              <w:spacing w:line="240" w:lineRule="exact"/>
              <w:jc w:val="center"/>
              <w:rPr>
                <w:rFonts w:hint="eastAsia" w:cs="Times New Roman" w:asciiTheme="minorEastAsia" w:hAnsiTheme="minorEastAsia" w:eastAsiaTheme="minorEastAsia"/>
                <w:kern w:val="2"/>
                <w:sz w:val="21"/>
                <w:szCs w:val="21"/>
                <w:lang w:val="en-US" w:eastAsia="zh-CN" w:bidi="ar-SA"/>
              </w:rPr>
            </w:pPr>
          </w:p>
        </w:tc>
        <w:tc>
          <w:tcPr>
            <w:tcW w:w="567" w:type="dxa"/>
            <w:tcBorders>
              <w:top w:val="single" w:color="auto" w:sz="4" w:space="0"/>
              <w:left w:val="single" w:color="auto" w:sz="4" w:space="0"/>
              <w:bottom w:val="single" w:color="auto" w:sz="4" w:space="0"/>
              <w:right w:val="single" w:color="auto" w:sz="4" w:space="0"/>
            </w:tcBorders>
            <w:shd w:val="clear" w:color="auto" w:fill="auto"/>
            <w:vAlign w:val="center"/>
          </w:tcPr>
          <w:p w14:paraId="1999C0FF">
            <w:pPr>
              <w:spacing w:line="240" w:lineRule="exact"/>
              <w:jc w:val="center"/>
              <w:rPr>
                <w:rFonts w:hint="eastAsia" w:cs="Times New Roman" w:asciiTheme="minorEastAsia" w:hAnsiTheme="minorEastAsia" w:eastAsiaTheme="minorEastAsia"/>
                <w:kern w:val="2"/>
                <w:sz w:val="21"/>
                <w:szCs w:val="21"/>
                <w:lang w:val="en-US" w:eastAsia="zh-CN" w:bidi="ar-SA"/>
              </w:rPr>
            </w:pPr>
          </w:p>
        </w:tc>
      </w:tr>
      <w:tr w14:paraId="5233A8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6570" w:type="dxa"/>
            <w:gridSpan w:val="3"/>
            <w:tcBorders>
              <w:top w:val="single" w:color="auto" w:sz="4" w:space="0"/>
              <w:left w:val="single" w:color="auto" w:sz="4" w:space="0"/>
              <w:bottom w:val="single" w:color="auto" w:sz="4" w:space="0"/>
              <w:right w:val="single" w:color="auto" w:sz="4" w:space="0"/>
            </w:tcBorders>
            <w:tcMar>
              <w:top w:w="113" w:type="dxa"/>
              <w:bottom w:w="113" w:type="dxa"/>
            </w:tcMar>
          </w:tcPr>
          <w:p w14:paraId="49861F1B">
            <w:pPr>
              <w:spacing w:line="276" w:lineRule="auto"/>
              <w:rPr>
                <w:rFonts w:hint="eastAsia" w:asciiTheme="minorEastAsia" w:hAnsiTheme="minorEastAsia" w:eastAsiaTheme="minorEastAsia"/>
                <w:sz w:val="20"/>
                <w:szCs w:val="21"/>
              </w:rPr>
            </w:pPr>
            <w:r>
              <w:rPr>
                <w:rFonts w:asciiTheme="minorEastAsia" w:hAnsiTheme="minorEastAsia" w:eastAsiaTheme="minorEastAsia"/>
                <w:sz w:val="20"/>
                <w:szCs w:val="21"/>
              </w:rPr>
              <w:t>评委签字：</w:t>
            </w:r>
          </w:p>
          <w:p w14:paraId="3AC46EC9">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c>
          <w:tcPr>
            <w:tcW w:w="2639" w:type="dxa"/>
            <w:gridSpan w:val="4"/>
            <w:tcBorders>
              <w:top w:val="single" w:color="auto" w:sz="4" w:space="0"/>
              <w:left w:val="single" w:color="auto" w:sz="4" w:space="0"/>
              <w:bottom w:val="single" w:color="auto" w:sz="4" w:space="0"/>
              <w:right w:val="single" w:color="auto" w:sz="4" w:space="0"/>
            </w:tcBorders>
          </w:tcPr>
          <w:p w14:paraId="64FDB3BF">
            <w:pPr>
              <w:widowControl/>
              <w:spacing w:line="276" w:lineRule="auto"/>
              <w:jc w:val="left"/>
              <w:rPr>
                <w:rFonts w:hint="eastAsia" w:asciiTheme="minorEastAsia" w:hAnsiTheme="minorEastAsia" w:eastAsiaTheme="minorEastAsia"/>
                <w:sz w:val="20"/>
                <w:szCs w:val="21"/>
              </w:rPr>
            </w:pPr>
            <w:r>
              <w:rPr>
                <w:rFonts w:asciiTheme="minorEastAsia" w:hAnsiTheme="minorEastAsia" w:eastAsiaTheme="minorEastAsia"/>
                <w:sz w:val="20"/>
                <w:szCs w:val="21"/>
              </w:rPr>
              <w:t>监督人签字：</w:t>
            </w:r>
          </w:p>
          <w:p w14:paraId="79460E98">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r>
    </w:tbl>
    <w:p w14:paraId="6664D3FD">
      <w:pPr>
        <w:spacing w:line="276" w:lineRule="auto"/>
        <w:rPr>
          <w:kern w:val="0"/>
          <w:szCs w:val="21"/>
        </w:rPr>
      </w:pPr>
      <w:r>
        <w:rPr>
          <w:rFonts w:hint="eastAsia" w:hAnsi="宋体"/>
          <w:kern w:val="0"/>
          <w:szCs w:val="21"/>
        </w:rPr>
        <w:t>说明</w:t>
      </w:r>
      <w:r>
        <w:rPr>
          <w:rFonts w:hAnsi="宋体"/>
          <w:kern w:val="0"/>
          <w:szCs w:val="21"/>
        </w:rPr>
        <w:t>：</w:t>
      </w:r>
      <w:r>
        <w:rPr>
          <w:kern w:val="0"/>
          <w:szCs w:val="21"/>
        </w:rPr>
        <w:t xml:space="preserve"> 1. </w:t>
      </w:r>
      <w:r>
        <w:rPr>
          <w:rFonts w:hAnsi="宋体"/>
          <w:kern w:val="0"/>
          <w:szCs w:val="21"/>
        </w:rPr>
        <w:t>对于每一项的评审，符合要求，打</w:t>
      </w:r>
      <w:r>
        <w:rPr>
          <w:kern w:val="0"/>
          <w:szCs w:val="21"/>
        </w:rPr>
        <w:t>“√”</w:t>
      </w:r>
      <w:r>
        <w:rPr>
          <w:rFonts w:hAnsi="宋体"/>
          <w:kern w:val="0"/>
          <w:szCs w:val="21"/>
        </w:rPr>
        <w:t>，不符合，打</w:t>
      </w:r>
      <w:r>
        <w:rPr>
          <w:kern w:val="0"/>
          <w:szCs w:val="21"/>
        </w:rPr>
        <w:t>“×”</w:t>
      </w:r>
      <w:r>
        <w:rPr>
          <w:rFonts w:hAnsi="宋体"/>
          <w:kern w:val="0"/>
          <w:szCs w:val="21"/>
        </w:rPr>
        <w:t>；</w:t>
      </w:r>
    </w:p>
    <w:p w14:paraId="3C10D0F2">
      <w:pPr>
        <w:spacing w:line="276" w:lineRule="auto"/>
        <w:jc w:val="left"/>
        <w:rPr>
          <w:rFonts w:hint="eastAsia" w:hAnsi="宋体"/>
          <w:kern w:val="0"/>
          <w:szCs w:val="21"/>
        </w:rPr>
      </w:pPr>
      <w:r>
        <w:rPr>
          <w:kern w:val="0"/>
          <w:szCs w:val="21"/>
        </w:rPr>
        <w:t xml:space="preserve">       2. </w:t>
      </w:r>
      <w:r>
        <w:rPr>
          <w:rFonts w:hAnsi="宋体"/>
          <w:kern w:val="0"/>
          <w:szCs w:val="21"/>
        </w:rPr>
        <w:t>评审结果为</w:t>
      </w:r>
      <w:r>
        <w:rPr>
          <w:kern w:val="0"/>
          <w:szCs w:val="21"/>
        </w:rPr>
        <w:t>“</w:t>
      </w:r>
      <w:r>
        <w:rPr>
          <w:rFonts w:hAnsi="宋体"/>
          <w:kern w:val="0"/>
          <w:szCs w:val="21"/>
        </w:rPr>
        <w:t>通过</w:t>
      </w:r>
      <w:r>
        <w:rPr>
          <w:kern w:val="0"/>
          <w:szCs w:val="21"/>
        </w:rPr>
        <w:t>”</w:t>
      </w:r>
      <w:r>
        <w:rPr>
          <w:rFonts w:hAnsi="宋体"/>
          <w:kern w:val="0"/>
          <w:szCs w:val="21"/>
        </w:rPr>
        <w:t>，或</w:t>
      </w:r>
      <w:r>
        <w:rPr>
          <w:kern w:val="0"/>
          <w:szCs w:val="21"/>
        </w:rPr>
        <w:t>“</w:t>
      </w:r>
      <w:r>
        <w:rPr>
          <w:rFonts w:hAnsi="宋体"/>
          <w:kern w:val="0"/>
          <w:szCs w:val="21"/>
        </w:rPr>
        <w:t>不通过</w:t>
      </w:r>
      <w:r>
        <w:rPr>
          <w:kern w:val="0"/>
          <w:szCs w:val="21"/>
        </w:rPr>
        <w:t>”</w:t>
      </w:r>
      <w:r>
        <w:rPr>
          <w:rFonts w:hAnsi="宋体"/>
          <w:kern w:val="0"/>
          <w:szCs w:val="21"/>
        </w:rPr>
        <w:t>，只要有一项不符合，即不通过。</w:t>
      </w:r>
      <w:r>
        <w:rPr>
          <w:rFonts w:ascii="楷体" w:hAnsi="楷体" w:eastAsia="楷体"/>
          <w:b/>
          <w:kern w:val="0"/>
          <w:sz w:val="24"/>
        </w:rPr>
        <w:br w:type="page"/>
      </w:r>
    </w:p>
    <w:p w14:paraId="3EDD3783">
      <w:pPr>
        <w:pStyle w:val="4"/>
        <w:rPr>
          <w:rFonts w:ascii="仿宋_GB2312" w:eastAsia="仿宋_GB2312" w:hAnsiTheme="minorEastAsia"/>
          <w:sz w:val="28"/>
          <w:szCs w:val="28"/>
        </w:rPr>
      </w:pPr>
      <w:bookmarkStart w:id="61" w:name="_Toc31107"/>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bookmarkEnd w:id="61"/>
    </w:p>
    <w:p w14:paraId="001250BE">
      <w:pPr>
        <w:snapToGrid w:val="0"/>
        <w:spacing w:after="156" w:afterLines="50"/>
        <w:jc w:val="center"/>
        <w:rPr>
          <w:rFonts w:hint="eastAsia" w:ascii="仿宋_GB2312" w:eastAsia="仿宋_GB2312"/>
          <w:b/>
          <w:bCs/>
          <w:sz w:val="28"/>
          <w:szCs w:val="30"/>
        </w:rPr>
      </w:pPr>
      <w:r>
        <w:rPr>
          <w:rFonts w:hint="eastAsia" w:ascii="仿宋_GB2312" w:eastAsia="仿宋_GB2312"/>
          <w:b/>
          <w:bCs/>
          <w:sz w:val="28"/>
          <w:szCs w:val="30"/>
        </w:rPr>
        <w:t>详细评审标准及计分表</w:t>
      </w:r>
    </w:p>
    <w:tbl>
      <w:tblPr>
        <w:tblStyle w:val="25"/>
        <w:tblW w:w="55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
        <w:gridCol w:w="1053"/>
        <w:gridCol w:w="6719"/>
        <w:gridCol w:w="695"/>
        <w:gridCol w:w="420"/>
        <w:gridCol w:w="420"/>
        <w:gridCol w:w="448"/>
      </w:tblGrid>
      <w:tr w14:paraId="43CF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92" w:type="pct"/>
            <w:vMerge w:val="restart"/>
            <w:shd w:val="clear" w:color="auto" w:fill="auto"/>
            <w:vAlign w:val="center"/>
          </w:tcPr>
          <w:p w14:paraId="07A88843">
            <w:pPr>
              <w:jc w:val="left"/>
              <w:rPr>
                <w:rFonts w:ascii="仿宋_GB2312" w:hAnsi="仿宋_GB2312" w:cs="仿宋_GB2312"/>
                <w:spacing w:val="-11"/>
                <w:sz w:val="21"/>
                <w:szCs w:val="21"/>
              </w:rPr>
            </w:pPr>
            <w:r>
              <w:rPr>
                <w:rFonts w:hint="eastAsia" w:ascii="仿宋_GB2312" w:hAnsi="仿宋_GB2312" w:cs="仿宋_GB2312"/>
                <w:spacing w:val="-11"/>
                <w:sz w:val="21"/>
                <w:szCs w:val="21"/>
              </w:rPr>
              <w:t>序号</w:t>
            </w:r>
          </w:p>
        </w:tc>
        <w:tc>
          <w:tcPr>
            <w:tcW w:w="518" w:type="pct"/>
            <w:vMerge w:val="restart"/>
            <w:shd w:val="clear" w:color="auto" w:fill="auto"/>
            <w:vAlign w:val="center"/>
          </w:tcPr>
          <w:p w14:paraId="09757E38">
            <w:pPr>
              <w:jc w:val="left"/>
              <w:rPr>
                <w:rFonts w:ascii="仿宋_GB2312" w:hAnsi="仿宋_GB2312" w:cs="仿宋_GB2312"/>
                <w:spacing w:val="-11"/>
                <w:sz w:val="21"/>
                <w:szCs w:val="21"/>
              </w:rPr>
            </w:pPr>
            <w:r>
              <w:rPr>
                <w:rFonts w:hint="eastAsia" w:ascii="仿宋_GB2312" w:hAnsi="仿宋_GB2312" w:cs="仿宋_GB2312"/>
                <w:spacing w:val="-11"/>
                <w:sz w:val="21"/>
                <w:szCs w:val="21"/>
              </w:rPr>
              <w:t>评分项目</w:t>
            </w:r>
          </w:p>
        </w:tc>
        <w:tc>
          <w:tcPr>
            <w:tcW w:w="3311" w:type="pct"/>
            <w:vMerge w:val="restart"/>
            <w:vAlign w:val="center"/>
          </w:tcPr>
          <w:p w14:paraId="0A440DA1">
            <w:pPr>
              <w:jc w:val="center"/>
              <w:rPr>
                <w:rFonts w:ascii="仿宋_GB2312" w:hAnsi="仿宋_GB2312" w:cs="仿宋_GB2312"/>
                <w:spacing w:val="-11"/>
                <w:sz w:val="21"/>
                <w:szCs w:val="21"/>
              </w:rPr>
            </w:pPr>
            <w:r>
              <w:rPr>
                <w:rFonts w:hint="eastAsia" w:ascii="仿宋_GB2312" w:hAnsi="仿宋_GB2312" w:cs="仿宋_GB2312"/>
                <w:spacing w:val="-11"/>
                <w:sz w:val="21"/>
                <w:szCs w:val="21"/>
              </w:rPr>
              <w:t>评分标准</w:t>
            </w:r>
          </w:p>
        </w:tc>
        <w:tc>
          <w:tcPr>
            <w:tcW w:w="342" w:type="pct"/>
            <w:vMerge w:val="restart"/>
            <w:vAlign w:val="center"/>
          </w:tcPr>
          <w:p w14:paraId="6D39A361">
            <w:pPr>
              <w:jc w:val="center"/>
              <w:rPr>
                <w:rFonts w:ascii="仿宋_GB2312" w:hAnsi="仿宋_GB2312" w:cs="仿宋_GB2312"/>
                <w:spacing w:val="-11"/>
                <w:sz w:val="21"/>
                <w:szCs w:val="21"/>
              </w:rPr>
            </w:pPr>
            <w:r>
              <w:rPr>
                <w:rFonts w:hint="eastAsia" w:ascii="仿宋_GB2312" w:hAnsi="仿宋_GB2312" w:cs="仿宋_GB2312"/>
                <w:spacing w:val="-11"/>
                <w:sz w:val="21"/>
                <w:szCs w:val="21"/>
              </w:rPr>
              <w:t>标准</w:t>
            </w:r>
          </w:p>
          <w:p w14:paraId="58493814">
            <w:pPr>
              <w:jc w:val="center"/>
              <w:rPr>
                <w:rFonts w:ascii="仿宋_GB2312" w:hAnsi="仿宋_GB2312" w:cs="仿宋_GB2312"/>
                <w:spacing w:val="-11"/>
                <w:sz w:val="21"/>
                <w:szCs w:val="21"/>
              </w:rPr>
            </w:pPr>
            <w:r>
              <w:rPr>
                <w:rFonts w:hint="eastAsia" w:ascii="仿宋_GB2312" w:hAnsi="仿宋_GB2312" w:cs="仿宋_GB2312"/>
                <w:spacing w:val="-11"/>
                <w:sz w:val="21"/>
                <w:szCs w:val="21"/>
              </w:rPr>
              <w:t>分值</w:t>
            </w:r>
          </w:p>
        </w:tc>
        <w:tc>
          <w:tcPr>
            <w:tcW w:w="634" w:type="pct"/>
            <w:gridSpan w:val="3"/>
          </w:tcPr>
          <w:p w14:paraId="6CC13000">
            <w:pPr>
              <w:jc w:val="center"/>
              <w:rPr>
                <w:rFonts w:ascii="仿宋_GB2312" w:hAnsi="仿宋_GB2312" w:cs="仿宋_GB2312"/>
                <w:spacing w:val="-11"/>
                <w:sz w:val="21"/>
                <w:szCs w:val="21"/>
              </w:rPr>
            </w:pPr>
            <w:r>
              <w:rPr>
                <w:rFonts w:hint="eastAsia" w:ascii="仿宋_GB2312" w:hAnsi="仿宋_GB2312" w:cs="仿宋_GB2312"/>
                <w:spacing w:val="-11"/>
                <w:sz w:val="21"/>
                <w:szCs w:val="21"/>
                <w:lang w:val="en-US" w:eastAsia="zh-CN"/>
              </w:rPr>
              <w:t>投标人</w:t>
            </w:r>
            <w:r>
              <w:rPr>
                <w:rFonts w:hint="eastAsia" w:ascii="仿宋_GB2312" w:hAnsi="仿宋_GB2312" w:cs="仿宋_GB2312"/>
                <w:spacing w:val="-11"/>
                <w:sz w:val="21"/>
                <w:szCs w:val="21"/>
              </w:rPr>
              <w:t>名称及</w:t>
            </w:r>
            <w:r>
              <w:rPr>
                <w:rFonts w:hint="eastAsia" w:ascii="仿宋_GB2312" w:hAnsi="仿宋_GB2312" w:cs="仿宋_GB2312"/>
                <w:spacing w:val="-11"/>
                <w:sz w:val="21"/>
                <w:szCs w:val="21"/>
                <w:lang w:val="en-US" w:eastAsia="zh-CN"/>
              </w:rPr>
              <w:t>评标</w:t>
            </w:r>
            <w:r>
              <w:rPr>
                <w:rFonts w:hint="eastAsia" w:ascii="仿宋_GB2312" w:hAnsi="仿宋_GB2312" w:cs="仿宋_GB2312"/>
                <w:spacing w:val="-11"/>
                <w:sz w:val="21"/>
                <w:szCs w:val="21"/>
              </w:rPr>
              <w:t>得分</w:t>
            </w:r>
          </w:p>
        </w:tc>
      </w:tr>
      <w:tr w14:paraId="1630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2" w:type="pct"/>
            <w:vMerge w:val="continue"/>
            <w:shd w:val="clear" w:color="auto" w:fill="auto"/>
            <w:vAlign w:val="center"/>
          </w:tcPr>
          <w:p w14:paraId="03D1F543">
            <w:pPr>
              <w:jc w:val="left"/>
              <w:rPr>
                <w:rFonts w:ascii="仿宋_GB2312" w:hAnsi="仿宋_GB2312" w:cs="仿宋_GB2312"/>
                <w:spacing w:val="-11"/>
                <w:sz w:val="21"/>
                <w:szCs w:val="21"/>
              </w:rPr>
            </w:pPr>
          </w:p>
        </w:tc>
        <w:tc>
          <w:tcPr>
            <w:tcW w:w="518" w:type="pct"/>
            <w:vMerge w:val="continue"/>
            <w:shd w:val="clear" w:color="auto" w:fill="auto"/>
            <w:vAlign w:val="center"/>
          </w:tcPr>
          <w:p w14:paraId="1AB34218">
            <w:pPr>
              <w:jc w:val="left"/>
              <w:rPr>
                <w:rFonts w:ascii="仿宋_GB2312" w:hAnsi="仿宋_GB2312" w:cs="仿宋_GB2312"/>
                <w:spacing w:val="-11"/>
                <w:sz w:val="21"/>
                <w:szCs w:val="21"/>
              </w:rPr>
            </w:pPr>
          </w:p>
        </w:tc>
        <w:tc>
          <w:tcPr>
            <w:tcW w:w="3311" w:type="pct"/>
            <w:vMerge w:val="continue"/>
            <w:vAlign w:val="center"/>
          </w:tcPr>
          <w:p w14:paraId="12D7564E">
            <w:pPr>
              <w:jc w:val="left"/>
              <w:rPr>
                <w:rFonts w:ascii="仿宋_GB2312" w:hAnsi="仿宋_GB2312" w:cs="仿宋_GB2312"/>
                <w:spacing w:val="-11"/>
                <w:sz w:val="21"/>
                <w:szCs w:val="21"/>
              </w:rPr>
            </w:pPr>
          </w:p>
        </w:tc>
        <w:tc>
          <w:tcPr>
            <w:tcW w:w="342" w:type="pct"/>
            <w:vMerge w:val="continue"/>
            <w:vAlign w:val="center"/>
          </w:tcPr>
          <w:p w14:paraId="6EB68AB8">
            <w:pPr>
              <w:jc w:val="left"/>
              <w:rPr>
                <w:rFonts w:ascii="仿宋_GB2312" w:hAnsi="仿宋_GB2312" w:cs="仿宋_GB2312"/>
                <w:spacing w:val="-11"/>
                <w:sz w:val="21"/>
                <w:szCs w:val="21"/>
              </w:rPr>
            </w:pPr>
          </w:p>
        </w:tc>
        <w:tc>
          <w:tcPr>
            <w:tcW w:w="206" w:type="pct"/>
            <w:vAlign w:val="center"/>
          </w:tcPr>
          <w:p w14:paraId="44C9F05F">
            <w:pPr>
              <w:jc w:val="center"/>
              <w:rPr>
                <w:rFonts w:ascii="仿宋_GB2312" w:hAnsi="仿宋_GB2312" w:cs="仿宋_GB2312"/>
                <w:spacing w:val="-11"/>
                <w:sz w:val="21"/>
                <w:szCs w:val="21"/>
              </w:rPr>
            </w:pPr>
            <w:r>
              <w:rPr>
                <w:rFonts w:hint="eastAsia" w:ascii="仿宋_GB2312" w:hAnsi="仿宋_GB2312" w:cs="仿宋_GB2312"/>
                <w:spacing w:val="-11"/>
                <w:sz w:val="21"/>
                <w:szCs w:val="21"/>
              </w:rPr>
              <w:t>1</w:t>
            </w:r>
          </w:p>
        </w:tc>
        <w:tc>
          <w:tcPr>
            <w:tcW w:w="206" w:type="pct"/>
            <w:vAlign w:val="center"/>
          </w:tcPr>
          <w:p w14:paraId="23DD962C">
            <w:pPr>
              <w:jc w:val="center"/>
              <w:rPr>
                <w:rFonts w:ascii="仿宋_GB2312" w:hAnsi="仿宋_GB2312" w:cs="仿宋_GB2312"/>
                <w:spacing w:val="-11"/>
                <w:sz w:val="21"/>
                <w:szCs w:val="21"/>
              </w:rPr>
            </w:pPr>
            <w:r>
              <w:rPr>
                <w:rFonts w:hint="eastAsia" w:ascii="仿宋_GB2312" w:hAnsi="仿宋_GB2312" w:cs="仿宋_GB2312"/>
                <w:spacing w:val="-11"/>
                <w:sz w:val="21"/>
                <w:szCs w:val="21"/>
              </w:rPr>
              <w:t>2</w:t>
            </w:r>
          </w:p>
        </w:tc>
        <w:tc>
          <w:tcPr>
            <w:tcW w:w="220" w:type="pct"/>
            <w:vAlign w:val="center"/>
          </w:tcPr>
          <w:p w14:paraId="4D4264F9">
            <w:pPr>
              <w:jc w:val="center"/>
              <w:rPr>
                <w:rFonts w:ascii="仿宋_GB2312" w:hAnsi="仿宋_GB2312" w:cs="仿宋_GB2312"/>
                <w:spacing w:val="-11"/>
                <w:sz w:val="21"/>
                <w:szCs w:val="21"/>
              </w:rPr>
            </w:pPr>
            <w:r>
              <w:rPr>
                <w:rFonts w:hint="eastAsia" w:ascii="仿宋_GB2312" w:hAnsi="仿宋_GB2312" w:cs="仿宋_GB2312"/>
                <w:spacing w:val="-11"/>
                <w:sz w:val="21"/>
                <w:szCs w:val="21"/>
              </w:rPr>
              <w:t>3</w:t>
            </w:r>
          </w:p>
        </w:tc>
      </w:tr>
      <w:tr w14:paraId="5EFBC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2" w:type="pct"/>
            <w:vMerge w:val="restart"/>
            <w:shd w:val="clear" w:color="auto" w:fill="auto"/>
            <w:vAlign w:val="center"/>
          </w:tcPr>
          <w:p w14:paraId="19428D4F">
            <w:pPr>
              <w:jc w:val="left"/>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val="en-US" w:eastAsia="zh-CN"/>
              </w:rPr>
              <w:t>技术标</w:t>
            </w:r>
          </w:p>
        </w:tc>
        <w:tc>
          <w:tcPr>
            <w:tcW w:w="518" w:type="pct"/>
            <w:vMerge w:val="restart"/>
            <w:shd w:val="clear" w:color="auto" w:fill="auto"/>
            <w:vAlign w:val="center"/>
          </w:tcPr>
          <w:p w14:paraId="660DC331">
            <w:pPr>
              <w:jc w:val="center"/>
              <w:rPr>
                <w:rFonts w:ascii="仿宋_GB2312" w:hAnsi="仿宋_GB2312" w:cs="仿宋_GB2312"/>
                <w:spacing w:val="-11"/>
                <w:sz w:val="21"/>
                <w:szCs w:val="21"/>
              </w:rPr>
            </w:pPr>
            <w:r>
              <w:rPr>
                <w:rFonts w:hint="eastAsia" w:ascii="仿宋_GB2312" w:hAnsi="仿宋_GB2312" w:cs="仿宋_GB2312"/>
                <w:spacing w:val="-11"/>
                <w:sz w:val="21"/>
                <w:szCs w:val="21"/>
              </w:rPr>
              <w:t>标书质量</w:t>
            </w:r>
          </w:p>
          <w:p w14:paraId="5AD5CFBC">
            <w:pPr>
              <w:jc w:val="center"/>
              <w:rPr>
                <w:rFonts w:ascii="仿宋_GB2312" w:hAnsi="仿宋_GB2312" w:cs="仿宋_GB2312"/>
                <w:spacing w:val="-11"/>
                <w:sz w:val="21"/>
                <w:szCs w:val="21"/>
              </w:rPr>
            </w:pPr>
            <w:r>
              <w:rPr>
                <w:rFonts w:hint="eastAsia" w:ascii="仿宋_GB2312" w:hAnsi="仿宋_GB2312" w:cs="仿宋_GB2312"/>
                <w:spacing w:val="-11"/>
                <w:sz w:val="21"/>
                <w:szCs w:val="21"/>
              </w:rPr>
              <w:t>(5分)</w:t>
            </w:r>
          </w:p>
        </w:tc>
        <w:tc>
          <w:tcPr>
            <w:tcW w:w="3311" w:type="pct"/>
            <w:vAlign w:val="center"/>
          </w:tcPr>
          <w:p w14:paraId="29C66360">
            <w:pPr>
              <w:jc w:val="left"/>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投标文件条理清晰，结构合理</w:t>
            </w:r>
            <w:r>
              <w:rPr>
                <w:rFonts w:hint="eastAsia" w:ascii="仿宋_GB2312" w:hAnsi="仿宋_GB2312" w:cs="仿宋_GB2312"/>
                <w:color w:val="auto"/>
                <w:spacing w:val="-11"/>
                <w:sz w:val="21"/>
                <w:szCs w:val="21"/>
                <w:highlight w:val="none"/>
                <w:lang w:eastAsia="zh-CN"/>
              </w:rPr>
              <w:t>。</w:t>
            </w:r>
          </w:p>
        </w:tc>
        <w:tc>
          <w:tcPr>
            <w:tcW w:w="342" w:type="pct"/>
            <w:vAlign w:val="center"/>
          </w:tcPr>
          <w:p w14:paraId="2E3110D0">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4-5</w:t>
            </w:r>
          </w:p>
        </w:tc>
        <w:tc>
          <w:tcPr>
            <w:tcW w:w="206" w:type="pct"/>
            <w:vAlign w:val="center"/>
          </w:tcPr>
          <w:p w14:paraId="150451FF">
            <w:pPr>
              <w:jc w:val="left"/>
              <w:rPr>
                <w:rFonts w:ascii="仿宋_GB2312" w:hAnsi="仿宋_GB2312" w:cs="仿宋_GB2312"/>
                <w:spacing w:val="-11"/>
                <w:sz w:val="21"/>
                <w:szCs w:val="21"/>
              </w:rPr>
            </w:pPr>
          </w:p>
        </w:tc>
        <w:tc>
          <w:tcPr>
            <w:tcW w:w="206" w:type="pct"/>
            <w:vAlign w:val="center"/>
          </w:tcPr>
          <w:p w14:paraId="6711C65C">
            <w:pPr>
              <w:jc w:val="left"/>
              <w:rPr>
                <w:rFonts w:ascii="仿宋_GB2312" w:hAnsi="仿宋_GB2312" w:cs="仿宋_GB2312"/>
                <w:spacing w:val="-11"/>
                <w:sz w:val="21"/>
                <w:szCs w:val="21"/>
                <w:highlight w:val="yellow"/>
              </w:rPr>
            </w:pPr>
          </w:p>
        </w:tc>
        <w:tc>
          <w:tcPr>
            <w:tcW w:w="220" w:type="pct"/>
            <w:vAlign w:val="center"/>
          </w:tcPr>
          <w:p w14:paraId="1667BF4B">
            <w:pPr>
              <w:jc w:val="left"/>
              <w:rPr>
                <w:rFonts w:ascii="仿宋_GB2312" w:hAnsi="仿宋_GB2312" w:cs="仿宋_GB2312"/>
                <w:spacing w:val="-11"/>
                <w:sz w:val="21"/>
                <w:szCs w:val="21"/>
                <w:highlight w:val="yellow"/>
              </w:rPr>
            </w:pPr>
          </w:p>
        </w:tc>
      </w:tr>
      <w:tr w14:paraId="7E482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2" w:type="pct"/>
            <w:vMerge w:val="continue"/>
            <w:shd w:val="clear" w:color="auto" w:fill="auto"/>
            <w:vAlign w:val="center"/>
          </w:tcPr>
          <w:p w14:paraId="05F2805D">
            <w:pPr>
              <w:jc w:val="left"/>
              <w:rPr>
                <w:rFonts w:ascii="仿宋_GB2312" w:hAnsi="仿宋_GB2312" w:cs="仿宋_GB2312"/>
                <w:spacing w:val="-11"/>
                <w:sz w:val="21"/>
                <w:szCs w:val="21"/>
              </w:rPr>
            </w:pPr>
          </w:p>
        </w:tc>
        <w:tc>
          <w:tcPr>
            <w:tcW w:w="518" w:type="pct"/>
            <w:vMerge w:val="continue"/>
            <w:shd w:val="clear" w:color="auto" w:fill="auto"/>
            <w:vAlign w:val="center"/>
          </w:tcPr>
          <w:p w14:paraId="11B1AD60">
            <w:pPr>
              <w:jc w:val="center"/>
              <w:rPr>
                <w:rFonts w:ascii="仿宋_GB2312" w:hAnsi="仿宋_GB2312" w:cs="仿宋_GB2312"/>
                <w:spacing w:val="-11"/>
                <w:sz w:val="21"/>
                <w:szCs w:val="21"/>
              </w:rPr>
            </w:pPr>
          </w:p>
        </w:tc>
        <w:tc>
          <w:tcPr>
            <w:tcW w:w="3311" w:type="pct"/>
            <w:vAlign w:val="center"/>
          </w:tcPr>
          <w:p w14:paraId="6EB608A9">
            <w:pPr>
              <w:jc w:val="left"/>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投标文件条理基本清晰，结构基本合理</w:t>
            </w:r>
            <w:r>
              <w:rPr>
                <w:rFonts w:hint="eastAsia" w:ascii="仿宋_GB2312" w:hAnsi="仿宋_GB2312" w:cs="仿宋_GB2312"/>
                <w:color w:val="auto"/>
                <w:spacing w:val="-11"/>
                <w:sz w:val="21"/>
                <w:szCs w:val="21"/>
                <w:highlight w:val="none"/>
                <w:lang w:eastAsia="zh-CN"/>
              </w:rPr>
              <w:t>。</w:t>
            </w:r>
          </w:p>
        </w:tc>
        <w:tc>
          <w:tcPr>
            <w:tcW w:w="342" w:type="pct"/>
            <w:vAlign w:val="center"/>
          </w:tcPr>
          <w:p w14:paraId="35949B6A">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2-3</w:t>
            </w:r>
          </w:p>
        </w:tc>
        <w:tc>
          <w:tcPr>
            <w:tcW w:w="206" w:type="pct"/>
            <w:vAlign w:val="center"/>
          </w:tcPr>
          <w:p w14:paraId="016BE920">
            <w:pPr>
              <w:jc w:val="left"/>
              <w:rPr>
                <w:rFonts w:ascii="仿宋_GB2312" w:hAnsi="仿宋_GB2312" w:cs="仿宋_GB2312"/>
                <w:spacing w:val="-11"/>
                <w:sz w:val="21"/>
                <w:szCs w:val="21"/>
              </w:rPr>
            </w:pPr>
          </w:p>
        </w:tc>
        <w:tc>
          <w:tcPr>
            <w:tcW w:w="206" w:type="pct"/>
            <w:vAlign w:val="center"/>
          </w:tcPr>
          <w:p w14:paraId="74A70716">
            <w:pPr>
              <w:jc w:val="left"/>
              <w:rPr>
                <w:rFonts w:ascii="仿宋_GB2312" w:hAnsi="仿宋_GB2312" w:cs="仿宋_GB2312"/>
                <w:spacing w:val="-11"/>
                <w:sz w:val="21"/>
                <w:szCs w:val="21"/>
                <w:highlight w:val="yellow"/>
              </w:rPr>
            </w:pPr>
          </w:p>
        </w:tc>
        <w:tc>
          <w:tcPr>
            <w:tcW w:w="220" w:type="pct"/>
            <w:vAlign w:val="center"/>
          </w:tcPr>
          <w:p w14:paraId="6F38998C">
            <w:pPr>
              <w:jc w:val="left"/>
              <w:rPr>
                <w:rFonts w:ascii="仿宋_GB2312" w:hAnsi="仿宋_GB2312" w:cs="仿宋_GB2312"/>
                <w:spacing w:val="-11"/>
                <w:sz w:val="21"/>
                <w:szCs w:val="21"/>
                <w:highlight w:val="yellow"/>
              </w:rPr>
            </w:pPr>
          </w:p>
        </w:tc>
      </w:tr>
      <w:tr w14:paraId="4EDC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jc w:val="center"/>
        </w:trPr>
        <w:tc>
          <w:tcPr>
            <w:tcW w:w="192" w:type="pct"/>
            <w:vMerge w:val="continue"/>
            <w:shd w:val="clear" w:color="auto" w:fill="auto"/>
            <w:vAlign w:val="center"/>
          </w:tcPr>
          <w:p w14:paraId="559D3317">
            <w:pPr>
              <w:jc w:val="left"/>
              <w:rPr>
                <w:rFonts w:ascii="仿宋_GB2312" w:hAnsi="仿宋_GB2312" w:cs="仿宋_GB2312"/>
                <w:spacing w:val="-11"/>
                <w:sz w:val="21"/>
                <w:szCs w:val="21"/>
              </w:rPr>
            </w:pPr>
          </w:p>
        </w:tc>
        <w:tc>
          <w:tcPr>
            <w:tcW w:w="518" w:type="pct"/>
            <w:vMerge w:val="continue"/>
            <w:shd w:val="clear" w:color="auto" w:fill="auto"/>
            <w:vAlign w:val="center"/>
          </w:tcPr>
          <w:p w14:paraId="23035710">
            <w:pPr>
              <w:jc w:val="center"/>
              <w:rPr>
                <w:rFonts w:ascii="仿宋_GB2312" w:hAnsi="仿宋_GB2312" w:cs="仿宋_GB2312"/>
                <w:spacing w:val="-11"/>
                <w:sz w:val="21"/>
                <w:szCs w:val="21"/>
              </w:rPr>
            </w:pPr>
          </w:p>
        </w:tc>
        <w:tc>
          <w:tcPr>
            <w:tcW w:w="3311" w:type="pct"/>
            <w:vAlign w:val="center"/>
          </w:tcPr>
          <w:p w14:paraId="5F275CDA">
            <w:pPr>
              <w:jc w:val="left"/>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投标文件条理不清、结构混乱</w:t>
            </w:r>
            <w:r>
              <w:rPr>
                <w:rFonts w:hint="eastAsia" w:ascii="仿宋_GB2312" w:hAnsi="仿宋_GB2312" w:cs="仿宋_GB2312"/>
                <w:color w:val="auto"/>
                <w:spacing w:val="-11"/>
                <w:sz w:val="21"/>
                <w:szCs w:val="21"/>
                <w:highlight w:val="none"/>
                <w:lang w:eastAsia="zh-CN"/>
              </w:rPr>
              <w:t>。</w:t>
            </w:r>
          </w:p>
        </w:tc>
        <w:tc>
          <w:tcPr>
            <w:tcW w:w="342" w:type="pct"/>
            <w:vAlign w:val="center"/>
          </w:tcPr>
          <w:p w14:paraId="1269FA53">
            <w:pPr>
              <w:jc w:val="center"/>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0-1</w:t>
            </w:r>
          </w:p>
        </w:tc>
        <w:tc>
          <w:tcPr>
            <w:tcW w:w="206" w:type="pct"/>
            <w:vAlign w:val="center"/>
          </w:tcPr>
          <w:p w14:paraId="0BB00964">
            <w:pPr>
              <w:jc w:val="left"/>
              <w:rPr>
                <w:rFonts w:ascii="仿宋_GB2312" w:hAnsi="仿宋_GB2312" w:cs="仿宋_GB2312"/>
                <w:spacing w:val="-11"/>
                <w:sz w:val="21"/>
                <w:szCs w:val="21"/>
              </w:rPr>
            </w:pPr>
          </w:p>
        </w:tc>
        <w:tc>
          <w:tcPr>
            <w:tcW w:w="206" w:type="pct"/>
            <w:vAlign w:val="center"/>
          </w:tcPr>
          <w:p w14:paraId="74D17A94">
            <w:pPr>
              <w:jc w:val="left"/>
              <w:rPr>
                <w:rFonts w:ascii="仿宋_GB2312" w:hAnsi="仿宋_GB2312" w:cs="仿宋_GB2312"/>
                <w:spacing w:val="-11"/>
                <w:sz w:val="21"/>
                <w:szCs w:val="21"/>
                <w:highlight w:val="yellow"/>
              </w:rPr>
            </w:pPr>
          </w:p>
        </w:tc>
        <w:tc>
          <w:tcPr>
            <w:tcW w:w="220" w:type="pct"/>
            <w:vAlign w:val="center"/>
          </w:tcPr>
          <w:p w14:paraId="7BA31037">
            <w:pPr>
              <w:jc w:val="left"/>
              <w:rPr>
                <w:rFonts w:ascii="仿宋_GB2312" w:hAnsi="仿宋_GB2312" w:cs="仿宋_GB2312"/>
                <w:spacing w:val="-11"/>
                <w:sz w:val="21"/>
                <w:szCs w:val="21"/>
                <w:highlight w:val="yellow"/>
              </w:rPr>
            </w:pPr>
          </w:p>
        </w:tc>
      </w:tr>
      <w:tr w14:paraId="0DA6E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92" w:type="pct"/>
            <w:vMerge w:val="continue"/>
            <w:shd w:val="clear" w:color="auto" w:fill="auto"/>
            <w:vAlign w:val="center"/>
          </w:tcPr>
          <w:p w14:paraId="37765190">
            <w:pPr>
              <w:jc w:val="left"/>
              <w:rPr>
                <w:rFonts w:ascii="仿宋_GB2312" w:hAnsi="仿宋_GB2312" w:cs="仿宋_GB2312"/>
                <w:spacing w:val="-11"/>
                <w:sz w:val="21"/>
                <w:szCs w:val="21"/>
              </w:rPr>
            </w:pPr>
          </w:p>
        </w:tc>
        <w:tc>
          <w:tcPr>
            <w:tcW w:w="518" w:type="pct"/>
            <w:vMerge w:val="restart"/>
            <w:shd w:val="clear" w:color="auto" w:fill="auto"/>
            <w:vAlign w:val="center"/>
          </w:tcPr>
          <w:p w14:paraId="09FCB33D">
            <w:pPr>
              <w:jc w:val="center"/>
              <w:rPr>
                <w:rFonts w:ascii="仿宋_GB2312" w:hAnsi="仿宋_GB2312" w:cs="仿宋_GB2312"/>
                <w:spacing w:val="-11"/>
                <w:sz w:val="21"/>
                <w:szCs w:val="21"/>
              </w:rPr>
            </w:pPr>
            <w:r>
              <w:rPr>
                <w:rFonts w:hint="eastAsia" w:ascii="仿宋_GB2312" w:hAnsi="仿宋_GB2312" w:cs="仿宋_GB2312"/>
                <w:spacing w:val="-11"/>
                <w:sz w:val="21"/>
                <w:szCs w:val="21"/>
              </w:rPr>
              <w:t>实验支撑及软硬件条件</w:t>
            </w:r>
          </w:p>
          <w:p w14:paraId="3719FB8F">
            <w:pPr>
              <w:jc w:val="center"/>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5</w:t>
            </w:r>
            <w:r>
              <w:rPr>
                <w:rFonts w:hint="eastAsia" w:ascii="仿宋_GB2312" w:hAnsi="仿宋_GB2312" w:cs="仿宋_GB2312"/>
                <w:spacing w:val="-11"/>
                <w:sz w:val="21"/>
                <w:szCs w:val="21"/>
              </w:rPr>
              <w:t>分）</w:t>
            </w:r>
          </w:p>
        </w:tc>
        <w:tc>
          <w:tcPr>
            <w:tcW w:w="3311" w:type="pct"/>
            <w:vAlign w:val="center"/>
          </w:tcPr>
          <w:p w14:paraId="3E093523">
            <w:pPr>
              <w:jc w:val="left"/>
              <w:rPr>
                <w:rFonts w:hint="eastAsia" w:ascii="仿宋_GB2312" w:hAnsi="仿宋_GB2312" w:eastAsia="仿宋_GB2312" w:cs="仿宋_GB2312"/>
                <w:color w:val="auto"/>
                <w:spacing w:val="-11"/>
                <w:kern w:val="2"/>
                <w:sz w:val="21"/>
                <w:szCs w:val="21"/>
                <w:highlight w:val="none"/>
                <w:lang w:val="en-US" w:eastAsia="zh-CN" w:bidi="ar-SA"/>
              </w:rPr>
            </w:pPr>
            <w:r>
              <w:rPr>
                <w:rFonts w:hint="eastAsia" w:ascii="仿宋_GB2312" w:hAnsi="仿宋_GB2312" w:cs="仿宋_GB2312"/>
                <w:color w:val="auto"/>
                <w:spacing w:val="-11"/>
                <w:sz w:val="21"/>
                <w:szCs w:val="21"/>
                <w:highlight w:val="none"/>
              </w:rPr>
              <w:t>具有高性能计算服务器阵列、工作站等能够满足数据处理分析要求的设备，提供1项，得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分，此项最高得</w:t>
            </w:r>
            <w:r>
              <w:rPr>
                <w:rFonts w:hint="eastAsia" w:ascii="仿宋_GB2312" w:hAnsi="仿宋_GB2312" w:cs="仿宋_GB2312"/>
                <w:color w:val="auto"/>
                <w:spacing w:val="-11"/>
                <w:sz w:val="21"/>
                <w:szCs w:val="21"/>
                <w:highlight w:val="none"/>
                <w:lang w:val="en-US" w:eastAsia="zh-CN"/>
              </w:rPr>
              <w:t>2</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（提供仪器照片、设备型号等）</w:t>
            </w:r>
          </w:p>
        </w:tc>
        <w:tc>
          <w:tcPr>
            <w:tcW w:w="342" w:type="pct"/>
            <w:vAlign w:val="center"/>
          </w:tcPr>
          <w:p w14:paraId="39779E17">
            <w:pPr>
              <w:jc w:val="center"/>
              <w:rPr>
                <w:rFonts w:hint="default" w:ascii="仿宋_GB2312" w:hAnsi="仿宋_GB2312" w:eastAsia="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lang w:val="en-US" w:eastAsia="zh-CN"/>
              </w:rPr>
              <w:t>0-2</w:t>
            </w:r>
          </w:p>
        </w:tc>
        <w:tc>
          <w:tcPr>
            <w:tcW w:w="206" w:type="pct"/>
            <w:vAlign w:val="center"/>
          </w:tcPr>
          <w:p w14:paraId="54C12126">
            <w:pPr>
              <w:jc w:val="left"/>
              <w:rPr>
                <w:rFonts w:ascii="仿宋_GB2312" w:hAnsi="仿宋_GB2312" w:cs="仿宋_GB2312"/>
                <w:spacing w:val="-11"/>
                <w:sz w:val="21"/>
                <w:szCs w:val="21"/>
                <w:highlight w:val="yellow"/>
              </w:rPr>
            </w:pPr>
          </w:p>
        </w:tc>
        <w:tc>
          <w:tcPr>
            <w:tcW w:w="206" w:type="pct"/>
            <w:vAlign w:val="center"/>
          </w:tcPr>
          <w:p w14:paraId="1EB280D1">
            <w:pPr>
              <w:jc w:val="left"/>
              <w:rPr>
                <w:rFonts w:ascii="仿宋_GB2312" w:hAnsi="仿宋_GB2312" w:cs="仿宋_GB2312"/>
                <w:spacing w:val="-11"/>
                <w:sz w:val="21"/>
                <w:szCs w:val="21"/>
                <w:highlight w:val="yellow"/>
              </w:rPr>
            </w:pPr>
          </w:p>
        </w:tc>
        <w:tc>
          <w:tcPr>
            <w:tcW w:w="220" w:type="pct"/>
            <w:vAlign w:val="center"/>
          </w:tcPr>
          <w:p w14:paraId="5A9B72A6">
            <w:pPr>
              <w:jc w:val="left"/>
              <w:rPr>
                <w:rFonts w:ascii="仿宋_GB2312" w:hAnsi="仿宋_GB2312" w:cs="仿宋_GB2312"/>
                <w:spacing w:val="-11"/>
                <w:sz w:val="21"/>
                <w:szCs w:val="21"/>
                <w:highlight w:val="yellow"/>
              </w:rPr>
            </w:pPr>
          </w:p>
        </w:tc>
      </w:tr>
      <w:tr w14:paraId="7032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192" w:type="pct"/>
            <w:vMerge w:val="continue"/>
            <w:shd w:val="clear" w:color="auto" w:fill="auto"/>
            <w:vAlign w:val="center"/>
          </w:tcPr>
          <w:p w14:paraId="3529B41D">
            <w:pPr>
              <w:jc w:val="left"/>
              <w:rPr>
                <w:rFonts w:ascii="仿宋_GB2312" w:hAnsi="仿宋_GB2312" w:cs="仿宋_GB2312"/>
                <w:spacing w:val="-11"/>
                <w:sz w:val="21"/>
                <w:szCs w:val="21"/>
              </w:rPr>
            </w:pPr>
          </w:p>
        </w:tc>
        <w:tc>
          <w:tcPr>
            <w:tcW w:w="518" w:type="pct"/>
            <w:vMerge w:val="continue"/>
            <w:shd w:val="clear" w:color="auto" w:fill="auto"/>
            <w:vAlign w:val="center"/>
          </w:tcPr>
          <w:p w14:paraId="190110EE">
            <w:pPr>
              <w:jc w:val="center"/>
              <w:rPr>
                <w:rFonts w:hint="eastAsia" w:ascii="仿宋_GB2312" w:hAnsi="仿宋_GB2312" w:cs="仿宋_GB2312"/>
                <w:spacing w:val="-11"/>
                <w:sz w:val="21"/>
                <w:szCs w:val="21"/>
              </w:rPr>
            </w:pPr>
          </w:p>
        </w:tc>
        <w:tc>
          <w:tcPr>
            <w:tcW w:w="3311" w:type="pct"/>
            <w:vAlign w:val="center"/>
          </w:tcPr>
          <w:p w14:paraId="10678DBE">
            <w:pPr>
              <w:jc w:val="left"/>
              <w:rPr>
                <w:rFonts w:hint="eastAsia" w:ascii="仿宋_GB2312" w:hAnsi="仿宋_GB2312" w:eastAsia="仿宋_GB2312" w:cs="仿宋_GB2312"/>
                <w:color w:val="auto"/>
                <w:spacing w:val="-11"/>
                <w:kern w:val="2"/>
                <w:sz w:val="21"/>
                <w:szCs w:val="21"/>
                <w:highlight w:val="none"/>
                <w:lang w:val="en-US" w:eastAsia="zh-CN" w:bidi="ar-SA"/>
              </w:rPr>
            </w:pPr>
            <w:r>
              <w:rPr>
                <w:rFonts w:hint="eastAsia" w:ascii="仿宋_GB2312" w:hAnsi="仿宋_GB2312" w:cs="仿宋_GB2312"/>
                <w:color w:val="auto"/>
                <w:spacing w:val="-11"/>
                <w:sz w:val="21"/>
                <w:szCs w:val="21"/>
                <w:highlight w:val="none"/>
              </w:rPr>
              <w:t>具有能完成</w:t>
            </w:r>
            <w:r>
              <w:rPr>
                <w:rFonts w:hint="eastAsia" w:ascii="仿宋_GB2312" w:hAnsi="仿宋_GB2312" w:cs="仿宋_GB2312"/>
                <w:color w:val="auto"/>
                <w:spacing w:val="-11"/>
                <w:sz w:val="21"/>
                <w:szCs w:val="21"/>
                <w:highlight w:val="none"/>
                <w:lang w:val="en-US" w:eastAsia="zh-CN"/>
              </w:rPr>
              <w:t>地质建模、应力建模</w:t>
            </w:r>
            <w:r>
              <w:rPr>
                <w:rFonts w:hint="eastAsia" w:ascii="仿宋_GB2312" w:hAnsi="仿宋_GB2312" w:cs="仿宋_GB2312"/>
                <w:color w:val="auto"/>
                <w:spacing w:val="-11"/>
                <w:sz w:val="21"/>
                <w:szCs w:val="21"/>
                <w:highlight w:val="none"/>
              </w:rPr>
              <w:t>及</w:t>
            </w:r>
            <w:r>
              <w:rPr>
                <w:rFonts w:hint="eastAsia" w:ascii="仿宋_GB2312" w:hAnsi="仿宋_GB2312" w:cs="仿宋_GB2312"/>
                <w:color w:val="auto"/>
                <w:spacing w:val="-11"/>
                <w:sz w:val="21"/>
                <w:szCs w:val="21"/>
                <w:highlight w:val="none"/>
                <w:lang w:val="en-US" w:eastAsia="zh-CN"/>
              </w:rPr>
              <w:t>数值模拟</w:t>
            </w:r>
            <w:r>
              <w:rPr>
                <w:rFonts w:hint="eastAsia" w:ascii="仿宋_GB2312" w:hAnsi="仿宋_GB2312" w:cs="仿宋_GB2312"/>
                <w:color w:val="auto"/>
                <w:spacing w:val="-11"/>
                <w:sz w:val="21"/>
                <w:szCs w:val="21"/>
                <w:highlight w:val="none"/>
              </w:rPr>
              <w:t>专业软件。提供1项，得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分，此项最高得</w:t>
            </w:r>
            <w:r>
              <w:rPr>
                <w:rFonts w:hint="eastAsia" w:ascii="仿宋_GB2312" w:hAnsi="仿宋_GB2312" w:cs="仿宋_GB2312"/>
                <w:color w:val="auto"/>
                <w:spacing w:val="-11"/>
                <w:sz w:val="21"/>
                <w:szCs w:val="21"/>
                <w:highlight w:val="none"/>
                <w:lang w:val="en-US" w:eastAsia="zh-CN"/>
              </w:rPr>
              <w:t>3</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（提供软件名称）</w:t>
            </w:r>
          </w:p>
        </w:tc>
        <w:tc>
          <w:tcPr>
            <w:tcW w:w="342" w:type="pct"/>
            <w:vAlign w:val="center"/>
          </w:tcPr>
          <w:p w14:paraId="7E6EE1E1">
            <w:pPr>
              <w:jc w:val="center"/>
              <w:rPr>
                <w:rFonts w:hint="default" w:ascii="仿宋_GB2312" w:hAnsi="仿宋_GB2312" w:eastAsia="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lang w:val="en-US" w:eastAsia="zh-CN"/>
              </w:rPr>
              <w:t>0-3</w:t>
            </w:r>
          </w:p>
        </w:tc>
        <w:tc>
          <w:tcPr>
            <w:tcW w:w="206" w:type="pct"/>
            <w:vAlign w:val="center"/>
          </w:tcPr>
          <w:p w14:paraId="65F07CE1">
            <w:pPr>
              <w:jc w:val="left"/>
              <w:rPr>
                <w:rFonts w:ascii="仿宋_GB2312" w:hAnsi="仿宋_GB2312" w:cs="仿宋_GB2312"/>
                <w:spacing w:val="-11"/>
                <w:sz w:val="21"/>
                <w:szCs w:val="21"/>
                <w:highlight w:val="yellow"/>
              </w:rPr>
            </w:pPr>
          </w:p>
        </w:tc>
        <w:tc>
          <w:tcPr>
            <w:tcW w:w="206" w:type="pct"/>
            <w:vAlign w:val="center"/>
          </w:tcPr>
          <w:p w14:paraId="1606AF79">
            <w:pPr>
              <w:jc w:val="left"/>
              <w:rPr>
                <w:rFonts w:ascii="仿宋_GB2312" w:hAnsi="仿宋_GB2312" w:cs="仿宋_GB2312"/>
                <w:spacing w:val="-11"/>
                <w:sz w:val="21"/>
                <w:szCs w:val="21"/>
                <w:highlight w:val="yellow"/>
              </w:rPr>
            </w:pPr>
          </w:p>
        </w:tc>
        <w:tc>
          <w:tcPr>
            <w:tcW w:w="220" w:type="pct"/>
            <w:vAlign w:val="center"/>
          </w:tcPr>
          <w:p w14:paraId="22AC95D5">
            <w:pPr>
              <w:jc w:val="left"/>
              <w:rPr>
                <w:rFonts w:ascii="仿宋_GB2312" w:hAnsi="仿宋_GB2312" w:cs="仿宋_GB2312"/>
                <w:spacing w:val="-11"/>
                <w:sz w:val="21"/>
                <w:szCs w:val="21"/>
                <w:highlight w:val="yellow"/>
              </w:rPr>
            </w:pPr>
          </w:p>
        </w:tc>
      </w:tr>
      <w:tr w14:paraId="4F83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2" w:type="pct"/>
            <w:vMerge w:val="continue"/>
            <w:shd w:val="clear" w:color="auto" w:fill="auto"/>
            <w:vAlign w:val="center"/>
          </w:tcPr>
          <w:p w14:paraId="7688E388">
            <w:pPr>
              <w:jc w:val="left"/>
              <w:rPr>
                <w:rFonts w:ascii="仿宋_GB2312" w:hAnsi="仿宋_GB2312" w:cs="仿宋_GB2312"/>
                <w:spacing w:val="-11"/>
                <w:sz w:val="21"/>
                <w:szCs w:val="21"/>
              </w:rPr>
            </w:pPr>
          </w:p>
        </w:tc>
        <w:tc>
          <w:tcPr>
            <w:tcW w:w="518" w:type="pct"/>
            <w:vMerge w:val="restart"/>
            <w:shd w:val="clear" w:color="auto" w:fill="auto"/>
            <w:vAlign w:val="center"/>
          </w:tcPr>
          <w:p w14:paraId="531B98E3">
            <w:pPr>
              <w:jc w:val="center"/>
              <w:rPr>
                <w:rFonts w:ascii="仿宋_GB2312" w:hAnsi="仿宋_GB2312" w:cs="仿宋_GB2312"/>
                <w:spacing w:val="-11"/>
                <w:sz w:val="21"/>
                <w:szCs w:val="21"/>
              </w:rPr>
            </w:pPr>
            <w:r>
              <w:rPr>
                <w:rFonts w:hint="eastAsia" w:ascii="仿宋_GB2312" w:hAnsi="仿宋_GB2312" w:cs="仿宋_GB2312"/>
                <w:spacing w:val="-11"/>
                <w:sz w:val="21"/>
                <w:szCs w:val="21"/>
              </w:rPr>
              <w:t>团队配置</w:t>
            </w:r>
          </w:p>
          <w:p w14:paraId="5D9DECD7">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10</w:t>
            </w:r>
            <w:r>
              <w:rPr>
                <w:rFonts w:hint="eastAsia" w:ascii="仿宋_GB2312" w:hAnsi="仿宋_GB2312" w:cs="仿宋_GB2312"/>
                <w:spacing w:val="-11"/>
                <w:sz w:val="21"/>
                <w:szCs w:val="21"/>
              </w:rPr>
              <w:t>分）</w:t>
            </w:r>
          </w:p>
        </w:tc>
        <w:tc>
          <w:tcPr>
            <w:tcW w:w="3311" w:type="pct"/>
            <w:vAlign w:val="center"/>
          </w:tcPr>
          <w:p w14:paraId="0021957F">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项目负责人：具有长江学者、杰出青年等国家级荣誉得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w:t>
            </w:r>
            <w:bookmarkStart w:id="62" w:name="OLE_LINK5"/>
            <w:r>
              <w:rPr>
                <w:rFonts w:hint="eastAsia" w:ascii="仿宋_GB2312" w:hAnsi="仿宋_GB2312" w:cs="仿宋_GB2312"/>
                <w:color w:val="auto"/>
                <w:spacing w:val="-11"/>
                <w:sz w:val="21"/>
                <w:szCs w:val="21"/>
                <w:highlight w:val="none"/>
              </w:rPr>
              <w:t>具有正高级及以上或同等职称得</w:t>
            </w:r>
            <w:r>
              <w:rPr>
                <w:rFonts w:hint="eastAsia" w:ascii="仿宋_GB2312" w:hAnsi="仿宋_GB2312" w:cs="仿宋_GB2312"/>
                <w:color w:val="auto"/>
                <w:spacing w:val="-11"/>
                <w:sz w:val="21"/>
                <w:szCs w:val="21"/>
                <w:highlight w:val="none"/>
                <w:lang w:val="en-US" w:eastAsia="zh-CN"/>
              </w:rPr>
              <w:t>3</w:t>
            </w:r>
            <w:r>
              <w:rPr>
                <w:rFonts w:hint="eastAsia" w:ascii="仿宋_GB2312" w:hAnsi="仿宋_GB2312" w:cs="仿宋_GB2312"/>
                <w:color w:val="auto"/>
                <w:spacing w:val="-11"/>
                <w:sz w:val="21"/>
                <w:szCs w:val="21"/>
                <w:highlight w:val="none"/>
              </w:rPr>
              <w:t>分，</w:t>
            </w:r>
            <w:bookmarkEnd w:id="62"/>
            <w:r>
              <w:rPr>
                <w:rFonts w:hint="eastAsia" w:ascii="仿宋_GB2312" w:hAnsi="仿宋_GB2312" w:cs="仿宋_GB2312"/>
                <w:color w:val="auto"/>
                <w:spacing w:val="-11"/>
                <w:sz w:val="21"/>
                <w:szCs w:val="21"/>
                <w:highlight w:val="none"/>
              </w:rPr>
              <w:t>具有副高级及以上或同等职称得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分，此项最高得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（提供在职证明、职称证书或相关证明材料）</w:t>
            </w:r>
          </w:p>
        </w:tc>
        <w:tc>
          <w:tcPr>
            <w:tcW w:w="342" w:type="pct"/>
            <w:vAlign w:val="center"/>
          </w:tcPr>
          <w:p w14:paraId="52706708">
            <w:pPr>
              <w:jc w:val="center"/>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5</w:t>
            </w:r>
          </w:p>
        </w:tc>
        <w:tc>
          <w:tcPr>
            <w:tcW w:w="206" w:type="pct"/>
            <w:vAlign w:val="center"/>
          </w:tcPr>
          <w:p w14:paraId="6C9823EF">
            <w:pPr>
              <w:jc w:val="left"/>
              <w:rPr>
                <w:rFonts w:ascii="仿宋_GB2312" w:hAnsi="仿宋_GB2312" w:cs="仿宋_GB2312"/>
                <w:spacing w:val="-11"/>
                <w:sz w:val="21"/>
                <w:szCs w:val="21"/>
                <w:highlight w:val="yellow"/>
              </w:rPr>
            </w:pPr>
          </w:p>
        </w:tc>
        <w:tc>
          <w:tcPr>
            <w:tcW w:w="206" w:type="pct"/>
            <w:vAlign w:val="center"/>
          </w:tcPr>
          <w:p w14:paraId="02FEAD73">
            <w:pPr>
              <w:jc w:val="left"/>
              <w:rPr>
                <w:rFonts w:ascii="仿宋_GB2312" w:hAnsi="仿宋_GB2312" w:cs="仿宋_GB2312"/>
                <w:spacing w:val="-11"/>
                <w:sz w:val="21"/>
                <w:szCs w:val="21"/>
                <w:highlight w:val="yellow"/>
              </w:rPr>
            </w:pPr>
          </w:p>
        </w:tc>
        <w:tc>
          <w:tcPr>
            <w:tcW w:w="220" w:type="pct"/>
            <w:vAlign w:val="center"/>
          </w:tcPr>
          <w:p w14:paraId="34C416E5">
            <w:pPr>
              <w:jc w:val="left"/>
              <w:rPr>
                <w:rFonts w:ascii="仿宋_GB2312" w:hAnsi="仿宋_GB2312" w:cs="仿宋_GB2312"/>
                <w:spacing w:val="-11"/>
                <w:sz w:val="21"/>
                <w:szCs w:val="21"/>
                <w:highlight w:val="yellow"/>
              </w:rPr>
            </w:pPr>
          </w:p>
        </w:tc>
      </w:tr>
      <w:tr w14:paraId="7F6B9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5" w:hRule="atLeast"/>
          <w:jc w:val="center"/>
        </w:trPr>
        <w:tc>
          <w:tcPr>
            <w:tcW w:w="192" w:type="pct"/>
            <w:vMerge w:val="continue"/>
            <w:shd w:val="clear" w:color="auto" w:fill="auto"/>
            <w:vAlign w:val="center"/>
          </w:tcPr>
          <w:p w14:paraId="70B36905">
            <w:pPr>
              <w:jc w:val="left"/>
              <w:rPr>
                <w:rFonts w:ascii="仿宋_GB2312" w:hAnsi="仿宋_GB2312" w:cs="仿宋_GB2312"/>
                <w:spacing w:val="-11"/>
                <w:sz w:val="21"/>
                <w:szCs w:val="21"/>
              </w:rPr>
            </w:pPr>
          </w:p>
        </w:tc>
        <w:tc>
          <w:tcPr>
            <w:tcW w:w="518" w:type="pct"/>
            <w:vMerge w:val="continue"/>
            <w:shd w:val="clear" w:color="auto" w:fill="auto"/>
            <w:vAlign w:val="center"/>
          </w:tcPr>
          <w:p w14:paraId="3751FD51">
            <w:pPr>
              <w:jc w:val="center"/>
              <w:rPr>
                <w:rFonts w:ascii="仿宋_GB2312" w:hAnsi="仿宋_GB2312" w:cs="仿宋_GB2312"/>
                <w:spacing w:val="-11"/>
                <w:sz w:val="21"/>
                <w:szCs w:val="21"/>
              </w:rPr>
            </w:pPr>
          </w:p>
        </w:tc>
        <w:tc>
          <w:tcPr>
            <w:tcW w:w="3311" w:type="pct"/>
            <w:vAlign w:val="center"/>
          </w:tcPr>
          <w:p w14:paraId="4A9A5B5C">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项目参与人：有8-10名从事相关专业研究的技术人员得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分，有5-7名从事相关专业研究的技术人员得</w:t>
            </w:r>
            <w:r>
              <w:rPr>
                <w:rFonts w:hint="eastAsia" w:ascii="仿宋_GB2312" w:hAnsi="仿宋_GB2312" w:cs="仿宋_GB2312"/>
                <w:color w:val="auto"/>
                <w:spacing w:val="-11"/>
                <w:sz w:val="21"/>
                <w:szCs w:val="21"/>
                <w:highlight w:val="none"/>
                <w:lang w:val="en-US" w:eastAsia="zh-CN"/>
              </w:rPr>
              <w:t>3</w:t>
            </w:r>
            <w:r>
              <w:rPr>
                <w:rFonts w:hint="eastAsia" w:ascii="仿宋_GB2312" w:hAnsi="仿宋_GB2312" w:cs="仿宋_GB2312"/>
                <w:color w:val="auto"/>
                <w:spacing w:val="-11"/>
                <w:sz w:val="21"/>
                <w:szCs w:val="21"/>
                <w:highlight w:val="none"/>
              </w:rPr>
              <w:t>分，有2-4名从事相关专业研究的技术人员得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分，2人以下不得分。</w:t>
            </w:r>
            <w:r>
              <w:rPr>
                <w:rFonts w:hint="eastAsia" w:ascii="仿宋_GB2312" w:hAnsi="仿宋_GB2312" w:cs="仿宋_GB2312"/>
                <w:b/>
                <w:bCs/>
                <w:color w:val="auto"/>
                <w:spacing w:val="-11"/>
                <w:sz w:val="21"/>
                <w:szCs w:val="21"/>
                <w:highlight w:val="none"/>
              </w:rPr>
              <w:t>（提供在职证明、职称证书）</w:t>
            </w:r>
          </w:p>
        </w:tc>
        <w:tc>
          <w:tcPr>
            <w:tcW w:w="342" w:type="pct"/>
            <w:vAlign w:val="center"/>
          </w:tcPr>
          <w:p w14:paraId="0FDE6A0C">
            <w:pPr>
              <w:jc w:val="center"/>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5</w:t>
            </w:r>
          </w:p>
        </w:tc>
        <w:tc>
          <w:tcPr>
            <w:tcW w:w="206" w:type="pct"/>
            <w:vAlign w:val="center"/>
          </w:tcPr>
          <w:p w14:paraId="1B4FB909">
            <w:pPr>
              <w:jc w:val="left"/>
              <w:rPr>
                <w:rFonts w:ascii="仿宋_GB2312" w:hAnsi="仿宋_GB2312" w:cs="仿宋_GB2312"/>
                <w:spacing w:val="-11"/>
                <w:sz w:val="21"/>
                <w:szCs w:val="21"/>
                <w:highlight w:val="yellow"/>
              </w:rPr>
            </w:pPr>
          </w:p>
        </w:tc>
        <w:tc>
          <w:tcPr>
            <w:tcW w:w="206" w:type="pct"/>
            <w:vAlign w:val="center"/>
          </w:tcPr>
          <w:p w14:paraId="6FD089CD">
            <w:pPr>
              <w:jc w:val="left"/>
              <w:rPr>
                <w:rFonts w:ascii="仿宋_GB2312" w:hAnsi="仿宋_GB2312" w:cs="仿宋_GB2312"/>
                <w:spacing w:val="-11"/>
                <w:sz w:val="21"/>
                <w:szCs w:val="21"/>
                <w:highlight w:val="yellow"/>
              </w:rPr>
            </w:pPr>
          </w:p>
        </w:tc>
        <w:tc>
          <w:tcPr>
            <w:tcW w:w="220" w:type="pct"/>
            <w:vAlign w:val="center"/>
          </w:tcPr>
          <w:p w14:paraId="1ABB9CEF">
            <w:pPr>
              <w:jc w:val="left"/>
              <w:rPr>
                <w:rFonts w:ascii="仿宋_GB2312" w:hAnsi="仿宋_GB2312" w:cs="仿宋_GB2312"/>
                <w:spacing w:val="-11"/>
                <w:sz w:val="21"/>
                <w:szCs w:val="21"/>
                <w:highlight w:val="yellow"/>
              </w:rPr>
            </w:pPr>
          </w:p>
        </w:tc>
      </w:tr>
      <w:tr w14:paraId="5F6F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192" w:type="pct"/>
            <w:vMerge w:val="continue"/>
            <w:shd w:val="clear" w:color="auto" w:fill="auto"/>
            <w:vAlign w:val="center"/>
          </w:tcPr>
          <w:p w14:paraId="2C7FBCB3">
            <w:pPr>
              <w:jc w:val="left"/>
              <w:rPr>
                <w:rFonts w:ascii="仿宋_GB2312" w:hAnsi="仿宋_GB2312" w:cs="仿宋_GB2312"/>
                <w:spacing w:val="-11"/>
                <w:sz w:val="21"/>
                <w:szCs w:val="21"/>
              </w:rPr>
            </w:pPr>
          </w:p>
        </w:tc>
        <w:tc>
          <w:tcPr>
            <w:tcW w:w="518" w:type="pct"/>
            <w:shd w:val="clear" w:color="auto" w:fill="auto"/>
            <w:vAlign w:val="center"/>
          </w:tcPr>
          <w:p w14:paraId="6700753C">
            <w:pPr>
              <w:jc w:val="center"/>
              <w:rPr>
                <w:rFonts w:ascii="仿宋_GB2312" w:hAnsi="仿宋_GB2312" w:cs="仿宋_GB2312"/>
                <w:spacing w:val="-11"/>
                <w:sz w:val="21"/>
                <w:szCs w:val="21"/>
              </w:rPr>
            </w:pPr>
            <w:r>
              <w:rPr>
                <w:rFonts w:hint="eastAsia" w:ascii="仿宋_GB2312" w:hAnsi="仿宋_GB2312" w:cs="仿宋_GB2312"/>
                <w:spacing w:val="-11"/>
                <w:sz w:val="21"/>
                <w:szCs w:val="21"/>
              </w:rPr>
              <w:t>类似业绩</w:t>
            </w:r>
          </w:p>
          <w:p w14:paraId="016D00D1">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3311" w:type="pct"/>
            <w:vAlign w:val="center"/>
          </w:tcPr>
          <w:p w14:paraId="19792934">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2020年1月1日至投标截止时间，签订</w:t>
            </w:r>
            <w:r>
              <w:rPr>
                <w:rFonts w:hint="eastAsia" w:ascii="仿宋_GB2312" w:hAnsi="仿宋_GB2312" w:cs="仿宋_GB2312"/>
                <w:color w:val="auto"/>
                <w:spacing w:val="-11"/>
                <w:sz w:val="21"/>
                <w:szCs w:val="21"/>
                <w:highlight w:val="none"/>
                <w:lang w:val="en-US" w:eastAsia="zh-CN"/>
              </w:rPr>
              <w:t>同类</w:t>
            </w:r>
            <w:r>
              <w:rPr>
                <w:rFonts w:hint="eastAsia" w:ascii="仿宋_GB2312" w:hAnsi="仿宋_GB2312" w:cs="仿宋_GB2312"/>
                <w:color w:val="auto"/>
                <w:spacing w:val="-11"/>
                <w:sz w:val="21"/>
                <w:szCs w:val="21"/>
                <w:highlight w:val="none"/>
              </w:rPr>
              <w:t>项目</w:t>
            </w:r>
            <w:r>
              <w:rPr>
                <w:rFonts w:hint="eastAsia" w:ascii="仿宋_GB2312" w:hAnsi="仿宋_GB2312" w:cs="仿宋_GB2312"/>
                <w:color w:val="auto"/>
                <w:spacing w:val="-11"/>
                <w:sz w:val="21"/>
                <w:szCs w:val="21"/>
                <w:highlight w:val="none"/>
                <w:lang w:val="en-US" w:eastAsia="zh-CN"/>
              </w:rPr>
              <w:t>业绩数量</w:t>
            </w:r>
            <w:r>
              <w:rPr>
                <w:rFonts w:hint="eastAsia" w:ascii="仿宋_GB2312" w:hAnsi="仿宋_GB2312" w:cs="仿宋_GB2312"/>
                <w:color w:val="auto"/>
                <w:spacing w:val="-11"/>
                <w:sz w:val="21"/>
                <w:szCs w:val="21"/>
                <w:highlight w:val="none"/>
              </w:rPr>
              <w:t>：</w:t>
            </w:r>
          </w:p>
          <w:p w14:paraId="6B68E998">
            <w:pPr>
              <w:jc w:val="left"/>
              <w:rPr>
                <w:rFonts w:hint="eastAsia" w:ascii="仿宋_GB2312" w:hAnsi="仿宋_GB2312" w:eastAsia="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30万元≤单项合同金额，每</w:t>
            </w:r>
            <w:r>
              <w:rPr>
                <w:rFonts w:hint="eastAsia" w:ascii="仿宋_GB2312" w:hAnsi="仿宋_GB2312" w:cs="仿宋_GB2312"/>
                <w:color w:val="auto"/>
                <w:spacing w:val="-11"/>
                <w:sz w:val="21"/>
                <w:szCs w:val="21"/>
                <w:highlight w:val="none"/>
                <w:lang w:val="en-US" w:eastAsia="zh-CN"/>
              </w:rPr>
              <w:t>提供1项</w:t>
            </w:r>
            <w:r>
              <w:rPr>
                <w:rFonts w:hint="eastAsia" w:ascii="仿宋_GB2312" w:hAnsi="仿宋_GB2312" w:cs="仿宋_GB2312"/>
                <w:color w:val="auto"/>
                <w:spacing w:val="-11"/>
                <w:sz w:val="21"/>
                <w:szCs w:val="21"/>
                <w:highlight w:val="none"/>
              </w:rPr>
              <w:t>得</w:t>
            </w:r>
            <w:r>
              <w:rPr>
                <w:rFonts w:hint="eastAsia" w:ascii="仿宋_GB2312" w:hAnsi="仿宋_GB2312" w:cs="仿宋_GB2312"/>
                <w:color w:val="auto"/>
                <w:spacing w:val="-11"/>
                <w:sz w:val="21"/>
                <w:szCs w:val="21"/>
                <w:highlight w:val="none"/>
                <w:lang w:val="en-US" w:eastAsia="zh-CN"/>
              </w:rPr>
              <w:t>10</w:t>
            </w:r>
            <w:r>
              <w:rPr>
                <w:rFonts w:hint="eastAsia" w:ascii="仿宋_GB2312" w:hAnsi="仿宋_GB2312" w:cs="仿宋_GB2312"/>
                <w:color w:val="auto"/>
                <w:spacing w:val="-11"/>
                <w:sz w:val="21"/>
                <w:szCs w:val="21"/>
                <w:highlight w:val="none"/>
              </w:rPr>
              <w:t>分</w:t>
            </w:r>
            <w:r>
              <w:rPr>
                <w:rFonts w:hint="eastAsia" w:ascii="仿宋_GB2312" w:hAnsi="仿宋_GB2312" w:cs="仿宋_GB2312"/>
                <w:color w:val="auto"/>
                <w:spacing w:val="-11"/>
                <w:sz w:val="21"/>
                <w:szCs w:val="21"/>
                <w:highlight w:val="none"/>
                <w:lang w:eastAsia="zh-CN"/>
              </w:rPr>
              <w:t>；</w:t>
            </w:r>
          </w:p>
          <w:p w14:paraId="18D78947">
            <w:pPr>
              <w:jc w:val="left"/>
              <w:rPr>
                <w:rFonts w:ascii="仿宋_GB2312" w:hAnsi="仿宋_GB2312" w:cs="仿宋_GB2312"/>
                <w:color w:val="auto"/>
                <w:spacing w:val="-11"/>
                <w:sz w:val="21"/>
                <w:szCs w:val="21"/>
                <w:highlight w:val="none"/>
              </w:rPr>
            </w:pPr>
            <w:bookmarkStart w:id="63" w:name="OLE_LINK6"/>
            <w:r>
              <w:rPr>
                <w:rFonts w:hint="eastAsia" w:ascii="仿宋_GB2312" w:hAnsi="仿宋_GB2312" w:cs="仿宋_GB2312"/>
                <w:color w:val="auto"/>
                <w:spacing w:val="-11"/>
                <w:sz w:val="21"/>
                <w:szCs w:val="21"/>
                <w:highlight w:val="none"/>
              </w:rPr>
              <w:t>20万元≤单项合同金额＜30万元，每</w:t>
            </w:r>
            <w:r>
              <w:rPr>
                <w:rFonts w:hint="eastAsia" w:ascii="仿宋_GB2312" w:hAnsi="仿宋_GB2312" w:cs="仿宋_GB2312"/>
                <w:color w:val="auto"/>
                <w:spacing w:val="-11"/>
                <w:sz w:val="21"/>
                <w:szCs w:val="21"/>
                <w:highlight w:val="none"/>
                <w:lang w:val="en-US" w:eastAsia="zh-CN"/>
              </w:rPr>
              <w:t>提供1项</w:t>
            </w:r>
            <w:r>
              <w:rPr>
                <w:rFonts w:hint="eastAsia" w:ascii="仿宋_GB2312" w:hAnsi="仿宋_GB2312" w:cs="仿宋_GB2312"/>
                <w:color w:val="auto"/>
                <w:spacing w:val="-11"/>
                <w:sz w:val="21"/>
                <w:szCs w:val="21"/>
                <w:highlight w:val="none"/>
              </w:rPr>
              <w:t>得5分</w:t>
            </w:r>
            <w:bookmarkEnd w:id="63"/>
            <w:r>
              <w:rPr>
                <w:rFonts w:hint="eastAsia" w:ascii="仿宋_GB2312" w:hAnsi="仿宋_GB2312" w:cs="仿宋_GB2312"/>
                <w:color w:val="auto"/>
                <w:spacing w:val="-11"/>
                <w:sz w:val="21"/>
                <w:szCs w:val="21"/>
                <w:highlight w:val="none"/>
              </w:rPr>
              <w:t>；</w:t>
            </w:r>
          </w:p>
          <w:p w14:paraId="358DCABC">
            <w:pPr>
              <w:jc w:val="left"/>
              <w:rPr>
                <w:rFonts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10万元≤单项合同金额＜20万元，每</w:t>
            </w:r>
            <w:r>
              <w:rPr>
                <w:rFonts w:hint="eastAsia" w:ascii="仿宋_GB2312" w:hAnsi="仿宋_GB2312" w:cs="仿宋_GB2312"/>
                <w:color w:val="auto"/>
                <w:spacing w:val="-11"/>
                <w:sz w:val="21"/>
                <w:szCs w:val="21"/>
                <w:highlight w:val="none"/>
                <w:lang w:val="en-US" w:eastAsia="zh-CN"/>
              </w:rPr>
              <w:t>提供1项得</w:t>
            </w:r>
            <w:r>
              <w:rPr>
                <w:rFonts w:hint="eastAsia" w:ascii="仿宋_GB2312" w:hAnsi="仿宋_GB2312" w:cs="仿宋_GB2312"/>
                <w:color w:val="auto"/>
                <w:spacing w:val="-11"/>
                <w:sz w:val="21"/>
                <w:szCs w:val="21"/>
                <w:highlight w:val="none"/>
              </w:rPr>
              <w:t>3分；</w:t>
            </w:r>
          </w:p>
          <w:p w14:paraId="043F4E0A">
            <w:pPr>
              <w:jc w:val="left"/>
              <w:rPr>
                <w:rFonts w:ascii="仿宋_GB2312" w:hAnsi="仿宋_GB2312" w:cs="仿宋_GB2312"/>
                <w:color w:val="auto"/>
                <w:spacing w:val="-11"/>
                <w:sz w:val="21"/>
                <w:szCs w:val="21"/>
                <w:highlight w:val="none"/>
              </w:rPr>
            </w:pPr>
            <w:r>
              <w:rPr>
                <w:rFonts w:hint="eastAsia" w:ascii="仿宋_GB2312" w:hAnsi="仿宋_GB2312" w:cs="仿宋_GB2312"/>
                <w:b/>
                <w:bCs/>
                <w:color w:val="auto"/>
                <w:spacing w:val="-11"/>
                <w:sz w:val="21"/>
                <w:szCs w:val="21"/>
                <w:highlight w:val="none"/>
                <w:lang w:val="en-US" w:eastAsia="zh-CN"/>
              </w:rPr>
              <w:t>根据单项合同金额区间对应的分数进行累计加和，最高不超过30分。</w:t>
            </w:r>
            <w:r>
              <w:rPr>
                <w:rFonts w:hint="eastAsia" w:ascii="仿宋_GB2312" w:hAnsi="仿宋_GB2312" w:cs="仿宋_GB2312"/>
                <w:b/>
                <w:bCs/>
                <w:color w:val="auto"/>
                <w:spacing w:val="-11"/>
                <w:sz w:val="21"/>
                <w:szCs w:val="21"/>
                <w:highlight w:val="none"/>
              </w:rPr>
              <w:t>（以合同签订生效日期为准，提供合同关键页&lt;封面、双方盖章签字、签订生效日期、承包范围、合同金额等页面&gt;</w:t>
            </w:r>
            <w:r>
              <w:rPr>
                <w:rFonts w:hint="eastAsia" w:ascii="仿宋_GB2312" w:hAnsi="仿宋_GB2312" w:cs="仿宋_GB2312"/>
                <w:b/>
                <w:bCs/>
                <w:color w:val="auto"/>
                <w:spacing w:val="-11"/>
                <w:sz w:val="21"/>
                <w:szCs w:val="21"/>
                <w:highlight w:val="none"/>
                <w:lang w:eastAsia="zh-CN"/>
              </w:rPr>
              <w:t>，</w:t>
            </w:r>
            <w:r>
              <w:rPr>
                <w:rFonts w:hint="eastAsia" w:ascii="仿宋_GB2312" w:hAnsi="仿宋_GB2312" w:cs="仿宋_GB2312"/>
                <w:b/>
                <w:bCs/>
                <w:color w:val="auto"/>
                <w:spacing w:val="-11"/>
                <w:sz w:val="21"/>
                <w:szCs w:val="21"/>
                <w:highlight w:val="none"/>
              </w:rPr>
              <w:t>否则不予认可）</w:t>
            </w:r>
          </w:p>
        </w:tc>
        <w:tc>
          <w:tcPr>
            <w:tcW w:w="342" w:type="pct"/>
            <w:vAlign w:val="center"/>
          </w:tcPr>
          <w:p w14:paraId="04A7A09D">
            <w:pPr>
              <w:jc w:val="center"/>
              <w:rPr>
                <w:rFonts w:hint="default" w:ascii="仿宋_GB2312" w:hAnsi="仿宋_GB2312" w:eastAsia="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30</w:t>
            </w:r>
          </w:p>
        </w:tc>
        <w:tc>
          <w:tcPr>
            <w:tcW w:w="206" w:type="pct"/>
            <w:vAlign w:val="center"/>
          </w:tcPr>
          <w:p w14:paraId="6AC2B9BB">
            <w:pPr>
              <w:jc w:val="left"/>
              <w:rPr>
                <w:rFonts w:ascii="仿宋_GB2312" w:hAnsi="仿宋_GB2312" w:cs="仿宋_GB2312"/>
                <w:spacing w:val="-11"/>
                <w:sz w:val="21"/>
                <w:szCs w:val="21"/>
                <w:highlight w:val="yellow"/>
              </w:rPr>
            </w:pPr>
          </w:p>
        </w:tc>
        <w:tc>
          <w:tcPr>
            <w:tcW w:w="206" w:type="pct"/>
            <w:vAlign w:val="center"/>
          </w:tcPr>
          <w:p w14:paraId="1002FA1E">
            <w:pPr>
              <w:jc w:val="left"/>
              <w:rPr>
                <w:rFonts w:ascii="仿宋_GB2312" w:hAnsi="仿宋_GB2312" w:cs="仿宋_GB2312"/>
                <w:spacing w:val="-11"/>
                <w:sz w:val="21"/>
                <w:szCs w:val="21"/>
                <w:highlight w:val="yellow"/>
              </w:rPr>
            </w:pPr>
          </w:p>
        </w:tc>
        <w:tc>
          <w:tcPr>
            <w:tcW w:w="220" w:type="pct"/>
            <w:vAlign w:val="center"/>
          </w:tcPr>
          <w:p w14:paraId="2F8A2E1D">
            <w:pPr>
              <w:jc w:val="left"/>
              <w:rPr>
                <w:rFonts w:ascii="仿宋_GB2312" w:hAnsi="仿宋_GB2312" w:cs="仿宋_GB2312"/>
                <w:spacing w:val="-11"/>
                <w:sz w:val="21"/>
                <w:szCs w:val="21"/>
                <w:highlight w:val="yellow"/>
              </w:rPr>
            </w:pPr>
          </w:p>
        </w:tc>
      </w:tr>
      <w:tr w14:paraId="514A6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2" w:type="pct"/>
            <w:vMerge w:val="continue"/>
            <w:shd w:val="clear" w:color="auto" w:fill="auto"/>
            <w:vAlign w:val="center"/>
          </w:tcPr>
          <w:p w14:paraId="3157FE03">
            <w:pPr>
              <w:jc w:val="left"/>
              <w:rPr>
                <w:rFonts w:ascii="仿宋_GB2312" w:hAnsi="仿宋_GB2312" w:cs="仿宋_GB2312"/>
                <w:spacing w:val="-11"/>
                <w:sz w:val="21"/>
                <w:szCs w:val="21"/>
              </w:rPr>
            </w:pPr>
          </w:p>
        </w:tc>
        <w:tc>
          <w:tcPr>
            <w:tcW w:w="518" w:type="pct"/>
            <w:vMerge w:val="restart"/>
            <w:shd w:val="clear" w:color="auto" w:fill="auto"/>
            <w:vAlign w:val="center"/>
          </w:tcPr>
          <w:p w14:paraId="7D3ED23F">
            <w:pPr>
              <w:jc w:val="center"/>
              <w:rPr>
                <w:rFonts w:ascii="仿宋_GB2312" w:hAnsi="仿宋_GB2312" w:cs="仿宋_GB2312"/>
                <w:spacing w:val="-11"/>
                <w:sz w:val="21"/>
                <w:szCs w:val="21"/>
              </w:rPr>
            </w:pPr>
            <w:r>
              <w:rPr>
                <w:rFonts w:hint="eastAsia" w:ascii="仿宋_GB2312" w:hAnsi="仿宋_GB2312" w:cs="仿宋_GB2312"/>
                <w:spacing w:val="-11"/>
                <w:sz w:val="21"/>
                <w:szCs w:val="21"/>
              </w:rPr>
              <w:t>研究思路和技术方法的可行性</w:t>
            </w:r>
          </w:p>
          <w:p w14:paraId="48EBAE04">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6719" w:type="dxa"/>
            <w:vAlign w:val="center"/>
          </w:tcPr>
          <w:p w14:paraId="119CDAE1">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研究涵盖：（1）量化CO₂-水-岩石的反应以及储层孔隙结构的变化；（2）从实验模拟、数值模拟及理论分析等方面揭示介质的运移机制、相态变化及驱油效率；（3）解析介质增压/泄压与岩石变形的动态反馈机制，揭示应力重分布对裂缝开闭、渗透率变化及介质运移的影响规律，构建动态地应力建模</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应力方向</w:t>
            </w:r>
            <w:r>
              <w:rPr>
                <w:rFonts w:hint="eastAsia" w:ascii="仿宋_GB2312" w:hAnsi="仿宋_GB2312" w:cs="仿宋_GB2312"/>
                <w:color w:val="auto"/>
                <w:spacing w:val="-11"/>
                <w:sz w:val="21"/>
                <w:szCs w:val="21"/>
                <w:highlight w:val="none"/>
                <w:lang w:val="en-US" w:eastAsia="zh-CN"/>
              </w:rPr>
              <w:t>偏差</w:t>
            </w:r>
            <w:r>
              <w:rPr>
                <w:rFonts w:hint="default" w:ascii="仿宋_GB2312" w:hAnsi="仿宋_GB2312" w:cs="仿宋_GB2312"/>
                <w:color w:val="auto"/>
                <w:spacing w:val="-11"/>
                <w:sz w:val="21"/>
                <w:szCs w:val="21"/>
                <w:highlight w:val="none"/>
              </w:rPr>
              <w:t>±10°</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水平应力</w:t>
            </w:r>
            <w:r>
              <w:rPr>
                <w:rFonts w:hint="eastAsia" w:ascii="仿宋_GB2312" w:hAnsi="仿宋_GB2312" w:cs="仿宋_GB2312"/>
                <w:color w:val="auto"/>
                <w:spacing w:val="-11"/>
                <w:sz w:val="21"/>
                <w:szCs w:val="21"/>
                <w:highlight w:val="none"/>
                <w:lang w:val="en-US" w:eastAsia="zh-CN"/>
              </w:rPr>
              <w:t>差</w:t>
            </w:r>
            <w:r>
              <w:rPr>
                <w:rFonts w:hint="default" w:ascii="仿宋_GB2312" w:hAnsi="仿宋_GB2312" w:cs="仿宋_GB2312"/>
                <w:color w:val="auto"/>
                <w:spacing w:val="-11"/>
                <w:sz w:val="21"/>
                <w:szCs w:val="21"/>
                <w:highlight w:val="none"/>
              </w:rPr>
              <w:t>±</w:t>
            </w:r>
            <w:r>
              <w:rPr>
                <w:rFonts w:hint="eastAsia" w:ascii="仿宋_GB2312" w:hAnsi="仿宋_GB2312" w:cs="仿宋_GB2312"/>
                <w:color w:val="auto"/>
                <w:spacing w:val="-11"/>
                <w:sz w:val="21"/>
                <w:szCs w:val="21"/>
                <w:highlight w:val="none"/>
                <w:lang w:val="en-US" w:eastAsia="zh-CN"/>
              </w:rPr>
              <w:t>2MPa</w:t>
            </w:r>
            <w:r>
              <w:rPr>
                <w:rFonts w:hint="eastAsia" w:ascii="仿宋_GB2312" w:hAnsi="仿宋_GB2312" w:cs="仿宋_GB2312"/>
                <w:color w:val="auto"/>
                <w:spacing w:val="-11"/>
                <w:sz w:val="21"/>
                <w:szCs w:val="21"/>
                <w:highlight w:val="none"/>
              </w:rPr>
              <w:t>；（4）制定碳酸盐岩、盐间页岩油补能技术政策、合理生产制度</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产能预测模型偏差小于10%</w:t>
            </w:r>
            <w:r>
              <w:rPr>
                <w:rFonts w:hint="eastAsia" w:ascii="仿宋_GB2312" w:hAnsi="仿宋_GB2312" w:cs="仿宋_GB2312"/>
                <w:color w:val="auto"/>
                <w:spacing w:val="-11"/>
                <w:sz w:val="21"/>
                <w:szCs w:val="21"/>
                <w:highlight w:val="none"/>
                <w:lang w:eastAsia="zh-CN"/>
              </w:rPr>
              <w:t>、气窜预测准确度大于80%</w:t>
            </w:r>
            <w:r>
              <w:rPr>
                <w:rFonts w:hint="eastAsia" w:ascii="仿宋_GB2312" w:hAnsi="仿宋_GB2312" w:cs="仿宋_GB2312"/>
                <w:color w:val="auto"/>
                <w:spacing w:val="-11"/>
                <w:sz w:val="21"/>
                <w:szCs w:val="21"/>
                <w:highlight w:val="none"/>
              </w:rPr>
              <w:t>。</w:t>
            </w:r>
          </w:p>
          <w:p w14:paraId="4B77120B">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实施方案合理可行，针对性强，对重、难点把握准确、具有相关知识产权。</w:t>
            </w:r>
          </w:p>
        </w:tc>
        <w:tc>
          <w:tcPr>
            <w:tcW w:w="342" w:type="pct"/>
            <w:vAlign w:val="center"/>
          </w:tcPr>
          <w:p w14:paraId="047B0476">
            <w:pPr>
              <w:jc w:val="center"/>
              <w:rPr>
                <w:rFonts w:hint="default" w:ascii="仿宋_GB2312" w:hAnsi="仿宋_GB2312" w:eastAsia="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lang w:val="en-US" w:eastAsia="zh-CN"/>
              </w:rPr>
              <w:t>21-30</w:t>
            </w:r>
          </w:p>
        </w:tc>
        <w:tc>
          <w:tcPr>
            <w:tcW w:w="206" w:type="pct"/>
            <w:vAlign w:val="center"/>
          </w:tcPr>
          <w:p w14:paraId="566A1AB3">
            <w:pPr>
              <w:jc w:val="left"/>
              <w:rPr>
                <w:rFonts w:ascii="仿宋_GB2312" w:hAnsi="仿宋_GB2312" w:cs="仿宋_GB2312"/>
                <w:color w:val="auto"/>
                <w:spacing w:val="-11"/>
                <w:sz w:val="21"/>
                <w:szCs w:val="21"/>
                <w:highlight w:val="none"/>
              </w:rPr>
            </w:pPr>
          </w:p>
        </w:tc>
        <w:tc>
          <w:tcPr>
            <w:tcW w:w="206" w:type="pct"/>
            <w:vAlign w:val="center"/>
          </w:tcPr>
          <w:p w14:paraId="42543AD6">
            <w:pPr>
              <w:jc w:val="left"/>
              <w:rPr>
                <w:rFonts w:ascii="仿宋_GB2312" w:hAnsi="仿宋_GB2312" w:cs="仿宋_GB2312"/>
                <w:spacing w:val="-11"/>
                <w:sz w:val="21"/>
                <w:szCs w:val="21"/>
                <w:highlight w:val="yellow"/>
              </w:rPr>
            </w:pPr>
          </w:p>
        </w:tc>
        <w:tc>
          <w:tcPr>
            <w:tcW w:w="220" w:type="pct"/>
            <w:vAlign w:val="center"/>
          </w:tcPr>
          <w:p w14:paraId="373498E3">
            <w:pPr>
              <w:jc w:val="left"/>
              <w:rPr>
                <w:rFonts w:ascii="仿宋_GB2312" w:hAnsi="仿宋_GB2312" w:cs="仿宋_GB2312"/>
                <w:spacing w:val="-11"/>
                <w:sz w:val="21"/>
                <w:szCs w:val="21"/>
                <w:highlight w:val="yellow"/>
              </w:rPr>
            </w:pPr>
          </w:p>
        </w:tc>
      </w:tr>
      <w:tr w14:paraId="26CA0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92" w:type="pct"/>
            <w:vMerge w:val="continue"/>
            <w:shd w:val="clear" w:color="auto" w:fill="auto"/>
            <w:vAlign w:val="center"/>
          </w:tcPr>
          <w:p w14:paraId="69B72C0C">
            <w:pPr>
              <w:jc w:val="left"/>
              <w:rPr>
                <w:rFonts w:ascii="仿宋_GB2312" w:hAnsi="仿宋_GB2312" w:cs="仿宋_GB2312"/>
                <w:spacing w:val="-11"/>
                <w:sz w:val="21"/>
                <w:szCs w:val="21"/>
                <w:highlight w:val="yellow"/>
              </w:rPr>
            </w:pPr>
          </w:p>
        </w:tc>
        <w:tc>
          <w:tcPr>
            <w:tcW w:w="518" w:type="pct"/>
            <w:vMerge w:val="continue"/>
            <w:shd w:val="clear" w:color="auto" w:fill="auto"/>
            <w:vAlign w:val="center"/>
          </w:tcPr>
          <w:p w14:paraId="1618A04B">
            <w:pPr>
              <w:jc w:val="left"/>
              <w:rPr>
                <w:rFonts w:ascii="仿宋_GB2312" w:hAnsi="仿宋_GB2312" w:cs="仿宋_GB2312"/>
                <w:spacing w:val="-11"/>
                <w:sz w:val="21"/>
                <w:szCs w:val="21"/>
                <w:highlight w:val="yellow"/>
              </w:rPr>
            </w:pPr>
          </w:p>
        </w:tc>
        <w:tc>
          <w:tcPr>
            <w:tcW w:w="6719" w:type="dxa"/>
            <w:vAlign w:val="center"/>
          </w:tcPr>
          <w:p w14:paraId="0AD581EB">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研究涵盖：（1）量化CO₂-水-岩石的反应以及储层孔隙结构的变化；（2）从实验模拟、数值模拟及理论分析等方面揭示介质的运移机制、相态变化及驱油效率；（3）解析介质增压/泄压与岩石变形的动态反馈机制，揭示应力重分布对裂缝开闭、渗透率变化及介质运移的影响规律，构建动态地应力建模</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应力方向</w:t>
            </w:r>
            <w:r>
              <w:rPr>
                <w:rFonts w:hint="eastAsia" w:ascii="仿宋_GB2312" w:hAnsi="仿宋_GB2312" w:cs="仿宋_GB2312"/>
                <w:color w:val="auto"/>
                <w:spacing w:val="-11"/>
                <w:sz w:val="21"/>
                <w:szCs w:val="21"/>
                <w:highlight w:val="none"/>
                <w:lang w:val="en-US" w:eastAsia="zh-CN"/>
              </w:rPr>
              <w:t>偏差</w:t>
            </w:r>
            <w:r>
              <w:rPr>
                <w:rFonts w:hint="default" w:ascii="仿宋_GB2312" w:hAnsi="仿宋_GB2312" w:cs="仿宋_GB2312"/>
                <w:color w:val="auto"/>
                <w:spacing w:val="-11"/>
                <w:sz w:val="21"/>
                <w:szCs w:val="21"/>
                <w:highlight w:val="none"/>
              </w:rPr>
              <w:t>±10°</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水平应力</w:t>
            </w:r>
            <w:r>
              <w:rPr>
                <w:rFonts w:hint="eastAsia" w:ascii="仿宋_GB2312" w:hAnsi="仿宋_GB2312" w:cs="仿宋_GB2312"/>
                <w:color w:val="auto"/>
                <w:spacing w:val="-11"/>
                <w:sz w:val="21"/>
                <w:szCs w:val="21"/>
                <w:highlight w:val="none"/>
                <w:lang w:val="en-US" w:eastAsia="zh-CN"/>
              </w:rPr>
              <w:t>差</w:t>
            </w:r>
            <w:r>
              <w:rPr>
                <w:rFonts w:hint="default" w:ascii="仿宋_GB2312" w:hAnsi="仿宋_GB2312" w:cs="仿宋_GB2312"/>
                <w:color w:val="auto"/>
                <w:spacing w:val="-11"/>
                <w:sz w:val="21"/>
                <w:szCs w:val="21"/>
                <w:highlight w:val="none"/>
              </w:rPr>
              <w:t>±</w:t>
            </w:r>
            <w:r>
              <w:rPr>
                <w:rFonts w:hint="eastAsia" w:ascii="仿宋_GB2312" w:hAnsi="仿宋_GB2312" w:cs="仿宋_GB2312"/>
                <w:color w:val="auto"/>
                <w:spacing w:val="-11"/>
                <w:sz w:val="21"/>
                <w:szCs w:val="21"/>
                <w:highlight w:val="none"/>
                <w:lang w:val="en-US" w:eastAsia="zh-CN"/>
              </w:rPr>
              <w:t>2MPa</w:t>
            </w:r>
            <w:r>
              <w:rPr>
                <w:rFonts w:hint="eastAsia" w:ascii="仿宋_GB2312" w:hAnsi="仿宋_GB2312" w:cs="仿宋_GB2312"/>
                <w:color w:val="auto"/>
                <w:spacing w:val="-11"/>
                <w:sz w:val="21"/>
                <w:szCs w:val="21"/>
                <w:highlight w:val="none"/>
              </w:rPr>
              <w:t>；（4）制定碳酸盐岩、盐间页岩油补能技术政策、合理生产制度</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产能预测模型偏差小于10%</w:t>
            </w:r>
            <w:r>
              <w:rPr>
                <w:rFonts w:hint="eastAsia" w:ascii="仿宋_GB2312" w:hAnsi="仿宋_GB2312" w:cs="仿宋_GB2312"/>
                <w:color w:val="auto"/>
                <w:spacing w:val="-11"/>
                <w:sz w:val="21"/>
                <w:szCs w:val="21"/>
                <w:highlight w:val="none"/>
                <w:lang w:eastAsia="zh-CN"/>
              </w:rPr>
              <w:t>、气窜预测准确度大于80%</w:t>
            </w:r>
            <w:r>
              <w:rPr>
                <w:rFonts w:hint="eastAsia" w:ascii="仿宋_GB2312" w:hAnsi="仿宋_GB2312" w:cs="仿宋_GB2312"/>
                <w:color w:val="auto"/>
                <w:spacing w:val="-11"/>
                <w:sz w:val="21"/>
                <w:szCs w:val="21"/>
                <w:highlight w:val="none"/>
              </w:rPr>
              <w:t>。</w:t>
            </w:r>
          </w:p>
          <w:p w14:paraId="674A7C32">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实施方案较为合理，可行性、针对性一般。</w:t>
            </w:r>
          </w:p>
        </w:tc>
        <w:tc>
          <w:tcPr>
            <w:tcW w:w="342" w:type="pct"/>
            <w:vAlign w:val="center"/>
          </w:tcPr>
          <w:p w14:paraId="3022AAB9">
            <w:pPr>
              <w:jc w:val="center"/>
              <w:rPr>
                <w:rFonts w:hint="default" w:ascii="仿宋_GB2312" w:hAnsi="仿宋_GB2312" w:eastAsia="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lang w:val="en-US" w:eastAsia="zh-CN"/>
              </w:rPr>
              <w:t>11-20</w:t>
            </w:r>
          </w:p>
        </w:tc>
        <w:tc>
          <w:tcPr>
            <w:tcW w:w="206" w:type="pct"/>
            <w:vAlign w:val="center"/>
          </w:tcPr>
          <w:p w14:paraId="696C50AA">
            <w:pPr>
              <w:jc w:val="left"/>
              <w:rPr>
                <w:rFonts w:ascii="仿宋_GB2312" w:hAnsi="仿宋_GB2312" w:cs="仿宋_GB2312"/>
                <w:color w:val="auto"/>
                <w:spacing w:val="-11"/>
                <w:sz w:val="21"/>
                <w:szCs w:val="21"/>
                <w:highlight w:val="none"/>
              </w:rPr>
            </w:pPr>
          </w:p>
        </w:tc>
        <w:tc>
          <w:tcPr>
            <w:tcW w:w="206" w:type="pct"/>
            <w:vAlign w:val="center"/>
          </w:tcPr>
          <w:p w14:paraId="5158F7D0">
            <w:pPr>
              <w:jc w:val="left"/>
              <w:rPr>
                <w:rFonts w:ascii="仿宋_GB2312" w:hAnsi="仿宋_GB2312" w:cs="仿宋_GB2312"/>
                <w:spacing w:val="-11"/>
                <w:sz w:val="21"/>
                <w:szCs w:val="21"/>
                <w:highlight w:val="yellow"/>
              </w:rPr>
            </w:pPr>
          </w:p>
        </w:tc>
        <w:tc>
          <w:tcPr>
            <w:tcW w:w="220" w:type="pct"/>
            <w:vAlign w:val="center"/>
          </w:tcPr>
          <w:p w14:paraId="11CB9C06">
            <w:pPr>
              <w:jc w:val="left"/>
              <w:rPr>
                <w:rFonts w:ascii="仿宋_GB2312" w:hAnsi="仿宋_GB2312" w:cs="仿宋_GB2312"/>
                <w:spacing w:val="-11"/>
                <w:sz w:val="21"/>
                <w:szCs w:val="21"/>
                <w:highlight w:val="yellow"/>
              </w:rPr>
            </w:pPr>
          </w:p>
        </w:tc>
      </w:tr>
      <w:tr w14:paraId="0EDB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2" w:type="pct"/>
            <w:vMerge w:val="continue"/>
            <w:shd w:val="clear" w:color="auto" w:fill="auto"/>
            <w:vAlign w:val="center"/>
          </w:tcPr>
          <w:p w14:paraId="6E81459A">
            <w:pPr>
              <w:jc w:val="left"/>
              <w:rPr>
                <w:rFonts w:ascii="仿宋_GB2312" w:hAnsi="仿宋_GB2312" w:cs="仿宋_GB2312"/>
                <w:spacing w:val="-11"/>
                <w:sz w:val="21"/>
                <w:szCs w:val="21"/>
                <w:highlight w:val="yellow"/>
              </w:rPr>
            </w:pPr>
          </w:p>
        </w:tc>
        <w:tc>
          <w:tcPr>
            <w:tcW w:w="518" w:type="pct"/>
            <w:vMerge w:val="continue"/>
            <w:shd w:val="clear" w:color="auto" w:fill="auto"/>
            <w:vAlign w:val="center"/>
          </w:tcPr>
          <w:p w14:paraId="333998AD">
            <w:pPr>
              <w:jc w:val="left"/>
              <w:rPr>
                <w:rFonts w:ascii="仿宋_GB2312" w:hAnsi="仿宋_GB2312" w:cs="仿宋_GB2312"/>
                <w:spacing w:val="-11"/>
                <w:sz w:val="21"/>
                <w:szCs w:val="21"/>
                <w:highlight w:val="yellow"/>
              </w:rPr>
            </w:pPr>
          </w:p>
        </w:tc>
        <w:tc>
          <w:tcPr>
            <w:tcW w:w="6719" w:type="dxa"/>
            <w:vAlign w:val="center"/>
          </w:tcPr>
          <w:p w14:paraId="738E981F">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研究涵盖：（1）量化CO₂-水-岩石的反应以及储层孔隙结构的变化；（2）从实验模拟、数值模拟及理论分析等方面揭示介质的运移机制、相态变化及驱油效率；（3）解析介质增压/泄压与岩石变形的动态反馈机制，揭示应力重分布对裂缝开闭、渗透率变化及介质运移的影响规律，构建动态地应力建模</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应力方向</w:t>
            </w:r>
            <w:r>
              <w:rPr>
                <w:rFonts w:hint="eastAsia" w:ascii="仿宋_GB2312" w:hAnsi="仿宋_GB2312" w:cs="仿宋_GB2312"/>
                <w:color w:val="auto"/>
                <w:spacing w:val="-11"/>
                <w:sz w:val="21"/>
                <w:szCs w:val="21"/>
                <w:highlight w:val="none"/>
                <w:lang w:val="en-US" w:eastAsia="zh-CN"/>
              </w:rPr>
              <w:t>偏差</w:t>
            </w:r>
            <w:r>
              <w:rPr>
                <w:rFonts w:hint="default" w:ascii="仿宋_GB2312" w:hAnsi="仿宋_GB2312" w:cs="仿宋_GB2312"/>
                <w:color w:val="auto"/>
                <w:spacing w:val="-11"/>
                <w:sz w:val="21"/>
                <w:szCs w:val="21"/>
                <w:highlight w:val="none"/>
              </w:rPr>
              <w:t>±10°</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水平应力</w:t>
            </w:r>
            <w:r>
              <w:rPr>
                <w:rFonts w:hint="eastAsia" w:ascii="仿宋_GB2312" w:hAnsi="仿宋_GB2312" w:cs="仿宋_GB2312"/>
                <w:color w:val="auto"/>
                <w:spacing w:val="-11"/>
                <w:sz w:val="21"/>
                <w:szCs w:val="21"/>
                <w:highlight w:val="none"/>
                <w:lang w:val="en-US" w:eastAsia="zh-CN"/>
              </w:rPr>
              <w:t>差</w:t>
            </w:r>
            <w:r>
              <w:rPr>
                <w:rFonts w:hint="default" w:ascii="仿宋_GB2312" w:hAnsi="仿宋_GB2312" w:cs="仿宋_GB2312"/>
                <w:color w:val="auto"/>
                <w:spacing w:val="-11"/>
                <w:sz w:val="21"/>
                <w:szCs w:val="21"/>
                <w:highlight w:val="none"/>
              </w:rPr>
              <w:t>±</w:t>
            </w:r>
            <w:r>
              <w:rPr>
                <w:rFonts w:hint="eastAsia" w:ascii="仿宋_GB2312" w:hAnsi="仿宋_GB2312" w:cs="仿宋_GB2312"/>
                <w:color w:val="auto"/>
                <w:spacing w:val="-11"/>
                <w:sz w:val="21"/>
                <w:szCs w:val="21"/>
                <w:highlight w:val="none"/>
                <w:lang w:val="en-US" w:eastAsia="zh-CN"/>
              </w:rPr>
              <w:t>2MPa</w:t>
            </w:r>
            <w:r>
              <w:rPr>
                <w:rFonts w:hint="eastAsia" w:ascii="仿宋_GB2312" w:hAnsi="仿宋_GB2312" w:cs="仿宋_GB2312"/>
                <w:color w:val="auto"/>
                <w:spacing w:val="-11"/>
                <w:sz w:val="21"/>
                <w:szCs w:val="21"/>
                <w:highlight w:val="none"/>
              </w:rPr>
              <w:t>；（4）制定碳酸盐岩、盐间页岩油补能技术政策、合理生产制度</w:t>
            </w:r>
            <w:r>
              <w:rPr>
                <w:rFonts w:hint="eastAsia" w:ascii="仿宋_GB2312" w:hAnsi="仿宋_GB2312" w:cs="仿宋_GB2312"/>
                <w:color w:val="auto"/>
                <w:spacing w:val="-11"/>
                <w:sz w:val="21"/>
                <w:szCs w:val="21"/>
                <w:highlight w:val="none"/>
                <w:lang w:eastAsia="zh-CN"/>
              </w:rPr>
              <w:t>，</w:t>
            </w:r>
            <w:r>
              <w:rPr>
                <w:rFonts w:hint="eastAsia" w:ascii="仿宋_GB2312" w:hAnsi="仿宋_GB2312" w:cs="仿宋_GB2312"/>
                <w:color w:val="auto"/>
                <w:spacing w:val="-11"/>
                <w:sz w:val="21"/>
                <w:szCs w:val="21"/>
                <w:highlight w:val="none"/>
              </w:rPr>
              <w:t>产能预测模型偏差小于10%</w:t>
            </w:r>
            <w:r>
              <w:rPr>
                <w:rFonts w:hint="eastAsia" w:ascii="仿宋_GB2312" w:hAnsi="仿宋_GB2312" w:cs="仿宋_GB2312"/>
                <w:color w:val="auto"/>
                <w:spacing w:val="-11"/>
                <w:sz w:val="21"/>
                <w:szCs w:val="21"/>
                <w:highlight w:val="none"/>
                <w:lang w:eastAsia="zh-CN"/>
              </w:rPr>
              <w:t>、气窜预测准确度大于80%</w:t>
            </w:r>
            <w:r>
              <w:rPr>
                <w:rFonts w:hint="eastAsia" w:ascii="仿宋_GB2312" w:hAnsi="仿宋_GB2312" w:cs="仿宋_GB2312"/>
                <w:color w:val="auto"/>
                <w:spacing w:val="-11"/>
                <w:sz w:val="21"/>
                <w:szCs w:val="21"/>
                <w:highlight w:val="none"/>
              </w:rPr>
              <w:t>。</w:t>
            </w:r>
          </w:p>
          <w:p w14:paraId="51E1B8FD">
            <w:pPr>
              <w:jc w:val="left"/>
              <w:rPr>
                <w:rFonts w:hint="eastAsia" w:ascii="仿宋_GB2312" w:hAnsi="仿宋_GB2312" w:cs="仿宋_GB2312"/>
                <w:color w:val="auto"/>
                <w:spacing w:val="-11"/>
                <w:sz w:val="21"/>
                <w:szCs w:val="21"/>
                <w:highlight w:val="none"/>
                <w:lang w:eastAsia="zh-CN"/>
              </w:rPr>
            </w:pPr>
            <w:r>
              <w:rPr>
                <w:rFonts w:hint="eastAsia" w:ascii="仿宋_GB2312" w:hAnsi="仿宋_GB2312" w:cs="仿宋_GB2312"/>
                <w:color w:val="auto"/>
                <w:spacing w:val="-11"/>
                <w:sz w:val="21"/>
                <w:szCs w:val="21"/>
                <w:highlight w:val="none"/>
              </w:rPr>
              <w:t>实施方案内容简单，缺乏针对性、可行性。</w:t>
            </w:r>
          </w:p>
        </w:tc>
        <w:tc>
          <w:tcPr>
            <w:tcW w:w="342" w:type="pct"/>
            <w:vAlign w:val="center"/>
          </w:tcPr>
          <w:p w14:paraId="1F6E4D9A">
            <w:pPr>
              <w:jc w:val="center"/>
              <w:rPr>
                <w:rFonts w:hint="default" w:ascii="仿宋_GB2312" w:hAnsi="仿宋_GB2312" w:eastAsia="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rPr>
              <w:t>0-</w:t>
            </w:r>
            <w:r>
              <w:rPr>
                <w:rFonts w:hint="eastAsia" w:ascii="仿宋_GB2312" w:hAnsi="仿宋_GB2312" w:cs="仿宋_GB2312"/>
                <w:color w:val="auto"/>
                <w:spacing w:val="-11"/>
                <w:sz w:val="21"/>
                <w:szCs w:val="21"/>
                <w:highlight w:val="none"/>
                <w:lang w:val="en-US" w:eastAsia="zh-CN"/>
              </w:rPr>
              <w:t>10</w:t>
            </w:r>
          </w:p>
        </w:tc>
        <w:tc>
          <w:tcPr>
            <w:tcW w:w="206" w:type="pct"/>
            <w:vAlign w:val="center"/>
          </w:tcPr>
          <w:p w14:paraId="2F3C1888">
            <w:pPr>
              <w:jc w:val="left"/>
              <w:rPr>
                <w:rFonts w:ascii="仿宋_GB2312" w:hAnsi="仿宋_GB2312" w:cs="仿宋_GB2312"/>
                <w:color w:val="auto"/>
                <w:spacing w:val="-11"/>
                <w:sz w:val="21"/>
                <w:szCs w:val="21"/>
                <w:highlight w:val="none"/>
              </w:rPr>
            </w:pPr>
          </w:p>
        </w:tc>
        <w:tc>
          <w:tcPr>
            <w:tcW w:w="206" w:type="pct"/>
            <w:vAlign w:val="center"/>
          </w:tcPr>
          <w:p w14:paraId="26B774FD">
            <w:pPr>
              <w:jc w:val="left"/>
              <w:rPr>
                <w:rFonts w:ascii="仿宋_GB2312" w:hAnsi="仿宋_GB2312" w:cs="仿宋_GB2312"/>
                <w:spacing w:val="-11"/>
                <w:sz w:val="21"/>
                <w:szCs w:val="21"/>
                <w:highlight w:val="yellow"/>
              </w:rPr>
            </w:pPr>
          </w:p>
        </w:tc>
        <w:tc>
          <w:tcPr>
            <w:tcW w:w="220" w:type="pct"/>
            <w:vAlign w:val="center"/>
          </w:tcPr>
          <w:p w14:paraId="095344E1">
            <w:pPr>
              <w:jc w:val="left"/>
              <w:rPr>
                <w:rFonts w:ascii="仿宋_GB2312" w:hAnsi="仿宋_GB2312" w:cs="仿宋_GB2312"/>
                <w:spacing w:val="-11"/>
                <w:sz w:val="21"/>
                <w:szCs w:val="21"/>
                <w:highlight w:val="yellow"/>
              </w:rPr>
            </w:pPr>
          </w:p>
        </w:tc>
      </w:tr>
      <w:tr w14:paraId="520E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2" w:type="pct"/>
            <w:shd w:val="clear" w:color="auto" w:fill="auto"/>
            <w:vAlign w:val="center"/>
          </w:tcPr>
          <w:p w14:paraId="3DA5DE10">
            <w:pPr>
              <w:snapToGrid w:val="0"/>
              <w:jc w:val="center"/>
              <w:rPr>
                <w:rFonts w:hint="eastAsia" w:ascii="仿宋_GB2312" w:hAnsi="仿宋_GB2312" w:eastAsia="仿宋_GB2312" w:cs="仿宋_GB2312"/>
                <w:spacing w:val="-11"/>
                <w:kern w:val="0"/>
                <w:sz w:val="32"/>
                <w:szCs w:val="21"/>
                <w:lang w:val="en-US" w:eastAsia="zh-CN" w:bidi="zh-CN"/>
              </w:rPr>
            </w:pPr>
            <w:r>
              <w:rPr>
                <w:rFonts w:hint="eastAsia" w:ascii="仿宋_GB2312" w:hAnsi="仿宋_GB2312" w:cs="仿宋_GB2312"/>
                <w:spacing w:val="-11"/>
                <w:sz w:val="21"/>
                <w:szCs w:val="21"/>
                <w:lang w:val="en-US" w:eastAsia="zh-CN"/>
              </w:rPr>
              <w:t>商务标</w:t>
            </w:r>
          </w:p>
        </w:tc>
        <w:tc>
          <w:tcPr>
            <w:tcW w:w="518" w:type="pct"/>
            <w:shd w:val="clear" w:color="auto" w:fill="auto"/>
            <w:vAlign w:val="center"/>
          </w:tcPr>
          <w:p w14:paraId="2F322ACA">
            <w:pPr>
              <w:jc w:val="center"/>
              <w:rPr>
                <w:rFonts w:hint="eastAsia" w:ascii="仿宋_GB2312" w:hAnsi="仿宋_GB2312" w:eastAsia="仿宋_GB2312" w:cs="仿宋_GB2312"/>
                <w:spacing w:val="-11"/>
                <w:sz w:val="21"/>
                <w:szCs w:val="21"/>
                <w:lang w:eastAsia="zh-CN"/>
              </w:rPr>
            </w:pPr>
            <w:r>
              <w:rPr>
                <w:rFonts w:hint="eastAsia" w:ascii="仿宋_GB2312" w:hAnsi="仿宋_GB2312" w:cs="仿宋_GB2312"/>
                <w:spacing w:val="-11"/>
                <w:sz w:val="21"/>
                <w:szCs w:val="21"/>
                <w:lang w:val="en-US" w:eastAsia="zh-CN"/>
              </w:rPr>
              <w:t>投标</w:t>
            </w:r>
          </w:p>
          <w:p w14:paraId="1D1800AF">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报价</w:t>
            </w:r>
          </w:p>
          <w:p w14:paraId="011E2DA1">
            <w:pPr>
              <w:jc w:val="center"/>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eastAsia="zh-CN"/>
              </w:rPr>
              <w:t>（</w:t>
            </w:r>
            <w:r>
              <w:rPr>
                <w:rFonts w:hint="eastAsia" w:ascii="仿宋_GB2312" w:hAnsi="仿宋_GB2312" w:cs="仿宋_GB2312"/>
                <w:spacing w:val="-11"/>
                <w:sz w:val="21"/>
                <w:szCs w:val="21"/>
                <w:lang w:val="en-US" w:eastAsia="zh-CN"/>
              </w:rPr>
              <w:t>20分</w:t>
            </w:r>
            <w:r>
              <w:rPr>
                <w:rFonts w:hint="eastAsia" w:ascii="仿宋_GB2312" w:hAnsi="仿宋_GB2312" w:cs="仿宋_GB2312"/>
                <w:spacing w:val="-11"/>
                <w:sz w:val="21"/>
                <w:szCs w:val="21"/>
                <w:lang w:eastAsia="zh-CN"/>
              </w:rPr>
              <w:t>）</w:t>
            </w:r>
          </w:p>
        </w:tc>
        <w:tc>
          <w:tcPr>
            <w:tcW w:w="3311" w:type="pct"/>
            <w:vAlign w:val="center"/>
          </w:tcPr>
          <w:p w14:paraId="0B07E693">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1.评标基准价：以经评审的有效投标报价的最低价作为评标基准价。</w:t>
            </w:r>
          </w:p>
          <w:p w14:paraId="542845C9">
            <w:pPr>
              <w:jc w:val="left"/>
              <w:rPr>
                <w:rFonts w:hint="eastAsia" w:ascii="仿宋_GB2312" w:hAnsi="仿宋_GB2312" w:cs="仿宋_GB2312"/>
                <w:color w:val="auto"/>
                <w:spacing w:val="-11"/>
                <w:sz w:val="21"/>
                <w:szCs w:val="21"/>
                <w:highlight w:val="none"/>
              </w:rPr>
            </w:pPr>
            <w:r>
              <w:rPr>
                <w:rFonts w:hint="eastAsia" w:ascii="仿宋_GB2312" w:hAnsi="仿宋_GB2312" w:cs="仿宋_GB2312"/>
                <w:color w:val="auto"/>
                <w:spacing w:val="-11"/>
                <w:sz w:val="21"/>
                <w:szCs w:val="21"/>
                <w:highlight w:val="none"/>
              </w:rPr>
              <w:t>2.投标报价得分=100-〔（当前投标报价-评标基准价）÷评标基准价×100×2〕。</w:t>
            </w:r>
          </w:p>
          <w:p w14:paraId="7EA2CEAE">
            <w:pPr>
              <w:jc w:val="left"/>
              <w:rPr>
                <w:rFonts w:hint="eastAsia" w:ascii="仿宋_GB2312" w:hAnsi="仿宋_GB2312" w:eastAsia="仿宋_GB2312" w:cs="仿宋_GB2312"/>
                <w:color w:val="auto"/>
                <w:spacing w:val="-11"/>
                <w:kern w:val="2"/>
                <w:sz w:val="21"/>
                <w:szCs w:val="21"/>
                <w:highlight w:val="none"/>
                <w:lang w:val="en-US" w:eastAsia="zh-CN" w:bidi="ar-SA"/>
              </w:rPr>
            </w:pPr>
            <w:r>
              <w:rPr>
                <w:rFonts w:hint="eastAsia" w:ascii="仿宋_GB2312" w:hAnsi="仿宋_GB2312" w:cs="仿宋_GB2312"/>
                <w:color w:val="auto"/>
                <w:spacing w:val="-11"/>
                <w:sz w:val="21"/>
                <w:szCs w:val="21"/>
                <w:highlight w:val="none"/>
              </w:rPr>
              <w:t>报价得分保留小数点后二位，最低得0分。</w:t>
            </w:r>
          </w:p>
        </w:tc>
        <w:tc>
          <w:tcPr>
            <w:tcW w:w="342" w:type="pct"/>
            <w:vAlign w:val="center"/>
          </w:tcPr>
          <w:p w14:paraId="0F18F760">
            <w:pPr>
              <w:jc w:val="center"/>
              <w:rPr>
                <w:rFonts w:hint="default" w:ascii="仿宋_GB2312" w:hAnsi="仿宋_GB2312" w:eastAsia="仿宋_GB2312" w:cs="仿宋_GB2312"/>
                <w:color w:val="auto"/>
                <w:spacing w:val="-11"/>
                <w:sz w:val="21"/>
                <w:szCs w:val="21"/>
                <w:highlight w:val="none"/>
                <w:lang w:val="en-US" w:eastAsia="zh-CN"/>
              </w:rPr>
            </w:pPr>
            <w:r>
              <w:rPr>
                <w:rFonts w:hint="eastAsia" w:ascii="仿宋_GB2312" w:hAnsi="仿宋_GB2312" w:cs="仿宋_GB2312"/>
                <w:color w:val="auto"/>
                <w:spacing w:val="-11"/>
                <w:sz w:val="21"/>
                <w:szCs w:val="21"/>
                <w:highlight w:val="none"/>
                <w:lang w:val="en-US" w:eastAsia="zh-CN"/>
              </w:rPr>
              <w:t>20</w:t>
            </w:r>
          </w:p>
        </w:tc>
        <w:tc>
          <w:tcPr>
            <w:tcW w:w="206" w:type="pct"/>
            <w:vAlign w:val="center"/>
          </w:tcPr>
          <w:p w14:paraId="32C52695">
            <w:pPr>
              <w:jc w:val="left"/>
              <w:rPr>
                <w:rFonts w:ascii="仿宋_GB2312" w:hAnsi="仿宋_GB2312" w:cs="仿宋_GB2312"/>
                <w:color w:val="auto"/>
                <w:spacing w:val="-11"/>
                <w:sz w:val="21"/>
                <w:szCs w:val="21"/>
                <w:highlight w:val="none"/>
              </w:rPr>
            </w:pPr>
          </w:p>
        </w:tc>
        <w:tc>
          <w:tcPr>
            <w:tcW w:w="206" w:type="pct"/>
            <w:vAlign w:val="center"/>
          </w:tcPr>
          <w:p w14:paraId="58815BDC">
            <w:pPr>
              <w:jc w:val="left"/>
              <w:rPr>
                <w:rFonts w:ascii="仿宋_GB2312" w:hAnsi="仿宋_GB2312" w:cs="仿宋_GB2312"/>
                <w:spacing w:val="-11"/>
                <w:sz w:val="21"/>
                <w:szCs w:val="21"/>
                <w:highlight w:val="yellow"/>
              </w:rPr>
            </w:pPr>
          </w:p>
        </w:tc>
        <w:tc>
          <w:tcPr>
            <w:tcW w:w="220" w:type="pct"/>
            <w:vAlign w:val="center"/>
          </w:tcPr>
          <w:p w14:paraId="373ABDD3">
            <w:pPr>
              <w:jc w:val="left"/>
              <w:rPr>
                <w:rFonts w:ascii="仿宋_GB2312" w:hAnsi="仿宋_GB2312" w:cs="仿宋_GB2312"/>
                <w:spacing w:val="-11"/>
                <w:sz w:val="21"/>
                <w:szCs w:val="21"/>
                <w:highlight w:val="yellow"/>
              </w:rPr>
            </w:pPr>
          </w:p>
        </w:tc>
      </w:tr>
    </w:tbl>
    <w:p w14:paraId="675AD380">
      <w:pPr>
        <w:snapToGrid w:val="0"/>
        <w:spacing w:after="156" w:afterLines="50"/>
        <w:jc w:val="center"/>
        <w:rPr>
          <w:rFonts w:hint="eastAsia" w:ascii="仿宋_GB2312" w:eastAsia="仿宋_GB2312"/>
          <w:b/>
          <w:bCs/>
          <w:sz w:val="28"/>
          <w:szCs w:val="30"/>
        </w:rPr>
      </w:pPr>
    </w:p>
    <w:p w14:paraId="3C71411D">
      <w:pPr>
        <w:rPr>
          <w:rFonts w:hint="eastAsia" w:ascii="仿宋_GB2312" w:eastAsia="仿宋_GB2312" w:hAnsiTheme="minorEastAsia"/>
          <w:bCs w:val="0"/>
          <w:sz w:val="28"/>
          <w:szCs w:val="28"/>
        </w:rPr>
      </w:pPr>
      <w:bookmarkStart w:id="64" w:name="_Toc169625488"/>
      <w:bookmarkStart w:id="65" w:name="_Toc169690704"/>
      <w:r>
        <w:rPr>
          <w:rFonts w:hint="eastAsia" w:ascii="仿宋_GB2312" w:eastAsia="仿宋_GB2312" w:hAnsiTheme="minorEastAsia"/>
          <w:bCs w:val="0"/>
          <w:sz w:val="28"/>
          <w:szCs w:val="28"/>
        </w:rPr>
        <w:br w:type="page"/>
      </w:r>
    </w:p>
    <w:p w14:paraId="413BDEEC">
      <w:pPr>
        <w:pStyle w:val="4"/>
        <w:rPr>
          <w:rFonts w:hint="eastAsia" w:ascii="楷体" w:hAnsi="楷体" w:eastAsia="楷体"/>
          <w:color w:val="FF0000"/>
          <w:sz w:val="28"/>
          <w:szCs w:val="28"/>
        </w:rPr>
      </w:pPr>
      <w:bookmarkStart w:id="66" w:name="_Toc21888"/>
      <w:r>
        <w:rPr>
          <w:rFonts w:hint="eastAsia" w:ascii="仿宋_GB2312" w:eastAsia="仿宋_GB2312" w:hAnsiTheme="minorEastAsia"/>
          <w:bCs w:val="0"/>
          <w:sz w:val="28"/>
          <w:szCs w:val="28"/>
        </w:rPr>
        <w:t>附件</w:t>
      </w:r>
      <w:r>
        <w:rPr>
          <w:rFonts w:ascii="仿宋_GB2312" w:eastAsia="仿宋_GB2312" w:hAnsiTheme="minorEastAsia"/>
          <w:bCs w:val="0"/>
          <w:sz w:val="28"/>
          <w:szCs w:val="28"/>
        </w:rPr>
        <w:t>1</w:t>
      </w:r>
      <w:r>
        <w:rPr>
          <w:rFonts w:hint="eastAsia" w:ascii="仿宋_GB2312" w:eastAsia="仿宋_GB2312" w:hAnsiTheme="minorEastAsia"/>
          <w:bCs w:val="0"/>
          <w:sz w:val="28"/>
          <w:szCs w:val="28"/>
        </w:rPr>
        <w:t>6-</w:t>
      </w:r>
      <w:r>
        <w:rPr>
          <w:rFonts w:ascii="仿宋_GB2312" w:eastAsia="仿宋_GB2312" w:hAnsiTheme="minorEastAsia"/>
          <w:bCs w:val="0"/>
          <w:sz w:val="28"/>
          <w:szCs w:val="28"/>
        </w:rPr>
        <w:t>3</w:t>
      </w:r>
      <w:r>
        <w:rPr>
          <w:rFonts w:hint="eastAsia" w:ascii="仿宋_GB2312" w:eastAsia="仿宋_GB2312" w:hAnsiTheme="minorEastAsia"/>
          <w:bCs w:val="0"/>
          <w:sz w:val="28"/>
          <w:szCs w:val="28"/>
        </w:rPr>
        <w:t>：否决投标的情形</w:t>
      </w:r>
      <w:bookmarkEnd w:id="64"/>
      <w:bookmarkEnd w:id="65"/>
      <w:bookmarkEnd w:id="66"/>
    </w:p>
    <w:p w14:paraId="29A78FFF">
      <w:pPr>
        <w:adjustRightInd w:val="0"/>
        <w:snapToGrid w:val="0"/>
        <w:spacing w:after="156" w:afterLines="50" w:line="36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否决投标的情形</w:t>
      </w:r>
    </w:p>
    <w:p w14:paraId="3D6207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投标人或其投标文件有下列情形之一的，其投标将被否决：</w:t>
      </w:r>
    </w:p>
    <w:p w14:paraId="0DB4F86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1.有下列任何一种情形的：</w:t>
      </w:r>
    </w:p>
    <w:p w14:paraId="12C7EC2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（1）与本项目的其他投标人为同一个单位负责人，或存在控股、管理关系；</w:t>
      </w:r>
    </w:p>
    <w:p w14:paraId="69A577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（2）被依法暂停或者取消投标资格，被责令停产停业、暂扣或者吊销许可证、暂扣或者吊销执照，进入清算程序、被宣告破产、其他丧失履约能力的情形；</w:t>
      </w:r>
    </w:p>
    <w:p w14:paraId="69F999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被工商行政管理机关在国家企业信用信息公示系统（www.gsxt.gov.cn）中列入经营异常名录或严重违法失信企业名单、被最高人民法院在“信用中国”网站（www.creditchina.gov.cn）或各级信用信息共享平台中列入失信被执行人名单；</w:t>
      </w:r>
    </w:p>
    <w:p w14:paraId="6EA403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）最近三年（按递交投标文件截止时间推算）发生过重大安全、环保、质量问题（以相关行业主管部门的行政处罚决定或司法机关出具的有关法律文书为准）；</w:t>
      </w:r>
    </w:p>
    <w:p w14:paraId="3625266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（5）最近三年（按递交投标文件截止时间推算）投标人或其法定代表人、拟委任的项目负责人有行贿犯罪行为（以中国裁判文书网http://wenshu.court.gov.cn查询结果为准）；</w:t>
      </w:r>
    </w:p>
    <w:p w14:paraId="17E880E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6</w:t>
      </w:r>
      <w:r>
        <w:rPr>
          <w:rFonts w:ascii="仿宋_GB2312" w:eastAsia="仿宋_GB2312" w:hAnsiTheme="minorEastAsia"/>
          <w:sz w:val="28"/>
          <w:szCs w:val="28"/>
        </w:rPr>
        <w:t>）</w:t>
      </w:r>
      <w:r>
        <w:rPr>
          <w:rFonts w:hint="eastAsia" w:ascii="仿宋_GB2312" w:eastAsia="仿宋_GB2312" w:hAnsiTheme="minorEastAsia"/>
          <w:sz w:val="28"/>
          <w:szCs w:val="28"/>
        </w:rPr>
        <w:t>最近三年（按递交投标文件截止时间推算）</w:t>
      </w:r>
      <w:r>
        <w:rPr>
          <w:rFonts w:hint="eastAsia" w:ascii="仿宋_GB2312" w:hAnsi="宋体" w:eastAsia="仿宋_GB2312"/>
          <w:sz w:val="28"/>
          <w:szCs w:val="28"/>
        </w:rPr>
        <w:t>被列入江汉油田承包商“黑名单”。</w:t>
      </w:r>
    </w:p>
    <w:p w14:paraId="00D913C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2.有串通投标行为的，包括：</w:t>
      </w:r>
    </w:p>
    <w:p w14:paraId="3B742CF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（1）不同投标人的投标文件由同一单位或者个人编制；</w:t>
      </w:r>
    </w:p>
    <w:p w14:paraId="7F58E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（2）不同投标人委托同一单位或者个人办理投标事宜；</w:t>
      </w:r>
    </w:p>
    <w:p w14:paraId="294F695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（3）不同投标人的投标文件载明的项目管理机构成员出现同一人；</w:t>
      </w:r>
    </w:p>
    <w:p w14:paraId="60E1554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（4）不同投标人的投标文件异常一致或者投标报价呈规律性差异；</w:t>
      </w:r>
    </w:p>
    <w:p w14:paraId="6550FD1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（5）不同投标人的投标文件相互混装；</w:t>
      </w:r>
    </w:p>
    <w:p w14:paraId="0FEF462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（6）不同投标人的投标保证金从同一单位或者个人的账户转出；</w:t>
      </w:r>
    </w:p>
    <w:p w14:paraId="5E5B84C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（7）法律、法规、规章和规范性文件规定的其他串通投标的情形。</w:t>
      </w:r>
    </w:p>
    <w:p w14:paraId="30E02E8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3.使用通过受让或者租借等方式获取的资质、资格证书投标，或伪造资质、资格、业绩、财务等证件资料投标。</w:t>
      </w:r>
    </w:p>
    <w:p w14:paraId="40EF820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4.在初步评审的形式评审、资格评审、响应性评审中，评标委员会认定投标人的投标不符合初步评审标准中规定的任何一项评审标准的。</w:t>
      </w:r>
    </w:p>
    <w:p w14:paraId="59B50CE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5.投标报价超过最高投标限价的。</w:t>
      </w:r>
    </w:p>
    <w:p w14:paraId="4E3E8EE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6.评标委员会认定投标人以低于成本报价投标的。</w:t>
      </w:r>
    </w:p>
    <w:p w14:paraId="0251688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7</w:t>
      </w:r>
      <w:r>
        <w:rPr>
          <w:rFonts w:hint="eastAsia" w:ascii="仿宋_GB2312" w:eastAsia="仿宋_GB2312" w:hAnsiTheme="minorEastAsia"/>
          <w:sz w:val="28"/>
          <w:szCs w:val="28"/>
        </w:rPr>
        <w:t>.投标文件内容不全，造成实质性内容无法评审的。</w:t>
      </w:r>
    </w:p>
    <w:p w14:paraId="5492989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.投标人提交两份或多份内容不同的投标文件，或在一份投标文件中对本项目或本标段报有两个或多个报价，但未声明哪一个有效的；</w:t>
      </w:r>
    </w:p>
    <w:p w14:paraId="6A73CCC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9</w:t>
      </w:r>
      <w:r>
        <w:rPr>
          <w:rFonts w:hint="eastAsia" w:ascii="仿宋_GB2312" w:eastAsia="仿宋_GB2312" w:hAnsiTheme="minorEastAsia"/>
          <w:sz w:val="28"/>
          <w:szCs w:val="28"/>
        </w:rPr>
        <w:t>.未按照招标文件规定要求提交投标保证金或者所提供的投标保证金有瑕疵的。其中，瑕疵是指以下情形：</w:t>
      </w:r>
    </w:p>
    <w:p w14:paraId="65C4AC0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保证金的有效期不符合招标文件规定（由于招标人推迟开标20天以内，使得投标人已经开具的符合原投标有效期的银行保函不再满足新的投标有效期的情形除外，但中标人需根据合同签订情况重新开具满足新的投标有效期的银行保函）；</w:t>
      </w:r>
    </w:p>
    <w:p w14:paraId="0464D9A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（2）以银行保函形式出具时，被保证人与该投标人名称不一致；</w:t>
      </w:r>
    </w:p>
    <w:p w14:paraId="438E22D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（3）以银行保函形式出具时，保函的实质性条款不符合招标文件规定；</w:t>
      </w:r>
    </w:p>
    <w:p w14:paraId="698217B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0.</w:t>
      </w:r>
      <w:r>
        <w:rPr>
          <w:rFonts w:hint="eastAsia" w:ascii="仿宋_GB2312" w:eastAsia="仿宋_GB2312" w:hAnsiTheme="minorEastAsia"/>
          <w:sz w:val="28"/>
          <w:szCs w:val="28"/>
        </w:rPr>
        <w:t>存在招标文件其他章节明确规定应否决投标的其他情形。</w:t>
      </w:r>
    </w:p>
    <w:p w14:paraId="24BACC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1</w:t>
      </w:r>
      <w:r>
        <w:rPr>
          <w:rFonts w:hint="eastAsia" w:ascii="仿宋_GB2312" w:eastAsia="仿宋_GB2312" w:hAnsiTheme="minorEastAsia"/>
          <w:sz w:val="28"/>
          <w:szCs w:val="28"/>
        </w:rPr>
        <w:t>.其他违反国家、地方相关法律、法规和中国石化相关规定的。</w:t>
      </w:r>
      <w:r>
        <w:rPr>
          <w:rFonts w:hint="eastAsia" w:ascii="仿宋_GB2312" w:eastAsia="仿宋_GB2312" w:hAnsiTheme="minorEastAsia"/>
          <w:sz w:val="28"/>
          <w:szCs w:val="28"/>
        </w:rPr>
        <w:br w:type="page"/>
      </w:r>
    </w:p>
    <w:p w14:paraId="1710D649">
      <w:pPr>
        <w:pStyle w:val="2"/>
        <w:jc w:val="center"/>
        <w:rPr>
          <w:rFonts w:hint="eastAsia" w:ascii="黑体" w:hAnsi="黑体" w:eastAsia="黑体"/>
          <w:sz w:val="32"/>
          <w:szCs w:val="32"/>
        </w:rPr>
      </w:pPr>
      <w:bookmarkStart w:id="67" w:name="_Toc9369"/>
      <w:r>
        <w:rPr>
          <w:rFonts w:hint="eastAsia" w:ascii="黑体" w:hAnsi="黑体" w:eastAsia="黑体"/>
          <w:sz w:val="32"/>
          <w:szCs w:val="32"/>
        </w:rPr>
        <w:t>第五</w:t>
      </w:r>
      <w:r>
        <w:rPr>
          <w:rFonts w:ascii="黑体" w:hAnsi="黑体" w:eastAsia="黑体"/>
          <w:sz w:val="32"/>
          <w:szCs w:val="32"/>
        </w:rPr>
        <w:t>章</w:t>
      </w:r>
      <w:r>
        <w:rPr>
          <w:rFonts w:hint="eastAsia" w:ascii="黑体" w:hAnsi="黑体" w:eastAsia="黑体"/>
          <w:sz w:val="32"/>
          <w:szCs w:val="32"/>
        </w:rPr>
        <w:t xml:space="preserve">  合同条款</w:t>
      </w:r>
      <w:r>
        <w:rPr>
          <w:rFonts w:ascii="黑体" w:hAnsi="黑体" w:eastAsia="黑体"/>
          <w:sz w:val="32"/>
          <w:szCs w:val="32"/>
        </w:rPr>
        <w:t>及格式</w:t>
      </w:r>
      <w:bookmarkEnd w:id="67"/>
    </w:p>
    <w:p w14:paraId="62021340">
      <w:pPr>
        <w:snapToGrid w:val="0"/>
        <w:spacing w:line="324" w:lineRule="auto"/>
        <w:ind w:firstLine="2240" w:firstLineChars="800"/>
        <w:rPr>
          <w:rFonts w:eastAsia="黑体"/>
          <w:b/>
          <w:sz w:val="36"/>
        </w:rPr>
      </w:pPr>
      <w:r>
        <w:rPr>
          <w:rFonts w:hint="eastAsia" w:ascii="宋体" w:hAnsi="宋体"/>
          <w:sz w:val="28"/>
        </w:rPr>
        <w:t xml:space="preserve"> </w:t>
      </w:r>
      <w:r>
        <w:rPr>
          <w:rFonts w:hint="eastAsia" w:eastAsia="黑体"/>
          <w:b/>
          <w:sz w:val="36"/>
        </w:rPr>
        <w:t>技术开发（委托）合同</w:t>
      </w:r>
    </w:p>
    <w:p w14:paraId="5B7D17B3">
      <w:pPr>
        <w:adjustRightInd w:val="0"/>
        <w:snapToGrid w:val="0"/>
        <w:spacing w:line="324" w:lineRule="auto"/>
        <w:ind w:firstLine="560" w:firstLineChars="200"/>
        <w:rPr>
          <w:rFonts w:hint="eastAsia" w:ascii="宋体" w:hAnsi="宋体"/>
          <w:sz w:val="28"/>
          <w:szCs w:val="28"/>
        </w:rPr>
      </w:pPr>
    </w:p>
    <w:p w14:paraId="5F99F367">
      <w:pPr>
        <w:adjustRightInd w:val="0"/>
        <w:snapToGrid w:val="0"/>
        <w:spacing w:line="324" w:lineRule="auto"/>
        <w:ind w:firstLine="560" w:firstLineChars="200"/>
        <w:rPr>
          <w:rFonts w:hint="eastAsia" w:ascii="宋体" w:hAnsi="宋体"/>
          <w:sz w:val="28"/>
          <w:szCs w:val="28"/>
          <w:u w:val="single"/>
        </w:rPr>
      </w:pPr>
      <w:r>
        <w:rPr>
          <w:rFonts w:hint="eastAsia" w:ascii="宋体" w:hAnsi="宋体"/>
          <w:sz w:val="28"/>
          <w:szCs w:val="28"/>
        </w:rPr>
        <w:t>本合同委托方委托受托方研究开发</w:t>
      </w:r>
      <w:permStart w:id="0" w:edGrp="everyone"/>
      <w:r>
        <w:rPr>
          <w:rFonts w:hint="eastAsia" w:ascii="宋体" w:hAnsi="宋体"/>
          <w:sz w:val="28"/>
          <w:szCs w:val="28"/>
          <w:u w:val="single"/>
          <w:lang w:val="en-US" w:eastAsia="zh-CN"/>
        </w:rPr>
        <w:t xml:space="preserve">                        </w:t>
      </w:r>
      <w:permEnd w:id="0"/>
      <w:r>
        <w:rPr>
          <w:rFonts w:hint="eastAsia" w:ascii="宋体" w:hAnsi="宋体"/>
          <w:sz w:val="28"/>
          <w:szCs w:val="28"/>
        </w:rPr>
        <w:t>课题，并支付研究开发经费,受托方接受委托进行此项研究开发工作并按约定提交研究开发成果。双方经过平等协商，在</w:t>
      </w:r>
      <w:r>
        <w:rPr>
          <w:rFonts w:hint="eastAsia"/>
          <w:sz w:val="28"/>
          <w:szCs w:val="28"/>
        </w:rPr>
        <w:t>真实、充分地表达各自意愿的基础上，依据《中华人民共和国民法典》等相关法律法规的规定，达成如下协议，并由双方共同恪守。</w:t>
      </w:r>
    </w:p>
    <w:p w14:paraId="0B3C87AF">
      <w:pPr>
        <w:adjustRightInd w:val="0"/>
        <w:snapToGrid w:val="0"/>
        <w:spacing w:line="324" w:lineRule="auto"/>
        <w:rPr>
          <w:rFonts w:hint="eastAsia" w:ascii="宋体" w:hAnsi="宋体"/>
          <w:sz w:val="28"/>
          <w:szCs w:val="28"/>
          <w:u w:val="single"/>
        </w:rPr>
      </w:pPr>
      <w:r>
        <w:rPr>
          <w:rFonts w:hint="eastAsia" w:ascii="黑体" w:hAnsi="宋体" w:eastAsia="黑体"/>
          <w:b/>
          <w:sz w:val="28"/>
          <w:szCs w:val="28"/>
        </w:rPr>
        <w:t>第一条  合同当事人</w:t>
      </w:r>
    </w:p>
    <w:p w14:paraId="5F410D16">
      <w:pPr>
        <w:snapToGrid w:val="0"/>
        <w:spacing w:line="324" w:lineRule="auto"/>
        <w:ind w:firstLine="280" w:firstLineChars="100"/>
        <w:rPr>
          <w:rFonts w:hint="default"/>
          <w:sz w:val="28"/>
          <w:szCs w:val="28"/>
          <w:lang w:val="en-US"/>
        </w:rPr>
      </w:pPr>
      <w:r>
        <w:rPr>
          <w:rFonts w:hint="eastAsia"/>
          <w:sz w:val="28"/>
          <w:szCs w:val="28"/>
        </w:rPr>
        <w:t xml:space="preserve">  委托方（单位全称）：</w:t>
      </w:r>
      <w:permStart w:id="1" w:edGrp="everyone"/>
      <w:r>
        <w:rPr>
          <w:rFonts w:hint="eastAsia"/>
          <w:sz w:val="28"/>
          <w:szCs w:val="28"/>
          <w:lang w:val="en-US" w:eastAsia="zh-CN"/>
        </w:rPr>
        <w:t xml:space="preserve">                                       </w:t>
      </w:r>
      <w:permEnd w:id="1"/>
    </w:p>
    <w:p w14:paraId="4408A8EE">
      <w:pPr>
        <w:snapToGrid w:val="0"/>
        <w:spacing w:line="324" w:lineRule="auto"/>
        <w:rPr>
          <w:sz w:val="28"/>
          <w:szCs w:val="28"/>
        </w:rPr>
      </w:pPr>
      <w:r>
        <w:rPr>
          <w:rFonts w:hint="eastAsia"/>
          <w:sz w:val="28"/>
          <w:szCs w:val="28"/>
        </w:rPr>
        <w:t xml:space="preserve">      住所地：</w:t>
      </w:r>
      <w:permStart w:id="2" w:edGrp="everyone"/>
      <w:r>
        <w:rPr>
          <w:rFonts w:hint="eastAsia"/>
          <w:sz w:val="28"/>
          <w:szCs w:val="28"/>
          <w:u w:val="single"/>
        </w:rPr>
        <w:t xml:space="preserve">                                             </w:t>
      </w:r>
      <w:r>
        <w:rPr>
          <w:sz w:val="28"/>
          <w:szCs w:val="28"/>
          <w:u w:val="single"/>
        </w:rPr>
        <w:t xml:space="preserve">   </w:t>
      </w:r>
      <w:permEnd w:id="2"/>
    </w:p>
    <w:p w14:paraId="2E89124F">
      <w:pPr>
        <w:tabs>
          <w:tab w:val="left" w:pos="8100"/>
        </w:tabs>
        <w:snapToGrid w:val="0"/>
        <w:spacing w:line="324" w:lineRule="auto"/>
        <w:rPr>
          <w:color w:val="000000"/>
          <w:sz w:val="28"/>
          <w:szCs w:val="28"/>
          <w:u w:val="single"/>
        </w:rPr>
      </w:pPr>
      <w:r>
        <w:rPr>
          <w:rFonts w:hint="eastAsia"/>
          <w:sz w:val="28"/>
          <w:szCs w:val="28"/>
        </w:rPr>
        <w:t xml:space="preserve">      法定代表人（或负责人）：</w:t>
      </w:r>
      <w:permStart w:id="3" w:edGrp="everyone"/>
      <w:r>
        <w:rPr>
          <w:rFonts w:hint="eastAsia" w:ascii="宋体" w:hAnsi="宋体"/>
          <w:color w:val="000000"/>
          <w:sz w:val="28"/>
          <w:szCs w:val="28"/>
          <w:u w:val="single"/>
        </w:rPr>
        <w:t xml:space="preserve">          </w:t>
      </w:r>
      <w:permEnd w:id="3"/>
      <w:r>
        <w:rPr>
          <w:rFonts w:hint="eastAsia"/>
          <w:sz w:val="28"/>
          <w:szCs w:val="28"/>
        </w:rPr>
        <w:t xml:space="preserve">联系方式 </w:t>
      </w:r>
      <w:permStart w:id="4" w:edGrp="everyone"/>
      <w:r>
        <w:rPr>
          <w:rFonts w:hint="eastAsia" w:ascii="宋体" w:hAnsi="宋体"/>
          <w:color w:val="000000"/>
          <w:sz w:val="28"/>
          <w:szCs w:val="28"/>
          <w:u w:val="single"/>
        </w:rPr>
        <w:t xml:space="preserve">          </w:t>
      </w:r>
    </w:p>
    <w:permEnd w:id="4"/>
    <w:p w14:paraId="3669918C">
      <w:pPr>
        <w:snapToGrid w:val="0"/>
        <w:spacing w:line="324" w:lineRule="auto"/>
        <w:ind w:firstLine="840" w:firstLineChars="300"/>
        <w:rPr>
          <w:sz w:val="28"/>
          <w:szCs w:val="28"/>
          <w:u w:val="single"/>
        </w:rPr>
      </w:pPr>
      <w:r>
        <w:rPr>
          <w:rFonts w:hint="eastAsia"/>
          <w:sz w:val="28"/>
          <w:szCs w:val="28"/>
        </w:rPr>
        <w:t>课题联系人：</w:t>
      </w:r>
      <w:permStart w:id="5" w:edGrp="everyone"/>
      <w:r>
        <w:rPr>
          <w:rFonts w:hint="eastAsia"/>
          <w:sz w:val="28"/>
          <w:szCs w:val="28"/>
          <w:u w:val="single"/>
        </w:rPr>
        <w:t xml:space="preserve">                                        </w:t>
      </w:r>
      <w:r>
        <w:rPr>
          <w:sz w:val="28"/>
          <w:szCs w:val="28"/>
          <w:u w:val="single"/>
        </w:rPr>
        <w:t xml:space="preserve">    </w:t>
      </w:r>
      <w:permEnd w:id="5"/>
    </w:p>
    <w:p w14:paraId="1D242968">
      <w:pPr>
        <w:tabs>
          <w:tab w:val="left" w:pos="8100"/>
        </w:tabs>
        <w:snapToGrid w:val="0"/>
        <w:spacing w:line="324" w:lineRule="auto"/>
        <w:rPr>
          <w:color w:val="000000"/>
          <w:sz w:val="28"/>
          <w:szCs w:val="28"/>
          <w:u w:val="single"/>
        </w:rPr>
      </w:pPr>
      <w:r>
        <w:rPr>
          <w:rFonts w:hint="eastAsia"/>
          <w:sz w:val="28"/>
          <w:szCs w:val="28"/>
        </w:rPr>
        <w:t xml:space="preserve">      通讯地址：</w:t>
      </w:r>
      <w:permStart w:id="6" w:edGrp="everyone"/>
      <w:r>
        <w:rPr>
          <w:rFonts w:hint="eastAsia"/>
          <w:sz w:val="28"/>
          <w:szCs w:val="28"/>
          <w:u w:val="single"/>
        </w:rPr>
        <w:t xml:space="preserve">                          </w:t>
      </w:r>
      <w:permEnd w:id="6"/>
      <w:r>
        <w:rPr>
          <w:rFonts w:hint="eastAsia" w:ascii="宋体" w:hAnsi="宋体"/>
          <w:color w:val="000000"/>
          <w:sz w:val="28"/>
          <w:szCs w:val="28"/>
        </w:rPr>
        <w:t>邮政编码：</w:t>
      </w:r>
      <w:permStart w:id="7" w:edGrp="everyone"/>
      <w:r>
        <w:rPr>
          <w:rFonts w:hint="eastAsia" w:ascii="宋体" w:hAnsi="宋体"/>
          <w:color w:val="000000"/>
          <w:sz w:val="28"/>
          <w:szCs w:val="28"/>
          <w:u w:val="single"/>
        </w:rPr>
        <w:t xml:space="preserve">          </w:t>
      </w:r>
    </w:p>
    <w:permEnd w:id="7"/>
    <w:p w14:paraId="6BF329CA">
      <w:pPr>
        <w:snapToGrid w:val="0"/>
        <w:spacing w:line="324" w:lineRule="auto"/>
        <w:rPr>
          <w:sz w:val="28"/>
          <w:szCs w:val="28"/>
          <w:u w:val="single"/>
        </w:rPr>
      </w:pPr>
      <w:r>
        <w:rPr>
          <w:rFonts w:hint="eastAsia"/>
          <w:sz w:val="28"/>
          <w:szCs w:val="28"/>
        </w:rPr>
        <w:t xml:space="preserve">    </w:t>
      </w:r>
      <w:r>
        <w:rPr>
          <w:sz w:val="28"/>
          <w:szCs w:val="28"/>
        </w:rPr>
        <w:t xml:space="preserve"> </w:t>
      </w:r>
      <w:r>
        <w:rPr>
          <w:rFonts w:hint="eastAsia"/>
          <w:sz w:val="28"/>
          <w:szCs w:val="28"/>
        </w:rPr>
        <w:t xml:space="preserve"> 电话：</w:t>
      </w:r>
      <w:permStart w:id="8" w:edGrp="everyone"/>
      <w:r>
        <w:rPr>
          <w:rFonts w:hint="eastAsia"/>
          <w:sz w:val="28"/>
          <w:szCs w:val="28"/>
          <w:u w:val="single"/>
        </w:rPr>
        <w:t xml:space="preserve">                    </w:t>
      </w:r>
      <w:r>
        <w:rPr>
          <w:rFonts w:hint="eastAsia"/>
          <w:sz w:val="28"/>
          <w:szCs w:val="28"/>
        </w:rPr>
        <w:t xml:space="preserve"> </w:t>
      </w:r>
      <w:permEnd w:id="8"/>
      <w:r>
        <w:rPr>
          <w:rFonts w:hint="eastAsia"/>
          <w:sz w:val="28"/>
          <w:szCs w:val="28"/>
        </w:rPr>
        <w:t>传真：</w:t>
      </w:r>
      <w:permStart w:id="9" w:edGrp="everyone"/>
      <w:r>
        <w:rPr>
          <w:rFonts w:hint="eastAsia"/>
          <w:sz w:val="28"/>
          <w:szCs w:val="28"/>
          <w:u w:val="single"/>
        </w:rPr>
        <w:t xml:space="preserve">                       </w:t>
      </w:r>
      <w:permEnd w:id="9"/>
    </w:p>
    <w:p w14:paraId="395F55FC">
      <w:pPr>
        <w:snapToGrid w:val="0"/>
        <w:spacing w:line="324" w:lineRule="auto"/>
        <w:rPr>
          <w:sz w:val="28"/>
          <w:szCs w:val="28"/>
        </w:rPr>
      </w:pPr>
      <w:r>
        <w:rPr>
          <w:rFonts w:hint="eastAsia"/>
          <w:sz w:val="28"/>
          <w:szCs w:val="28"/>
        </w:rPr>
        <w:t xml:space="preserve">      电子信箱：</w:t>
      </w:r>
      <w:permStart w:id="10" w:edGrp="everyone"/>
      <w:r>
        <w:rPr>
          <w:rFonts w:hint="eastAsia"/>
          <w:sz w:val="28"/>
          <w:szCs w:val="28"/>
          <w:u w:val="single"/>
        </w:rPr>
        <w:t xml:space="preserve">                                        </w:t>
      </w:r>
      <w:r>
        <w:rPr>
          <w:sz w:val="28"/>
          <w:szCs w:val="28"/>
          <w:u w:val="single"/>
        </w:rPr>
        <w:t xml:space="preserve">      </w:t>
      </w:r>
    </w:p>
    <w:permEnd w:id="10"/>
    <w:p w14:paraId="235A05E4">
      <w:pPr>
        <w:snapToGrid w:val="0"/>
        <w:spacing w:line="324" w:lineRule="auto"/>
        <w:ind w:firstLine="560" w:firstLineChars="200"/>
        <w:rPr>
          <w:sz w:val="28"/>
          <w:szCs w:val="28"/>
        </w:rPr>
      </w:pPr>
    </w:p>
    <w:p w14:paraId="5E95D819">
      <w:pPr>
        <w:snapToGrid w:val="0"/>
        <w:spacing w:line="324" w:lineRule="auto"/>
        <w:ind w:firstLine="560" w:firstLineChars="200"/>
        <w:rPr>
          <w:sz w:val="28"/>
          <w:szCs w:val="28"/>
          <w:u w:val="single"/>
        </w:rPr>
      </w:pPr>
      <w:r>
        <w:rPr>
          <w:rFonts w:hint="eastAsia"/>
          <w:sz w:val="28"/>
          <w:szCs w:val="28"/>
        </w:rPr>
        <w:t>受托方（单位全称）：</w:t>
      </w:r>
      <w:permStart w:id="11" w:edGrp="everyone"/>
      <w:r>
        <w:rPr>
          <w:rFonts w:hint="eastAsia" w:ascii="宋体" w:hAnsi="宋体"/>
          <w:color w:val="000000"/>
          <w:sz w:val="28"/>
          <w:szCs w:val="28"/>
          <w:u w:val="single"/>
        </w:rPr>
        <w:t xml:space="preserve">                                       </w:t>
      </w:r>
      <w:permEnd w:id="11"/>
    </w:p>
    <w:p w14:paraId="7A1AFDC9">
      <w:pPr>
        <w:snapToGrid w:val="0"/>
        <w:spacing w:line="324" w:lineRule="auto"/>
        <w:rPr>
          <w:sz w:val="28"/>
          <w:szCs w:val="28"/>
        </w:rPr>
      </w:pPr>
      <w:r>
        <w:rPr>
          <w:rFonts w:hint="eastAsia"/>
          <w:sz w:val="28"/>
          <w:szCs w:val="28"/>
        </w:rPr>
        <w:t xml:space="preserve">      住所地：</w:t>
      </w:r>
      <w:permStart w:id="12" w:edGrp="everyone"/>
      <w:r>
        <w:rPr>
          <w:rFonts w:hint="eastAsia"/>
          <w:sz w:val="28"/>
          <w:szCs w:val="28"/>
          <w:u w:val="single"/>
        </w:rPr>
        <w:t xml:space="preserve">                                             </w:t>
      </w:r>
      <w:r>
        <w:rPr>
          <w:sz w:val="28"/>
          <w:szCs w:val="28"/>
          <w:u w:val="single"/>
        </w:rPr>
        <w:t xml:space="preserve">   </w:t>
      </w:r>
      <w:permEnd w:id="12"/>
    </w:p>
    <w:p w14:paraId="1F834971">
      <w:pPr>
        <w:snapToGrid w:val="0"/>
        <w:spacing w:line="324" w:lineRule="auto"/>
        <w:rPr>
          <w:rFonts w:ascii="宋体"/>
          <w:sz w:val="28"/>
          <w:szCs w:val="28"/>
          <w:u w:val="single"/>
        </w:rPr>
      </w:pPr>
      <w:r>
        <w:rPr>
          <w:rFonts w:hint="eastAsia"/>
          <w:sz w:val="28"/>
          <w:szCs w:val="28"/>
        </w:rPr>
        <w:t xml:space="preserve">      法定代表人（或负责人）：</w:t>
      </w:r>
      <w:permStart w:id="13" w:edGrp="everyone"/>
      <w:r>
        <w:rPr>
          <w:rFonts w:hint="eastAsia" w:ascii="宋体" w:hAnsi="宋体"/>
          <w:color w:val="000000"/>
          <w:sz w:val="28"/>
          <w:szCs w:val="28"/>
          <w:u w:val="single"/>
        </w:rPr>
        <w:t xml:space="preserve">          </w:t>
      </w:r>
      <w:permEnd w:id="13"/>
    </w:p>
    <w:p w14:paraId="7185877D">
      <w:pPr>
        <w:snapToGrid w:val="0"/>
        <w:spacing w:line="324" w:lineRule="auto"/>
        <w:ind w:firstLine="840" w:firstLineChars="300"/>
        <w:rPr>
          <w:rFonts w:hint="eastAsia" w:ascii="宋体" w:hAnsi="宋体"/>
          <w:color w:val="000000"/>
          <w:sz w:val="28"/>
          <w:szCs w:val="28"/>
          <w:u w:val="single"/>
        </w:rPr>
      </w:pPr>
      <w:r>
        <w:rPr>
          <w:rFonts w:hint="eastAsia" w:ascii="宋体" w:hAnsi="宋体"/>
          <w:sz w:val="28"/>
          <w:szCs w:val="28"/>
        </w:rPr>
        <w:t>开户银行：帐号：</w:t>
      </w:r>
      <w:sdt>
        <w:sdtPr>
          <w:rPr>
            <w:rFonts w:hint="eastAsia" w:ascii="宋体" w:hAnsi="宋体"/>
            <w:sz w:val="28"/>
            <w:szCs w:val="28"/>
            <w:u w:val="single"/>
          </w:rPr>
          <w:alias w:val="相对方银行账号"/>
          <w:tag w:val="相对方银行账号"/>
          <w:id w:val="-639026503"/>
          <w:placeholder>
            <w:docPart w:val="{3405dedf-02bd-4367-8d2b-32977eacc0fe}"/>
          </w:placeholder>
          <w:text/>
        </w:sdtPr>
        <w:sdtEndPr>
          <w:rPr>
            <w:rFonts w:hint="eastAsia" w:ascii="宋体" w:hAnsi="宋体"/>
            <w:sz w:val="28"/>
            <w:szCs w:val="28"/>
            <w:u w:val="single"/>
          </w:rPr>
        </w:sdtEndPr>
        <w:sdtContent>
          <w:permStart w:id="14" w:edGrp="everyone"/>
          <w:r>
            <w:rPr>
              <w:rFonts w:hint="eastAsia" w:ascii="宋体" w:hAnsi="宋体"/>
              <w:color w:val="000000"/>
              <w:sz w:val="28"/>
              <w:szCs w:val="28"/>
              <w:u w:val="single"/>
            </w:rPr>
            <w:t xml:space="preserve">          </w:t>
          </w:r>
          <w:permEnd w:id="14"/>
        </w:sdtContent>
      </w:sdt>
      <w:r>
        <w:rPr>
          <w:rFonts w:hint="eastAsia" w:ascii="宋体" w:hAnsi="宋体"/>
          <w:sz w:val="28"/>
          <w:szCs w:val="28"/>
        </w:rPr>
        <w:t xml:space="preserve">联系方式 </w:t>
      </w:r>
      <w:permStart w:id="15" w:edGrp="everyone"/>
      <w:r>
        <w:rPr>
          <w:rFonts w:hint="eastAsia" w:ascii="宋体" w:hAnsi="宋体"/>
          <w:color w:val="000000"/>
          <w:sz w:val="28"/>
          <w:szCs w:val="28"/>
          <w:u w:val="single"/>
        </w:rPr>
        <w:t xml:space="preserve">          </w:t>
      </w:r>
    </w:p>
    <w:permEnd w:id="15"/>
    <w:p w14:paraId="0443BF49">
      <w:pPr>
        <w:snapToGrid w:val="0"/>
        <w:spacing w:line="324" w:lineRule="auto"/>
        <w:ind w:firstLine="840" w:firstLineChars="300"/>
        <w:rPr>
          <w:rFonts w:hint="eastAsia" w:ascii="宋体" w:hAnsi="宋体"/>
          <w:sz w:val="28"/>
          <w:szCs w:val="28"/>
        </w:rPr>
      </w:pPr>
      <w:r>
        <w:rPr>
          <w:rFonts w:hint="eastAsia" w:ascii="宋体" w:hAnsi="宋体"/>
          <w:sz w:val="28"/>
          <w:szCs w:val="28"/>
        </w:rPr>
        <w:t>课题联系人：</w:t>
      </w:r>
      <w:permStart w:id="16" w:edGrp="everyone"/>
      <w:r>
        <w:rPr>
          <w:rFonts w:hint="eastAsia" w:ascii="宋体" w:hAnsi="宋体"/>
          <w:sz w:val="28"/>
          <w:szCs w:val="28"/>
          <w:u w:val="single"/>
        </w:rPr>
        <w:t xml:space="preserve">                                        </w:t>
      </w:r>
      <w:r>
        <w:rPr>
          <w:rFonts w:ascii="宋体" w:hAnsi="宋体"/>
          <w:sz w:val="28"/>
          <w:szCs w:val="28"/>
          <w:u w:val="single"/>
        </w:rPr>
        <w:t xml:space="preserve">    </w:t>
      </w:r>
    </w:p>
    <w:permEnd w:id="16"/>
    <w:p w14:paraId="235B8650">
      <w:pPr>
        <w:tabs>
          <w:tab w:val="left" w:pos="8100"/>
        </w:tabs>
        <w:snapToGrid w:val="0"/>
        <w:spacing w:line="324" w:lineRule="auto"/>
        <w:rPr>
          <w:rFonts w:hint="eastAsia" w:ascii="宋体" w:hAnsi="宋体"/>
          <w:sz w:val="28"/>
          <w:szCs w:val="28"/>
          <w:u w:val="single"/>
        </w:rPr>
      </w:pPr>
      <w:r>
        <w:rPr>
          <w:rFonts w:hint="eastAsia" w:ascii="宋体" w:hAnsi="宋体"/>
          <w:sz w:val="28"/>
          <w:szCs w:val="28"/>
        </w:rPr>
        <w:t xml:space="preserve">      通讯地址：</w:t>
      </w:r>
      <w:permStart w:id="17" w:edGrp="everyone"/>
      <w:r>
        <w:rPr>
          <w:rFonts w:hint="eastAsia" w:ascii="宋体" w:hAnsi="宋体"/>
          <w:sz w:val="28"/>
          <w:szCs w:val="28"/>
          <w:u w:val="single"/>
        </w:rPr>
        <w:t xml:space="preserve">                           </w:t>
      </w:r>
      <w:permEnd w:id="17"/>
      <w:r>
        <w:rPr>
          <w:rFonts w:hint="eastAsia" w:ascii="宋体" w:hAnsi="宋体"/>
          <w:color w:val="000000"/>
          <w:sz w:val="28"/>
          <w:szCs w:val="28"/>
        </w:rPr>
        <w:t>邮政编码：</w:t>
      </w:r>
      <w:permStart w:id="18" w:edGrp="everyone"/>
      <w:r>
        <w:rPr>
          <w:rFonts w:hint="eastAsia" w:ascii="宋体" w:hAnsi="宋体"/>
          <w:color w:val="000000"/>
          <w:sz w:val="28"/>
          <w:szCs w:val="28"/>
          <w:u w:val="single"/>
        </w:rPr>
        <w:t xml:space="preserve">         </w:t>
      </w:r>
      <w:permEnd w:id="18"/>
    </w:p>
    <w:p w14:paraId="1CAAA83E">
      <w:pPr>
        <w:snapToGrid w:val="0"/>
        <w:spacing w:line="324" w:lineRule="auto"/>
        <w:rPr>
          <w:rFonts w:hint="eastAsia" w:ascii="宋体" w:hAnsi="宋体"/>
          <w:sz w:val="28"/>
          <w:szCs w:val="28"/>
          <w:u w:val="single"/>
        </w:rPr>
      </w:pPr>
      <w:r>
        <w:rPr>
          <w:rFonts w:hint="eastAsia" w:ascii="宋体" w:hAnsi="宋体"/>
          <w:sz w:val="28"/>
          <w:szCs w:val="28"/>
        </w:rPr>
        <w:t xml:space="preserve">      电话：</w:t>
      </w:r>
      <w:permStart w:id="19" w:edGrp="everyone"/>
      <w:r>
        <w:rPr>
          <w:rFonts w:hint="eastAsia" w:ascii="宋体" w:hAnsi="宋体"/>
          <w:sz w:val="28"/>
          <w:szCs w:val="28"/>
          <w:u w:val="single"/>
        </w:rPr>
        <w:t xml:space="preserve">                      </w:t>
      </w:r>
      <w:permEnd w:id="19"/>
      <w:r>
        <w:rPr>
          <w:rFonts w:hint="eastAsia" w:ascii="宋体" w:hAnsi="宋体"/>
          <w:sz w:val="28"/>
          <w:szCs w:val="28"/>
        </w:rPr>
        <w:t xml:space="preserve"> 传真：</w:t>
      </w:r>
      <w:permStart w:id="20" w:edGrp="everyone"/>
      <w:r>
        <w:rPr>
          <w:rFonts w:hint="eastAsia" w:ascii="宋体" w:hAnsi="宋体"/>
          <w:sz w:val="28"/>
          <w:szCs w:val="28"/>
          <w:u w:val="single"/>
        </w:rPr>
        <w:t xml:space="preserve">                     </w:t>
      </w:r>
      <w:permEnd w:id="20"/>
    </w:p>
    <w:p w14:paraId="7CBBA97B">
      <w:pPr>
        <w:snapToGrid w:val="0"/>
        <w:spacing w:line="324" w:lineRule="auto"/>
        <w:rPr>
          <w:rFonts w:hint="eastAsia" w:ascii="宋体" w:hAnsi="宋体"/>
          <w:sz w:val="28"/>
          <w:szCs w:val="28"/>
        </w:rPr>
      </w:pPr>
      <w:r>
        <w:rPr>
          <w:rFonts w:hint="eastAsia" w:ascii="宋体" w:hAnsi="宋体"/>
          <w:sz w:val="28"/>
          <w:szCs w:val="28"/>
        </w:rPr>
        <w:t xml:space="preserve">      电子信箱：</w:t>
      </w:r>
      <w:permStart w:id="21" w:edGrp="everyone"/>
      <w:r>
        <w:rPr>
          <w:rFonts w:hint="eastAsia" w:ascii="宋体" w:hAnsi="宋体"/>
          <w:sz w:val="28"/>
          <w:szCs w:val="28"/>
          <w:u w:val="single"/>
        </w:rPr>
        <w:t xml:space="preserve">                                        </w:t>
      </w:r>
      <w:r>
        <w:rPr>
          <w:rFonts w:ascii="宋体" w:hAnsi="宋体"/>
          <w:sz w:val="28"/>
          <w:szCs w:val="28"/>
          <w:u w:val="single"/>
        </w:rPr>
        <w:t xml:space="preserve">      </w:t>
      </w:r>
      <w:permEnd w:id="21"/>
    </w:p>
    <w:p w14:paraId="4A9305D5">
      <w:pPr>
        <w:snapToGrid w:val="0"/>
        <w:spacing w:before="156" w:beforeLines="50" w:after="156" w:afterLines="50" w:line="324" w:lineRule="auto"/>
        <w:rPr>
          <w:rFonts w:hint="eastAsia" w:ascii="黑体" w:hAnsi="宋体" w:eastAsia="黑体"/>
          <w:b/>
          <w:sz w:val="28"/>
          <w:szCs w:val="28"/>
        </w:rPr>
      </w:pPr>
    </w:p>
    <w:p w14:paraId="4843A540">
      <w:pPr>
        <w:snapToGrid w:val="0"/>
        <w:spacing w:before="156" w:beforeLines="50" w:after="156" w:afterLines="50" w:line="324" w:lineRule="auto"/>
        <w:rPr>
          <w:rFonts w:hint="eastAsia" w:ascii="黑体" w:hAnsi="宋体" w:eastAsia="黑体"/>
          <w:b/>
          <w:sz w:val="28"/>
          <w:szCs w:val="28"/>
        </w:rPr>
      </w:pPr>
    </w:p>
    <w:p w14:paraId="65432433">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第二条  研究开发课题的要求：</w:t>
      </w:r>
    </w:p>
    <w:p w14:paraId="0FAEE03B">
      <w:pPr>
        <w:snapToGrid w:val="0"/>
        <w:spacing w:line="480" w:lineRule="auto"/>
        <w:ind w:firstLine="560" w:firstLineChars="200"/>
        <w:rPr>
          <w:rFonts w:hint="eastAsia" w:ascii="宋体" w:hAnsi="宋体"/>
          <w:b/>
          <w:sz w:val="28"/>
          <w:szCs w:val="28"/>
        </w:rPr>
      </w:pPr>
      <w:r>
        <w:rPr>
          <w:rFonts w:hint="eastAsia" w:ascii="宋体" w:hAnsi="宋体"/>
          <w:b/>
          <w:sz w:val="28"/>
          <w:szCs w:val="28"/>
        </w:rPr>
        <w:t>（一）技术目标：</w:t>
      </w:r>
    </w:p>
    <w:p w14:paraId="70620D49">
      <w:pPr>
        <w:snapToGrid w:val="0"/>
        <w:spacing w:line="480" w:lineRule="auto"/>
        <w:ind w:firstLine="560" w:firstLineChars="200"/>
        <w:rPr>
          <w:rFonts w:hint="eastAsia" w:ascii="宋体" w:hAnsi="宋体"/>
          <w:b/>
          <w:sz w:val="28"/>
          <w:szCs w:val="28"/>
        </w:rPr>
      </w:pPr>
      <w:permStart w:id="22" w:edGrp="everyone"/>
      <w:r>
        <w:rPr>
          <w:rFonts w:hint="eastAsia" w:ascii="宋体" w:hAnsi="宋体"/>
          <w:sz w:val="28"/>
          <w:szCs w:val="28"/>
          <w:u w:val="single"/>
        </w:rPr>
        <w:t xml:space="preserve">                                                          </w:t>
      </w:r>
    </w:p>
    <w:permEnd w:id="22"/>
    <w:p w14:paraId="59D85BDD">
      <w:pPr>
        <w:snapToGrid w:val="0"/>
        <w:spacing w:line="480" w:lineRule="auto"/>
        <w:ind w:firstLine="560" w:firstLineChars="200"/>
        <w:rPr>
          <w:rFonts w:hint="eastAsia" w:ascii="宋体" w:hAnsi="宋体"/>
          <w:b/>
          <w:sz w:val="28"/>
          <w:szCs w:val="28"/>
        </w:rPr>
      </w:pPr>
      <w:r>
        <w:rPr>
          <w:rFonts w:hint="eastAsia" w:ascii="宋体" w:hAnsi="宋体"/>
          <w:b/>
          <w:sz w:val="28"/>
          <w:szCs w:val="28"/>
        </w:rPr>
        <w:t>（二）技术内容：</w:t>
      </w:r>
    </w:p>
    <w:p w14:paraId="038E8E13">
      <w:pPr>
        <w:snapToGrid w:val="0"/>
        <w:spacing w:line="480" w:lineRule="auto"/>
        <w:ind w:firstLine="560" w:firstLineChars="200"/>
        <w:rPr>
          <w:rFonts w:hint="eastAsia" w:ascii="宋体" w:hAnsi="宋体"/>
          <w:b/>
          <w:sz w:val="28"/>
          <w:szCs w:val="28"/>
        </w:rPr>
      </w:pPr>
      <w:permStart w:id="23" w:edGrp="everyone"/>
      <w:r>
        <w:rPr>
          <w:rFonts w:hint="eastAsia" w:ascii="宋体" w:hAnsi="宋体"/>
          <w:sz w:val="28"/>
          <w:szCs w:val="28"/>
          <w:u w:val="single"/>
        </w:rPr>
        <w:t xml:space="preserve">                                                          </w:t>
      </w:r>
    </w:p>
    <w:permEnd w:id="23"/>
    <w:p w14:paraId="32608F6C">
      <w:pPr>
        <w:numPr>
          <w:ilvl w:val="0"/>
          <w:numId w:val="1"/>
        </w:numPr>
        <w:snapToGrid w:val="0"/>
        <w:spacing w:line="480" w:lineRule="auto"/>
        <w:ind w:firstLine="560" w:firstLineChars="200"/>
        <w:rPr>
          <w:rFonts w:hint="eastAsia" w:ascii="宋体" w:hAnsi="宋体"/>
          <w:b/>
          <w:sz w:val="28"/>
          <w:szCs w:val="28"/>
        </w:rPr>
      </w:pPr>
      <w:r>
        <w:rPr>
          <w:rFonts w:hint="eastAsia" w:ascii="宋体" w:hAnsi="宋体"/>
          <w:b/>
          <w:sz w:val="28"/>
          <w:szCs w:val="28"/>
        </w:rPr>
        <w:t>技术方法和路线：</w:t>
      </w:r>
    </w:p>
    <w:p w14:paraId="09E272B0">
      <w:pPr>
        <w:snapToGrid w:val="0"/>
        <w:spacing w:line="480" w:lineRule="auto"/>
        <w:ind w:firstLine="560" w:firstLineChars="200"/>
        <w:rPr>
          <w:rFonts w:hint="eastAsia" w:ascii="宋体" w:hAnsi="宋体"/>
          <w:b/>
          <w:sz w:val="28"/>
          <w:szCs w:val="28"/>
        </w:rPr>
      </w:pPr>
      <w:permStart w:id="24" w:edGrp="everyone"/>
      <w:r>
        <w:rPr>
          <w:rFonts w:hint="eastAsia" w:ascii="宋体" w:hAnsi="宋体"/>
          <w:sz w:val="28"/>
          <w:szCs w:val="28"/>
          <w:u w:val="single"/>
        </w:rPr>
        <w:t xml:space="preserve">                                                          </w:t>
      </w:r>
    </w:p>
    <w:permEnd w:id="24"/>
    <w:p w14:paraId="7C4CC026">
      <w:pPr>
        <w:snapToGrid w:val="0"/>
        <w:spacing w:line="480" w:lineRule="auto"/>
        <w:ind w:firstLine="560" w:firstLineChars="200"/>
        <w:rPr>
          <w:rFonts w:hint="eastAsia" w:ascii="宋体" w:hAnsi="宋体"/>
          <w:b/>
          <w:sz w:val="28"/>
          <w:szCs w:val="28"/>
        </w:rPr>
      </w:pPr>
      <w:r>
        <w:rPr>
          <w:rFonts w:hint="eastAsia" w:ascii="宋体" w:hAnsi="宋体"/>
          <w:b/>
          <w:sz w:val="28"/>
          <w:szCs w:val="28"/>
        </w:rPr>
        <w:t>（四）技术经济指标：</w:t>
      </w:r>
    </w:p>
    <w:p w14:paraId="2E7F3885">
      <w:pPr>
        <w:snapToGrid w:val="0"/>
        <w:spacing w:line="480" w:lineRule="auto"/>
        <w:ind w:firstLine="560" w:firstLineChars="200"/>
        <w:rPr>
          <w:rFonts w:hint="eastAsia" w:ascii="宋体" w:hAnsi="宋体"/>
          <w:b/>
          <w:sz w:val="28"/>
          <w:szCs w:val="28"/>
        </w:rPr>
      </w:pPr>
      <w:permStart w:id="25" w:edGrp="everyone"/>
      <w:r>
        <w:rPr>
          <w:rFonts w:hint="eastAsia" w:ascii="宋体" w:hAnsi="宋体"/>
          <w:sz w:val="28"/>
          <w:szCs w:val="28"/>
          <w:u w:val="single"/>
        </w:rPr>
        <w:t xml:space="preserve">                                                          </w:t>
      </w:r>
    </w:p>
    <w:permEnd w:id="25"/>
    <w:p w14:paraId="0EB873E6">
      <w:pPr>
        <w:snapToGrid w:val="0"/>
        <w:spacing w:line="480" w:lineRule="auto"/>
        <w:ind w:firstLine="560" w:firstLineChars="200"/>
        <w:rPr>
          <w:rFonts w:hint="eastAsia" w:ascii="宋体" w:hAnsi="宋体"/>
          <w:b/>
          <w:sz w:val="28"/>
          <w:szCs w:val="28"/>
        </w:rPr>
      </w:pPr>
      <w:r>
        <w:rPr>
          <w:rFonts w:hint="eastAsia" w:ascii="宋体" w:hAnsi="宋体"/>
          <w:b/>
          <w:sz w:val="28"/>
          <w:szCs w:val="28"/>
        </w:rPr>
        <w:t>（五）知识产权目标：</w:t>
      </w:r>
    </w:p>
    <w:p w14:paraId="51CDE095">
      <w:pPr>
        <w:snapToGrid w:val="0"/>
        <w:spacing w:line="480" w:lineRule="auto"/>
        <w:ind w:firstLine="560" w:firstLineChars="200"/>
        <w:rPr>
          <w:rFonts w:hint="eastAsia" w:ascii="宋体" w:hAnsi="宋体"/>
          <w:b/>
          <w:sz w:val="28"/>
          <w:szCs w:val="28"/>
        </w:rPr>
      </w:pPr>
      <w:permStart w:id="26" w:edGrp="everyone"/>
      <w:r>
        <w:rPr>
          <w:rFonts w:hint="eastAsia" w:ascii="宋体" w:hAnsi="宋体"/>
          <w:sz w:val="28"/>
          <w:szCs w:val="28"/>
          <w:u w:val="single"/>
        </w:rPr>
        <w:t xml:space="preserve">                                                          </w:t>
      </w:r>
    </w:p>
    <w:permEnd w:id="26"/>
    <w:p w14:paraId="436728C6">
      <w:pPr>
        <w:spacing w:before="156" w:beforeLines="50" w:after="156" w:afterLines="50"/>
        <w:rPr>
          <w:rFonts w:hint="eastAsia" w:ascii="黑体" w:hAnsi="宋体" w:eastAsia="黑体"/>
          <w:b/>
          <w:sz w:val="28"/>
          <w:szCs w:val="28"/>
        </w:rPr>
      </w:pPr>
    </w:p>
    <w:p w14:paraId="609D36AB">
      <w:pPr>
        <w:spacing w:before="156" w:beforeLines="50" w:after="156" w:afterLines="50"/>
        <w:rPr>
          <w:rFonts w:hint="eastAsia" w:ascii="黑体" w:hAnsi="宋体" w:eastAsia="黑体"/>
          <w:b/>
          <w:sz w:val="28"/>
          <w:szCs w:val="28"/>
        </w:rPr>
        <w:sectPr>
          <w:footerReference r:id="rId8" w:type="first"/>
          <w:footerReference r:id="rId6" w:type="default"/>
          <w:footerReference r:id="rId7" w:type="even"/>
          <w:pgSz w:w="11906" w:h="16838"/>
          <w:pgMar w:top="1304" w:right="1469" w:bottom="1304" w:left="1469" w:header="851" w:footer="992" w:gutter="0"/>
          <w:pgNumType w:fmt="decimal" w:start="1"/>
          <w:cols w:space="425" w:num="1"/>
          <w:titlePg/>
          <w:docGrid w:type="linesAndChars" w:linePitch="312" w:charSpace="0"/>
        </w:sectPr>
      </w:pPr>
    </w:p>
    <w:p w14:paraId="0A9D7A47">
      <w:pPr>
        <w:snapToGrid w:val="0"/>
        <w:spacing w:before="120" w:beforeLines="50" w:after="120" w:afterLines="50" w:line="324" w:lineRule="auto"/>
        <w:rPr>
          <w:rFonts w:hint="eastAsia" w:ascii="黑体" w:hAnsi="宋体" w:eastAsia="黑体"/>
          <w:b/>
          <w:sz w:val="28"/>
          <w:szCs w:val="28"/>
        </w:rPr>
      </w:pPr>
      <w:r>
        <w:rPr>
          <w:rFonts w:hint="eastAsia" w:ascii="黑体" w:hAnsi="宋体" w:eastAsia="黑体"/>
          <w:b/>
          <w:sz w:val="28"/>
          <w:szCs w:val="28"/>
        </w:rPr>
        <w:t>第三条  研究开发计划进度与目标</w:t>
      </w:r>
    </w:p>
    <w:p w14:paraId="00CBC935">
      <w:pPr>
        <w:snapToGrid w:val="0"/>
        <w:spacing w:after="120" w:afterLines="50"/>
        <w:rPr>
          <w:sz w:val="28"/>
          <w:szCs w:val="28"/>
        </w:rPr>
      </w:pPr>
      <w:r>
        <w:rPr>
          <w:rFonts w:hint="eastAsia" w:ascii="宋体" w:hAnsi="宋体"/>
          <w:sz w:val="28"/>
          <w:szCs w:val="28"/>
        </w:rPr>
        <w:t xml:space="preserve">受托方应按下列进度完成研究开发工作： </w:t>
      </w:r>
    </w:p>
    <w:tbl>
      <w:tblPr>
        <w:tblStyle w:val="25"/>
        <w:tblW w:w="14280" w:type="dxa"/>
        <w:jc w:val="center"/>
        <w:tblLayout w:type="fixed"/>
        <w:tblCellMar>
          <w:top w:w="0" w:type="dxa"/>
          <w:left w:w="28" w:type="dxa"/>
          <w:bottom w:w="0" w:type="dxa"/>
          <w:right w:w="28" w:type="dxa"/>
        </w:tblCellMar>
      </w:tblPr>
      <w:tblGrid>
        <w:gridCol w:w="745"/>
        <w:gridCol w:w="620"/>
        <w:gridCol w:w="2310"/>
        <w:gridCol w:w="3045"/>
        <w:gridCol w:w="1575"/>
        <w:gridCol w:w="1260"/>
        <w:gridCol w:w="1365"/>
        <w:gridCol w:w="2310"/>
        <w:gridCol w:w="1050"/>
      </w:tblGrid>
      <w:tr w14:paraId="2C84769F">
        <w:tblPrEx>
          <w:tblCellMar>
            <w:top w:w="0" w:type="dxa"/>
            <w:left w:w="28" w:type="dxa"/>
            <w:bottom w:w="0" w:type="dxa"/>
            <w:right w:w="28" w:type="dxa"/>
          </w:tblCellMar>
        </w:tblPrEx>
        <w:trPr>
          <w:trHeight w:val="8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5EF20461">
            <w:pPr>
              <w:snapToGrid w:val="0"/>
              <w:jc w:val="center"/>
              <w:rPr>
                <w:sz w:val="28"/>
                <w:szCs w:val="28"/>
              </w:rPr>
            </w:pPr>
            <w:permStart w:id="27" w:edGrp="everyone"/>
            <w:r>
              <w:rPr>
                <w:rFonts w:hint="eastAsia"/>
                <w:sz w:val="28"/>
                <w:szCs w:val="28"/>
              </w:rPr>
              <w:t>年度</w:t>
            </w:r>
          </w:p>
        </w:tc>
        <w:tc>
          <w:tcPr>
            <w:tcW w:w="620" w:type="dxa"/>
            <w:tcBorders>
              <w:top w:val="single" w:color="auto" w:sz="6" w:space="0"/>
              <w:left w:val="single" w:color="auto" w:sz="6" w:space="0"/>
              <w:bottom w:val="single" w:color="auto" w:sz="6" w:space="0"/>
              <w:right w:val="single" w:color="auto" w:sz="6" w:space="0"/>
            </w:tcBorders>
            <w:vAlign w:val="center"/>
          </w:tcPr>
          <w:p w14:paraId="1725DEFA">
            <w:pPr>
              <w:snapToGrid w:val="0"/>
              <w:jc w:val="center"/>
              <w:rPr>
                <w:sz w:val="28"/>
                <w:szCs w:val="28"/>
              </w:rPr>
            </w:pPr>
            <w:r>
              <w:rPr>
                <w:rFonts w:hint="eastAsia"/>
                <w:sz w:val="28"/>
                <w:szCs w:val="28"/>
              </w:rPr>
              <w:t>序号</w:t>
            </w:r>
          </w:p>
        </w:tc>
        <w:tc>
          <w:tcPr>
            <w:tcW w:w="2310" w:type="dxa"/>
            <w:tcBorders>
              <w:top w:val="single" w:color="auto" w:sz="6" w:space="0"/>
              <w:left w:val="single" w:color="auto" w:sz="6" w:space="0"/>
              <w:bottom w:val="single" w:color="auto" w:sz="6" w:space="0"/>
              <w:right w:val="single" w:color="auto" w:sz="6" w:space="0"/>
            </w:tcBorders>
            <w:vAlign w:val="center"/>
          </w:tcPr>
          <w:p w14:paraId="24B31464">
            <w:pPr>
              <w:snapToGrid w:val="0"/>
              <w:jc w:val="center"/>
              <w:rPr>
                <w:sz w:val="28"/>
                <w:szCs w:val="28"/>
              </w:rPr>
            </w:pPr>
            <w:r>
              <w:rPr>
                <w:rFonts w:hint="eastAsia"/>
                <w:sz w:val="28"/>
                <w:szCs w:val="28"/>
              </w:rPr>
              <w:t>工作内容</w:t>
            </w:r>
          </w:p>
        </w:tc>
        <w:tc>
          <w:tcPr>
            <w:tcW w:w="3045" w:type="dxa"/>
            <w:tcBorders>
              <w:top w:val="single" w:color="auto" w:sz="6" w:space="0"/>
              <w:left w:val="single" w:color="auto" w:sz="6" w:space="0"/>
              <w:bottom w:val="single" w:color="auto" w:sz="6" w:space="0"/>
              <w:right w:val="single" w:color="auto" w:sz="6" w:space="0"/>
            </w:tcBorders>
            <w:vAlign w:val="center"/>
          </w:tcPr>
          <w:p w14:paraId="56FF2CA2">
            <w:pPr>
              <w:snapToGrid w:val="0"/>
              <w:jc w:val="center"/>
              <w:rPr>
                <w:sz w:val="28"/>
                <w:szCs w:val="28"/>
              </w:rPr>
            </w:pPr>
            <w:r>
              <w:rPr>
                <w:rFonts w:hint="eastAsia"/>
                <w:sz w:val="28"/>
                <w:szCs w:val="28"/>
              </w:rPr>
              <w:t>试验规模及应达到的指标</w:t>
            </w:r>
          </w:p>
        </w:tc>
        <w:tc>
          <w:tcPr>
            <w:tcW w:w="1575" w:type="dxa"/>
            <w:tcBorders>
              <w:top w:val="single" w:color="auto" w:sz="6" w:space="0"/>
              <w:left w:val="single" w:color="auto" w:sz="6" w:space="0"/>
              <w:bottom w:val="single" w:color="auto" w:sz="6" w:space="0"/>
              <w:right w:val="single" w:color="auto" w:sz="6" w:space="0"/>
            </w:tcBorders>
            <w:vAlign w:val="center"/>
          </w:tcPr>
          <w:p w14:paraId="028C37A0">
            <w:pPr>
              <w:snapToGrid w:val="0"/>
              <w:jc w:val="center"/>
              <w:rPr>
                <w:sz w:val="28"/>
                <w:szCs w:val="28"/>
              </w:rPr>
            </w:pPr>
            <w:r>
              <w:rPr>
                <w:rFonts w:hint="eastAsia"/>
                <w:sz w:val="28"/>
                <w:szCs w:val="28"/>
              </w:rPr>
              <w:t>起止时间</w:t>
            </w:r>
          </w:p>
          <w:p w14:paraId="5254A1EA">
            <w:pPr>
              <w:snapToGrid w:val="0"/>
              <w:jc w:val="center"/>
              <w:rPr>
                <w:sz w:val="28"/>
                <w:szCs w:val="28"/>
              </w:rPr>
            </w:pPr>
            <w:r>
              <w:rPr>
                <w:rFonts w:hint="eastAsia"/>
                <w:sz w:val="28"/>
                <w:szCs w:val="28"/>
              </w:rPr>
              <w:t>（</w:t>
            </w:r>
            <w:r>
              <w:rPr>
                <w:sz w:val="28"/>
                <w:szCs w:val="28"/>
              </w:rPr>
              <w:t xml:space="preserve"> </w:t>
            </w:r>
            <w:r>
              <w:rPr>
                <w:rFonts w:hint="eastAsia"/>
                <w:sz w:val="28"/>
                <w:szCs w:val="28"/>
              </w:rPr>
              <w:t>月</w:t>
            </w:r>
            <w:r>
              <w:rPr>
                <w:sz w:val="28"/>
                <w:szCs w:val="28"/>
              </w:rPr>
              <w:t xml:space="preserve">- </w:t>
            </w:r>
            <w:r>
              <w:rPr>
                <w:rFonts w:hint="eastAsia"/>
                <w:sz w:val="28"/>
                <w:szCs w:val="28"/>
              </w:rPr>
              <w:t>月）</w:t>
            </w:r>
          </w:p>
        </w:tc>
        <w:tc>
          <w:tcPr>
            <w:tcW w:w="1260" w:type="dxa"/>
            <w:tcBorders>
              <w:top w:val="single" w:color="auto" w:sz="6" w:space="0"/>
              <w:left w:val="single" w:color="auto" w:sz="6" w:space="0"/>
              <w:bottom w:val="single" w:color="auto" w:sz="6" w:space="0"/>
              <w:right w:val="single" w:color="auto" w:sz="6" w:space="0"/>
            </w:tcBorders>
            <w:vAlign w:val="center"/>
          </w:tcPr>
          <w:p w14:paraId="2B03B1F4">
            <w:pPr>
              <w:snapToGrid w:val="0"/>
              <w:jc w:val="center"/>
              <w:rPr>
                <w:sz w:val="28"/>
                <w:szCs w:val="28"/>
              </w:rPr>
            </w:pPr>
            <w:r>
              <w:rPr>
                <w:rFonts w:hint="eastAsia"/>
                <w:sz w:val="28"/>
                <w:szCs w:val="28"/>
              </w:rPr>
              <w:t>试验地点</w:t>
            </w:r>
          </w:p>
        </w:tc>
        <w:tc>
          <w:tcPr>
            <w:tcW w:w="1365" w:type="dxa"/>
            <w:tcBorders>
              <w:top w:val="single" w:color="auto" w:sz="6" w:space="0"/>
              <w:left w:val="single" w:color="auto" w:sz="6" w:space="0"/>
              <w:bottom w:val="single" w:color="auto" w:sz="6" w:space="0"/>
              <w:right w:val="single" w:color="auto" w:sz="6" w:space="0"/>
            </w:tcBorders>
            <w:vAlign w:val="center"/>
          </w:tcPr>
          <w:p w14:paraId="2AF05D11">
            <w:pPr>
              <w:snapToGrid w:val="0"/>
              <w:jc w:val="center"/>
              <w:rPr>
                <w:sz w:val="28"/>
                <w:szCs w:val="28"/>
              </w:rPr>
            </w:pPr>
            <w:r>
              <w:rPr>
                <w:rFonts w:hint="eastAsia"/>
                <w:sz w:val="28"/>
                <w:szCs w:val="28"/>
              </w:rPr>
              <w:t>验收方式</w:t>
            </w:r>
            <w:r>
              <w:rPr>
                <w:position w:val="10"/>
                <w:sz w:val="28"/>
                <w:szCs w:val="28"/>
              </w:rPr>
              <w:t>*</w:t>
            </w:r>
          </w:p>
        </w:tc>
        <w:tc>
          <w:tcPr>
            <w:tcW w:w="2310" w:type="dxa"/>
            <w:tcBorders>
              <w:top w:val="single" w:color="auto" w:sz="6" w:space="0"/>
              <w:left w:val="single" w:color="auto" w:sz="6" w:space="0"/>
              <w:bottom w:val="single" w:color="auto" w:sz="6" w:space="0"/>
              <w:right w:val="single" w:color="auto" w:sz="6" w:space="0"/>
            </w:tcBorders>
            <w:vAlign w:val="center"/>
          </w:tcPr>
          <w:p w14:paraId="7252998F">
            <w:pPr>
              <w:snapToGrid w:val="0"/>
              <w:jc w:val="center"/>
              <w:rPr>
                <w:sz w:val="28"/>
                <w:szCs w:val="28"/>
              </w:rPr>
            </w:pPr>
            <w:r>
              <w:rPr>
                <w:rFonts w:hint="eastAsia"/>
                <w:sz w:val="28"/>
                <w:szCs w:val="28"/>
              </w:rPr>
              <w:t>受托方及负责人</w:t>
            </w:r>
          </w:p>
        </w:tc>
        <w:tc>
          <w:tcPr>
            <w:tcW w:w="1050" w:type="dxa"/>
            <w:tcBorders>
              <w:top w:val="single" w:color="auto" w:sz="6" w:space="0"/>
              <w:left w:val="single" w:color="auto" w:sz="6" w:space="0"/>
              <w:bottom w:val="single" w:color="auto" w:sz="6" w:space="0"/>
              <w:right w:val="single" w:color="auto" w:sz="6" w:space="0"/>
            </w:tcBorders>
            <w:vAlign w:val="center"/>
          </w:tcPr>
          <w:p w14:paraId="5D629163">
            <w:pPr>
              <w:snapToGrid w:val="0"/>
              <w:jc w:val="center"/>
              <w:rPr>
                <w:sz w:val="28"/>
                <w:szCs w:val="28"/>
              </w:rPr>
            </w:pPr>
            <w:r>
              <w:rPr>
                <w:rFonts w:hint="eastAsia"/>
                <w:sz w:val="28"/>
                <w:szCs w:val="28"/>
              </w:rPr>
              <w:t>备注</w:t>
            </w:r>
          </w:p>
        </w:tc>
      </w:tr>
      <w:tr w14:paraId="601B52A6">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EF01836">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609A4A8">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F98787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CD77CD">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7EEBA97C">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02C4EDE">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753D64">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C16B4E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1A4B2D">
            <w:pPr>
              <w:snapToGrid w:val="0"/>
              <w:jc w:val="center"/>
              <w:rPr>
                <w:sz w:val="28"/>
                <w:szCs w:val="28"/>
              </w:rPr>
            </w:pPr>
          </w:p>
        </w:tc>
      </w:tr>
      <w:tr w14:paraId="067CF818">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E08B7BA">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65F51A4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AEC6DC7">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1012367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5B4D2451">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0E494D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3DAAAF2B">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CBD2F4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83D63C">
            <w:pPr>
              <w:snapToGrid w:val="0"/>
              <w:jc w:val="center"/>
              <w:rPr>
                <w:sz w:val="28"/>
                <w:szCs w:val="28"/>
              </w:rPr>
            </w:pPr>
          </w:p>
        </w:tc>
      </w:tr>
      <w:tr w14:paraId="368D0331">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B134B7C">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257EE4BE">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0107FC8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712618D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8A9296B">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6D8DA53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52E03FE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B1C1F58">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735D511E">
            <w:pPr>
              <w:snapToGrid w:val="0"/>
              <w:jc w:val="center"/>
              <w:rPr>
                <w:sz w:val="28"/>
                <w:szCs w:val="28"/>
              </w:rPr>
            </w:pPr>
          </w:p>
        </w:tc>
      </w:tr>
      <w:tr w14:paraId="0846ADBE">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157A4B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CABF95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787405F">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8DDF0BA">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3EEA871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F13749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E6557D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41B8FB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8585294">
            <w:pPr>
              <w:snapToGrid w:val="0"/>
              <w:jc w:val="center"/>
              <w:rPr>
                <w:sz w:val="28"/>
                <w:szCs w:val="28"/>
              </w:rPr>
            </w:pPr>
          </w:p>
        </w:tc>
      </w:tr>
      <w:tr w14:paraId="0BE35CD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A88169B">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1DAB4C5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AAB5E0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3003780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01C10484">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EF5C865">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493A4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604C224">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2B271AF">
            <w:pPr>
              <w:snapToGrid w:val="0"/>
              <w:jc w:val="center"/>
              <w:rPr>
                <w:sz w:val="28"/>
                <w:szCs w:val="28"/>
              </w:rPr>
            </w:pPr>
          </w:p>
        </w:tc>
      </w:tr>
      <w:tr w14:paraId="08334F6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1410B2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0102B267">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47B233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E8149C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29D1D4C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7D73FB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2A1393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1D2427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5DF2B2AA">
            <w:pPr>
              <w:snapToGrid w:val="0"/>
              <w:jc w:val="center"/>
              <w:rPr>
                <w:sz w:val="28"/>
                <w:szCs w:val="28"/>
              </w:rPr>
            </w:pPr>
          </w:p>
        </w:tc>
      </w:tr>
      <w:tr w14:paraId="25F71433">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BE0B54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7A556BD5">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3FAC679">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00DC32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463E653">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2ED1DF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4E9EDE6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2090F27">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13CFCDD9">
            <w:pPr>
              <w:snapToGrid w:val="0"/>
              <w:jc w:val="center"/>
              <w:rPr>
                <w:sz w:val="28"/>
                <w:szCs w:val="28"/>
              </w:rPr>
            </w:pPr>
          </w:p>
        </w:tc>
      </w:tr>
      <w:tr w14:paraId="3478CDEF">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5058959">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BBDDC70">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73C5B4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DBA5F33">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A67AB5A">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1C31B4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6BC768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D0E72AD">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1AD629F">
            <w:pPr>
              <w:snapToGrid w:val="0"/>
              <w:jc w:val="center"/>
              <w:rPr>
                <w:sz w:val="28"/>
                <w:szCs w:val="28"/>
              </w:rPr>
            </w:pPr>
          </w:p>
        </w:tc>
      </w:tr>
      <w:tr w14:paraId="4A3E189A">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2BCEC21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040C00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26BC1B3">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BC7E1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4E0629A9">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33EEE59D">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7D847E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0112A09">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B4FECFD">
            <w:pPr>
              <w:snapToGrid w:val="0"/>
              <w:jc w:val="center"/>
              <w:rPr>
                <w:sz w:val="28"/>
                <w:szCs w:val="28"/>
              </w:rPr>
            </w:pPr>
          </w:p>
        </w:tc>
      </w:tr>
      <w:permEnd w:id="27"/>
    </w:tbl>
    <w:p w14:paraId="6F0B8A85">
      <w:pPr>
        <w:snapToGrid w:val="0"/>
        <w:ind w:left="-735" w:leftChars="-350" w:firstLine="980" w:firstLineChars="350"/>
        <w:rPr>
          <w:sz w:val="28"/>
          <w:szCs w:val="28"/>
        </w:rPr>
      </w:pPr>
      <w:r>
        <w:rPr>
          <w:rFonts w:hint="eastAsia"/>
          <w:sz w:val="28"/>
          <w:szCs w:val="28"/>
        </w:rPr>
        <w:t>注：1.验收方式指鉴定、评议、审查、其他。</w:t>
      </w:r>
    </w:p>
    <w:p w14:paraId="58363425">
      <w:pPr>
        <w:snapToGrid w:val="0"/>
        <w:ind w:left="-735" w:leftChars="-350" w:firstLine="1540" w:firstLineChars="550"/>
        <w:rPr>
          <w:sz w:val="28"/>
          <w:szCs w:val="28"/>
        </w:rPr>
      </w:pPr>
      <w:r>
        <w:rPr>
          <w:rFonts w:hint="eastAsia"/>
          <w:sz w:val="28"/>
          <w:szCs w:val="28"/>
        </w:rPr>
        <w:t>2.按年度写出各年度安排，跨年度的内容分年度写；受托方应包括协作单位</w:t>
      </w:r>
    </w:p>
    <w:p w14:paraId="6CB1B21F">
      <w:pPr>
        <w:snapToGrid w:val="0"/>
        <w:ind w:left="-735" w:leftChars="-350" w:firstLine="1540" w:firstLineChars="550"/>
        <w:rPr>
          <w:sz w:val="28"/>
          <w:szCs w:val="28"/>
        </w:rPr>
        <w:sectPr>
          <w:footerReference r:id="rId9" w:type="default"/>
          <w:pgSz w:w="16838" w:h="11906" w:orient="landscape"/>
          <w:pgMar w:top="1469" w:right="1304" w:bottom="1469" w:left="1304" w:header="851" w:footer="992" w:gutter="0"/>
          <w:pgNumType w:fmt="decimal"/>
          <w:cols w:space="425" w:num="1"/>
          <w:docGrid w:linePitch="312" w:charSpace="0"/>
        </w:sectPr>
      </w:pPr>
      <w:r>
        <w:rPr>
          <w:rFonts w:hint="eastAsia"/>
          <w:sz w:val="28"/>
          <w:szCs w:val="28"/>
        </w:rPr>
        <w:t>3.除备注外的各栏目应全部填报。</w:t>
      </w:r>
    </w:p>
    <w:p w14:paraId="005DB502">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第四条  经费总额，支付及使用计划</w:t>
      </w:r>
    </w:p>
    <w:p w14:paraId="40B60B2E">
      <w:pPr>
        <w:snapToGrid w:val="0"/>
        <w:ind w:firstLine="562" w:firstLineChars="200"/>
        <w:rPr>
          <w:sz w:val="28"/>
          <w:szCs w:val="28"/>
        </w:rPr>
      </w:pPr>
      <w:r>
        <w:rPr>
          <w:rFonts w:hint="eastAsia" w:ascii="宋体" w:hAnsi="宋体"/>
          <w:b/>
          <w:sz w:val="28"/>
          <w:szCs w:val="28"/>
        </w:rPr>
        <w:t xml:space="preserve">（一）经费总额 </w:t>
      </w:r>
      <w:r>
        <w:rPr>
          <w:rFonts w:hint="eastAsia"/>
          <w:sz w:val="28"/>
          <w:szCs w:val="28"/>
        </w:rPr>
        <w:t xml:space="preserve"> </w:t>
      </w:r>
    </w:p>
    <w:p w14:paraId="72D0104D">
      <w:pPr>
        <w:snapToGrid w:val="0"/>
        <w:spacing w:line="300" w:lineRule="auto"/>
        <w:ind w:right="-5"/>
        <w:jc w:val="center"/>
        <w:rPr>
          <w:sz w:val="28"/>
          <w:szCs w:val="28"/>
        </w:rPr>
      </w:pPr>
      <w:r>
        <w:rPr>
          <w:sz w:val="28"/>
          <w:szCs w:val="28"/>
        </w:rPr>
        <w:t xml:space="preserve">                                                    </w:t>
      </w:r>
      <w:r>
        <w:rPr>
          <w:rFonts w:hint="eastAsia"/>
          <w:sz w:val="28"/>
          <w:szCs w:val="28"/>
        </w:rPr>
        <w:t>单位：万元</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2349"/>
        <w:gridCol w:w="1207"/>
        <w:gridCol w:w="1208"/>
        <w:gridCol w:w="2205"/>
      </w:tblGrid>
      <w:tr w14:paraId="5D12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vMerge w:val="restart"/>
            <w:tcBorders>
              <w:top w:val="single" w:color="auto" w:sz="4" w:space="0"/>
              <w:left w:val="single" w:color="auto" w:sz="4" w:space="0"/>
              <w:bottom w:val="single" w:color="auto" w:sz="4" w:space="0"/>
              <w:right w:val="single" w:color="auto" w:sz="4" w:space="0"/>
            </w:tcBorders>
            <w:vAlign w:val="center"/>
          </w:tcPr>
          <w:p w14:paraId="15BAC6AB">
            <w:pPr>
              <w:snapToGrid w:val="0"/>
              <w:spacing w:line="440" w:lineRule="exact"/>
              <w:jc w:val="center"/>
              <w:rPr>
                <w:sz w:val="28"/>
                <w:szCs w:val="28"/>
              </w:rPr>
            </w:pPr>
            <w:permStart w:id="28" w:edGrp="everyone"/>
            <w:r>
              <w:rPr>
                <w:rFonts w:hint="eastAsia"/>
                <w:sz w:val="28"/>
                <w:szCs w:val="28"/>
              </w:rPr>
              <w:t>来</w:t>
            </w:r>
            <w:r>
              <w:rPr>
                <w:sz w:val="28"/>
                <w:szCs w:val="28"/>
              </w:rPr>
              <w:t xml:space="preserve">  </w:t>
            </w:r>
            <w:r>
              <w:rPr>
                <w:rFonts w:hint="eastAsia"/>
                <w:sz w:val="28"/>
                <w:szCs w:val="28"/>
              </w:rPr>
              <w:t>源</w:t>
            </w:r>
          </w:p>
        </w:tc>
        <w:tc>
          <w:tcPr>
            <w:tcW w:w="2349" w:type="dxa"/>
            <w:vMerge w:val="restart"/>
            <w:tcBorders>
              <w:top w:val="single" w:color="auto" w:sz="4" w:space="0"/>
              <w:left w:val="single" w:color="auto" w:sz="4" w:space="0"/>
              <w:bottom w:val="single" w:color="auto" w:sz="4" w:space="0"/>
              <w:right w:val="single" w:color="auto" w:sz="4" w:space="0"/>
            </w:tcBorders>
            <w:vAlign w:val="center"/>
          </w:tcPr>
          <w:p w14:paraId="08986D99">
            <w:pPr>
              <w:snapToGrid w:val="0"/>
              <w:spacing w:line="440" w:lineRule="exact"/>
              <w:jc w:val="center"/>
              <w:rPr>
                <w:sz w:val="28"/>
                <w:szCs w:val="28"/>
              </w:rPr>
            </w:pPr>
            <w:r>
              <w:rPr>
                <w:rFonts w:hint="eastAsia"/>
                <w:sz w:val="28"/>
                <w:szCs w:val="28"/>
              </w:rPr>
              <w:t>委托方支付</w:t>
            </w:r>
          </w:p>
        </w:tc>
        <w:tc>
          <w:tcPr>
            <w:tcW w:w="2415" w:type="dxa"/>
            <w:gridSpan w:val="2"/>
            <w:tcBorders>
              <w:top w:val="single" w:color="auto" w:sz="4" w:space="0"/>
              <w:left w:val="single" w:color="auto" w:sz="4" w:space="0"/>
              <w:bottom w:val="single" w:color="auto" w:sz="4" w:space="0"/>
              <w:right w:val="single" w:color="auto" w:sz="4" w:space="0"/>
            </w:tcBorders>
            <w:vAlign w:val="center"/>
          </w:tcPr>
          <w:p w14:paraId="3E3FF9D9">
            <w:pPr>
              <w:snapToGrid w:val="0"/>
              <w:spacing w:line="440" w:lineRule="exact"/>
              <w:jc w:val="center"/>
              <w:rPr>
                <w:color w:val="000000"/>
                <w:sz w:val="28"/>
                <w:szCs w:val="28"/>
              </w:rPr>
            </w:pPr>
            <w:r>
              <w:rPr>
                <w:rFonts w:hint="eastAsia"/>
                <w:color w:val="000000"/>
                <w:sz w:val="28"/>
                <w:szCs w:val="28"/>
              </w:rPr>
              <w:t>其</w:t>
            </w:r>
            <w:r>
              <w:rPr>
                <w:color w:val="000000"/>
                <w:sz w:val="28"/>
                <w:szCs w:val="28"/>
              </w:rPr>
              <w:t xml:space="preserve">  </w:t>
            </w:r>
            <w:r>
              <w:rPr>
                <w:rFonts w:hint="eastAsia"/>
                <w:color w:val="000000"/>
                <w:sz w:val="28"/>
                <w:szCs w:val="28"/>
              </w:rPr>
              <w:t>它</w:t>
            </w:r>
            <w:r>
              <w:rPr>
                <w:color w:val="000000"/>
                <w:sz w:val="28"/>
                <w:szCs w:val="28"/>
              </w:rPr>
              <w:t>*</w:t>
            </w:r>
          </w:p>
        </w:tc>
        <w:tc>
          <w:tcPr>
            <w:tcW w:w="2205" w:type="dxa"/>
            <w:vMerge w:val="restart"/>
            <w:tcBorders>
              <w:top w:val="single" w:color="auto" w:sz="4" w:space="0"/>
              <w:left w:val="single" w:color="auto" w:sz="4" w:space="0"/>
              <w:bottom w:val="single" w:color="auto" w:sz="4" w:space="0"/>
              <w:right w:val="single" w:color="auto" w:sz="4" w:space="0"/>
            </w:tcBorders>
            <w:vAlign w:val="center"/>
          </w:tcPr>
          <w:p w14:paraId="1206545D">
            <w:pPr>
              <w:snapToGrid w:val="0"/>
              <w:spacing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r>
      <w:tr w14:paraId="1342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2982EE">
            <w:pPr>
              <w:widowControl/>
              <w:spacing w:line="440" w:lineRule="exact"/>
              <w:jc w:val="left"/>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F9FF9A">
            <w:pPr>
              <w:widowControl/>
              <w:spacing w:line="440" w:lineRule="exact"/>
              <w:jc w:val="left"/>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0A4FE706">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392D8CBE">
            <w:pPr>
              <w:snapToGrid w:val="0"/>
              <w:spacing w:line="440" w:lineRule="exact"/>
              <w:jc w:val="center"/>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E013E8">
            <w:pPr>
              <w:widowControl/>
              <w:spacing w:line="440" w:lineRule="exact"/>
              <w:jc w:val="left"/>
              <w:rPr>
                <w:sz w:val="28"/>
                <w:szCs w:val="28"/>
              </w:rPr>
            </w:pPr>
          </w:p>
        </w:tc>
      </w:tr>
      <w:tr w14:paraId="78BA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14:paraId="6C67BA9C">
            <w:pPr>
              <w:snapToGrid w:val="0"/>
              <w:spacing w:line="440" w:lineRule="exact"/>
              <w:jc w:val="center"/>
              <w:rPr>
                <w:sz w:val="28"/>
                <w:szCs w:val="28"/>
              </w:rPr>
            </w:pPr>
            <w:r>
              <w:rPr>
                <w:rFonts w:hint="eastAsia"/>
                <w:sz w:val="28"/>
                <w:szCs w:val="28"/>
              </w:rPr>
              <w:t>金</w:t>
            </w:r>
            <w:r>
              <w:rPr>
                <w:sz w:val="28"/>
                <w:szCs w:val="28"/>
              </w:rPr>
              <w:t xml:space="preserve">  </w:t>
            </w:r>
            <w:r>
              <w:rPr>
                <w:rFonts w:hint="eastAsia"/>
                <w:sz w:val="28"/>
                <w:szCs w:val="28"/>
              </w:rPr>
              <w:t>额</w:t>
            </w:r>
          </w:p>
        </w:tc>
        <w:tc>
          <w:tcPr>
            <w:tcW w:w="2349" w:type="dxa"/>
            <w:tcBorders>
              <w:top w:val="single" w:color="auto" w:sz="4" w:space="0"/>
              <w:left w:val="single" w:color="auto" w:sz="4" w:space="0"/>
              <w:bottom w:val="single" w:color="auto" w:sz="4" w:space="0"/>
              <w:right w:val="single" w:color="auto" w:sz="4" w:space="0"/>
            </w:tcBorders>
            <w:vAlign w:val="center"/>
          </w:tcPr>
          <w:p w14:paraId="681CDE92">
            <w:pPr>
              <w:snapToGrid w:val="0"/>
              <w:spacing w:line="440" w:lineRule="exact"/>
              <w:jc w:val="center"/>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71D8663C">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465882BF">
            <w:pPr>
              <w:snapToGrid w:val="0"/>
              <w:spacing w:line="440" w:lineRule="exact"/>
              <w:jc w:val="center"/>
              <w:rPr>
                <w:sz w:val="28"/>
                <w:szCs w:val="28"/>
              </w:rPr>
            </w:pPr>
          </w:p>
        </w:tc>
        <w:tc>
          <w:tcPr>
            <w:tcW w:w="2205" w:type="dxa"/>
            <w:tcBorders>
              <w:top w:val="single" w:color="auto" w:sz="4" w:space="0"/>
              <w:left w:val="single" w:color="auto" w:sz="4" w:space="0"/>
              <w:bottom w:val="single" w:color="auto" w:sz="4" w:space="0"/>
              <w:right w:val="single" w:color="auto" w:sz="4" w:space="0"/>
            </w:tcBorders>
            <w:vAlign w:val="center"/>
          </w:tcPr>
          <w:p w14:paraId="53FE6363">
            <w:pPr>
              <w:snapToGrid w:val="0"/>
              <w:spacing w:line="440" w:lineRule="exact"/>
              <w:jc w:val="center"/>
              <w:rPr>
                <w:sz w:val="28"/>
                <w:szCs w:val="28"/>
              </w:rPr>
            </w:pPr>
          </w:p>
        </w:tc>
      </w:tr>
      <w:permEnd w:id="28"/>
    </w:tbl>
    <w:p w14:paraId="2B12D03F">
      <w:pPr>
        <w:snapToGrid w:val="0"/>
        <w:ind w:left="420"/>
        <w:rPr>
          <w:sz w:val="28"/>
          <w:szCs w:val="28"/>
        </w:rPr>
      </w:pPr>
    </w:p>
    <w:p w14:paraId="4739398D">
      <w:pPr>
        <w:snapToGrid w:val="0"/>
        <w:spacing w:before="156" w:beforeLines="50" w:line="300" w:lineRule="auto"/>
        <w:rPr>
          <w:b/>
          <w:i/>
          <w:sz w:val="28"/>
          <w:szCs w:val="28"/>
        </w:rPr>
      </w:pPr>
      <w:r>
        <w:rPr>
          <w:rFonts w:hint="eastAsia"/>
          <w:sz w:val="28"/>
          <w:szCs w:val="28"/>
        </w:rPr>
        <w:t>注：其它是指国家支持的与本课题有关的经费以及受托方自筹部分的经费。</w:t>
      </w:r>
    </w:p>
    <w:p w14:paraId="4589DC99">
      <w:pPr>
        <w:ind w:firstLine="562" w:firstLineChars="200"/>
        <w:rPr>
          <w:rFonts w:hint="eastAsia" w:ascii="宋体" w:hAnsi="宋体"/>
          <w:b/>
          <w:sz w:val="28"/>
          <w:szCs w:val="28"/>
        </w:rPr>
      </w:pPr>
      <w:r>
        <w:rPr>
          <w:rFonts w:hint="eastAsia" w:ascii="宋体" w:hAnsi="宋体"/>
          <w:b/>
          <w:sz w:val="28"/>
          <w:szCs w:val="28"/>
        </w:rPr>
        <w:t xml:space="preserve">（二）委托方经费支付计划 </w:t>
      </w:r>
    </w:p>
    <w:p w14:paraId="78A4761B">
      <w:pPr>
        <w:snapToGrid w:val="0"/>
        <w:spacing w:line="300" w:lineRule="auto"/>
        <w:ind w:right="360"/>
        <w:jc w:val="right"/>
        <w:rPr>
          <w:sz w:val="28"/>
          <w:szCs w:val="28"/>
        </w:rPr>
      </w:pPr>
      <w:r>
        <w:rPr>
          <w:rFonts w:hint="eastAsia"/>
          <w:sz w:val="28"/>
          <w:szCs w:val="28"/>
        </w:rPr>
        <w:t>单位：万元</w:t>
      </w:r>
    </w:p>
    <w:tbl>
      <w:tblPr>
        <w:tblStyle w:val="25"/>
        <w:tblW w:w="8400" w:type="dxa"/>
        <w:jc w:val="center"/>
        <w:tblLayout w:type="fixed"/>
        <w:tblCellMar>
          <w:top w:w="0" w:type="dxa"/>
          <w:left w:w="28" w:type="dxa"/>
          <w:bottom w:w="0" w:type="dxa"/>
          <w:right w:w="28" w:type="dxa"/>
        </w:tblCellMar>
      </w:tblPr>
      <w:tblGrid>
        <w:gridCol w:w="1995"/>
        <w:gridCol w:w="1067"/>
        <w:gridCol w:w="1033"/>
        <w:gridCol w:w="1102"/>
        <w:gridCol w:w="1068"/>
        <w:gridCol w:w="1067"/>
        <w:gridCol w:w="1068"/>
      </w:tblGrid>
      <w:tr w14:paraId="52AF86B1">
        <w:tblPrEx>
          <w:tblCellMar>
            <w:top w:w="0" w:type="dxa"/>
            <w:left w:w="28" w:type="dxa"/>
            <w:bottom w:w="0" w:type="dxa"/>
            <w:right w:w="28" w:type="dxa"/>
          </w:tblCellMar>
        </w:tblPrEx>
        <w:trPr>
          <w:trHeight w:val="557"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38240B6E">
            <w:pPr>
              <w:spacing w:before="93" w:beforeLines="30" w:line="440" w:lineRule="exact"/>
              <w:jc w:val="center"/>
              <w:rPr>
                <w:sz w:val="28"/>
                <w:szCs w:val="28"/>
              </w:rPr>
            </w:pPr>
            <w:permStart w:id="29" w:edGrp="everyone"/>
            <w:r>
              <w:rPr>
                <w:rFonts w:hint="eastAsia" w:hAnsi="宋体"/>
                <w:sz w:val="28"/>
                <w:szCs w:val="28"/>
              </w:rPr>
              <w:t>受 托 方</w:t>
            </w:r>
          </w:p>
        </w:tc>
        <w:tc>
          <w:tcPr>
            <w:tcW w:w="1067" w:type="dxa"/>
            <w:tcBorders>
              <w:top w:val="single" w:color="auto" w:sz="6" w:space="0"/>
              <w:left w:val="single" w:color="auto" w:sz="6" w:space="0"/>
              <w:bottom w:val="single" w:color="auto" w:sz="6" w:space="0"/>
              <w:right w:val="single" w:color="auto" w:sz="6" w:space="0"/>
            </w:tcBorders>
            <w:vAlign w:val="center"/>
          </w:tcPr>
          <w:p w14:paraId="2387F696">
            <w:pPr>
              <w:spacing w:before="93" w:beforeLines="30" w:line="440" w:lineRule="exact"/>
              <w:jc w:val="center"/>
              <w:rPr>
                <w:sz w:val="28"/>
                <w:szCs w:val="28"/>
              </w:rPr>
            </w:pPr>
            <w:r>
              <w:rPr>
                <w:rFonts w:hint="eastAsia"/>
                <w:sz w:val="28"/>
                <w:szCs w:val="28"/>
              </w:rPr>
              <w:t>小</w:t>
            </w:r>
            <w:r>
              <w:rPr>
                <w:sz w:val="28"/>
                <w:szCs w:val="28"/>
              </w:rPr>
              <w:t xml:space="preserve"> </w:t>
            </w:r>
            <w:r>
              <w:rPr>
                <w:rFonts w:hint="eastAsia"/>
                <w:sz w:val="28"/>
                <w:szCs w:val="28"/>
              </w:rPr>
              <w:t>计</w:t>
            </w:r>
          </w:p>
        </w:tc>
        <w:tc>
          <w:tcPr>
            <w:tcW w:w="1033" w:type="dxa"/>
            <w:tcBorders>
              <w:top w:val="single" w:color="auto" w:sz="6" w:space="0"/>
              <w:left w:val="single" w:color="auto" w:sz="6" w:space="0"/>
              <w:bottom w:val="single" w:color="auto" w:sz="6" w:space="0"/>
              <w:right w:val="single" w:color="auto" w:sz="6" w:space="0"/>
            </w:tcBorders>
            <w:vAlign w:val="center"/>
          </w:tcPr>
          <w:p w14:paraId="7E8D74A2">
            <w:pPr>
              <w:spacing w:before="93" w:beforeLines="30" w:line="440" w:lineRule="exact"/>
              <w:jc w:val="right"/>
              <w:rPr>
                <w:sz w:val="28"/>
                <w:szCs w:val="28"/>
              </w:rPr>
            </w:pPr>
            <w:r>
              <w:rPr>
                <w:rFonts w:hint="eastAsia"/>
                <w:sz w:val="28"/>
                <w:szCs w:val="28"/>
              </w:rPr>
              <w:t>年</w:t>
            </w:r>
          </w:p>
        </w:tc>
        <w:tc>
          <w:tcPr>
            <w:tcW w:w="1102" w:type="dxa"/>
            <w:tcBorders>
              <w:top w:val="single" w:color="auto" w:sz="6" w:space="0"/>
              <w:left w:val="single" w:color="auto" w:sz="6" w:space="0"/>
              <w:bottom w:val="single" w:color="auto" w:sz="6" w:space="0"/>
              <w:right w:val="single" w:color="auto" w:sz="6" w:space="0"/>
            </w:tcBorders>
            <w:vAlign w:val="center"/>
          </w:tcPr>
          <w:p w14:paraId="1787653D">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42EFA6CA">
            <w:pPr>
              <w:spacing w:before="93" w:beforeLines="30" w:line="440" w:lineRule="exact"/>
              <w:jc w:val="right"/>
              <w:rPr>
                <w:sz w:val="28"/>
                <w:szCs w:val="28"/>
              </w:rPr>
            </w:pPr>
            <w:r>
              <w:rPr>
                <w:rFonts w:hint="eastAsia"/>
                <w:sz w:val="28"/>
                <w:szCs w:val="28"/>
              </w:rPr>
              <w:t>年</w:t>
            </w:r>
          </w:p>
        </w:tc>
        <w:tc>
          <w:tcPr>
            <w:tcW w:w="1067" w:type="dxa"/>
            <w:tcBorders>
              <w:top w:val="single" w:color="auto" w:sz="6" w:space="0"/>
              <w:left w:val="single" w:color="auto" w:sz="6" w:space="0"/>
              <w:bottom w:val="single" w:color="auto" w:sz="6" w:space="0"/>
              <w:right w:val="single" w:color="auto" w:sz="6" w:space="0"/>
            </w:tcBorders>
            <w:vAlign w:val="center"/>
          </w:tcPr>
          <w:p w14:paraId="52A888F6">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2C103EF3">
            <w:pPr>
              <w:spacing w:before="93" w:beforeLines="30" w:line="440" w:lineRule="exact"/>
              <w:jc w:val="right"/>
              <w:rPr>
                <w:sz w:val="28"/>
                <w:szCs w:val="28"/>
              </w:rPr>
            </w:pPr>
            <w:r>
              <w:rPr>
                <w:rFonts w:hint="eastAsia"/>
                <w:sz w:val="28"/>
                <w:szCs w:val="28"/>
              </w:rPr>
              <w:t>年</w:t>
            </w:r>
          </w:p>
        </w:tc>
      </w:tr>
      <w:tr w14:paraId="02264C16">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C16DFE2">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15F4FF17">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205A7600">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C596492">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11CB24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58BD55B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C5BA164">
            <w:pPr>
              <w:spacing w:before="93" w:beforeLines="30" w:line="440" w:lineRule="exact"/>
              <w:jc w:val="center"/>
              <w:rPr>
                <w:sz w:val="28"/>
                <w:szCs w:val="28"/>
              </w:rPr>
            </w:pPr>
          </w:p>
        </w:tc>
      </w:tr>
      <w:tr w14:paraId="62A28DA5">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4E2311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009CC11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18A9F4C9">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8ECF0BB">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6BD1C89A">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621942B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7377F2D0">
            <w:pPr>
              <w:spacing w:before="93" w:beforeLines="30" w:line="440" w:lineRule="exact"/>
              <w:jc w:val="center"/>
              <w:rPr>
                <w:sz w:val="28"/>
                <w:szCs w:val="28"/>
              </w:rPr>
            </w:pPr>
          </w:p>
        </w:tc>
      </w:tr>
      <w:tr w14:paraId="27C2BD23">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057A78C">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44FBF976">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392F0A2B">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59FA811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8FE0910">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AC6E9A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E1CC92D">
            <w:pPr>
              <w:spacing w:before="93" w:beforeLines="30" w:line="440" w:lineRule="exact"/>
              <w:jc w:val="center"/>
              <w:rPr>
                <w:sz w:val="28"/>
                <w:szCs w:val="28"/>
              </w:rPr>
            </w:pPr>
          </w:p>
        </w:tc>
      </w:tr>
      <w:tr w14:paraId="27D2D53F">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99659B0">
            <w:pPr>
              <w:spacing w:before="93" w:beforeLines="30"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c>
          <w:tcPr>
            <w:tcW w:w="1067" w:type="dxa"/>
            <w:tcBorders>
              <w:top w:val="single" w:color="auto" w:sz="6" w:space="0"/>
              <w:left w:val="single" w:color="auto" w:sz="6" w:space="0"/>
              <w:bottom w:val="single" w:color="auto" w:sz="6" w:space="0"/>
              <w:right w:val="single" w:color="auto" w:sz="6" w:space="0"/>
            </w:tcBorders>
            <w:vAlign w:val="center"/>
          </w:tcPr>
          <w:p w14:paraId="3035E60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5D62CF52">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159B17B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0C4C345D">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014CC5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3A8CE6E0">
            <w:pPr>
              <w:spacing w:before="93" w:beforeLines="30" w:line="440" w:lineRule="exact"/>
              <w:jc w:val="center"/>
              <w:rPr>
                <w:sz w:val="28"/>
                <w:szCs w:val="28"/>
              </w:rPr>
            </w:pPr>
          </w:p>
        </w:tc>
      </w:tr>
      <w:permEnd w:id="29"/>
    </w:tbl>
    <w:p w14:paraId="3584E70B">
      <w:pPr>
        <w:snapToGrid w:val="0"/>
        <w:spacing w:before="156" w:beforeLines="50" w:after="156" w:afterLines="50"/>
        <w:ind w:firstLine="562" w:firstLineChars="200"/>
        <w:rPr>
          <w:rFonts w:ascii="黑体" w:eastAsia="黑体"/>
          <w:bCs/>
          <w:sz w:val="28"/>
          <w:szCs w:val="28"/>
        </w:rPr>
      </w:pPr>
      <w:r>
        <w:rPr>
          <w:rFonts w:hint="eastAsia" w:ascii="宋体" w:hAnsi="宋体"/>
          <w:b/>
          <w:sz w:val="28"/>
          <w:szCs w:val="28"/>
        </w:rPr>
        <w:t>（三）经费使用</w:t>
      </w:r>
    </w:p>
    <w:p w14:paraId="603CF71D">
      <w:pPr>
        <w:snapToGrid w:val="0"/>
        <w:spacing w:line="300" w:lineRule="auto"/>
        <w:rPr>
          <w:rFonts w:hint="eastAsia" w:hAnsi="宋体"/>
          <w:sz w:val="28"/>
          <w:szCs w:val="28"/>
        </w:rPr>
      </w:pPr>
      <w:r>
        <w:rPr>
          <w:rFonts w:hint="eastAsia" w:hAnsi="宋体"/>
          <w:sz w:val="28"/>
          <w:szCs w:val="28"/>
        </w:rPr>
        <w:t xml:space="preserve">                   受托方</w:t>
      </w:r>
      <w:r>
        <w:rPr>
          <w:rFonts w:hint="eastAsia"/>
          <w:sz w:val="28"/>
          <w:szCs w:val="28"/>
        </w:rPr>
        <w:t>经费</w:t>
      </w:r>
      <w:r>
        <w:rPr>
          <w:rFonts w:hint="eastAsia" w:hAnsi="宋体"/>
          <w:sz w:val="28"/>
          <w:szCs w:val="28"/>
        </w:rPr>
        <w:t>使用计划</w:t>
      </w:r>
      <w:r>
        <w:rPr>
          <w:rFonts w:hAnsi="宋体"/>
          <w:sz w:val="28"/>
          <w:szCs w:val="28"/>
        </w:rPr>
        <w:t xml:space="preserve"> </w:t>
      </w:r>
      <w:r>
        <w:rPr>
          <w:rFonts w:hint="eastAsia" w:hAnsi="宋体"/>
          <w:sz w:val="28"/>
          <w:szCs w:val="28"/>
        </w:rPr>
        <w:t xml:space="preserve">             单位：万元</w:t>
      </w:r>
    </w:p>
    <w:tbl>
      <w:tblPr>
        <w:tblStyle w:val="25"/>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152"/>
        <w:gridCol w:w="2152"/>
        <w:gridCol w:w="1947"/>
      </w:tblGrid>
      <w:tr w14:paraId="0527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152" w:type="dxa"/>
            <w:vAlign w:val="center"/>
          </w:tcPr>
          <w:p w14:paraId="0B069BBA">
            <w:pPr>
              <w:snapToGrid w:val="0"/>
              <w:spacing w:before="93" w:beforeLines="30" w:line="300" w:lineRule="auto"/>
              <w:jc w:val="center"/>
              <w:rPr>
                <w:rFonts w:hint="eastAsia" w:hAnsi="宋体"/>
                <w:sz w:val="28"/>
                <w:szCs w:val="28"/>
              </w:rPr>
            </w:pPr>
            <w:permStart w:id="30" w:edGrp="everyone"/>
            <w:r>
              <w:rPr>
                <w:rFonts w:hint="eastAsia" w:hAnsi="宋体"/>
                <w:sz w:val="28"/>
                <w:szCs w:val="28"/>
              </w:rPr>
              <w:t>年  度</w:t>
            </w:r>
          </w:p>
        </w:tc>
        <w:tc>
          <w:tcPr>
            <w:tcW w:w="2152" w:type="dxa"/>
            <w:vAlign w:val="center"/>
          </w:tcPr>
          <w:p w14:paraId="423CFA12">
            <w:pPr>
              <w:snapToGrid w:val="0"/>
              <w:spacing w:before="93" w:beforeLines="30" w:line="300" w:lineRule="auto"/>
              <w:jc w:val="center"/>
              <w:rPr>
                <w:rFonts w:hint="eastAsia" w:hAnsi="宋体"/>
                <w:sz w:val="28"/>
                <w:szCs w:val="28"/>
              </w:rPr>
            </w:pPr>
            <w:r>
              <w:rPr>
                <w:rFonts w:hint="eastAsia" w:hAnsi="宋体"/>
                <w:sz w:val="28"/>
                <w:szCs w:val="28"/>
              </w:rPr>
              <w:t>费用性支出</w:t>
            </w:r>
          </w:p>
        </w:tc>
        <w:tc>
          <w:tcPr>
            <w:tcW w:w="2152" w:type="dxa"/>
            <w:vAlign w:val="center"/>
          </w:tcPr>
          <w:p w14:paraId="0C077FC0">
            <w:pPr>
              <w:snapToGrid w:val="0"/>
              <w:spacing w:before="93" w:beforeLines="30" w:line="300" w:lineRule="auto"/>
              <w:jc w:val="center"/>
              <w:rPr>
                <w:rFonts w:hint="eastAsia" w:hAnsi="宋体"/>
                <w:sz w:val="28"/>
                <w:szCs w:val="28"/>
              </w:rPr>
            </w:pPr>
            <w:r>
              <w:rPr>
                <w:rFonts w:hint="eastAsia" w:hAnsi="宋体"/>
                <w:sz w:val="28"/>
                <w:szCs w:val="28"/>
              </w:rPr>
              <w:t>资本性支出</w:t>
            </w:r>
          </w:p>
        </w:tc>
        <w:tc>
          <w:tcPr>
            <w:tcW w:w="1947" w:type="dxa"/>
            <w:vAlign w:val="center"/>
          </w:tcPr>
          <w:p w14:paraId="64969C61">
            <w:pPr>
              <w:snapToGrid w:val="0"/>
              <w:spacing w:before="93" w:beforeLines="30" w:line="300" w:lineRule="auto"/>
              <w:jc w:val="center"/>
              <w:rPr>
                <w:rFonts w:hint="eastAsia" w:hAnsi="宋体"/>
                <w:sz w:val="28"/>
                <w:szCs w:val="28"/>
              </w:rPr>
            </w:pPr>
            <w:r>
              <w:rPr>
                <w:rFonts w:hint="eastAsia" w:hAnsi="宋体"/>
                <w:sz w:val="28"/>
                <w:szCs w:val="28"/>
              </w:rPr>
              <w:t>合  计</w:t>
            </w:r>
          </w:p>
        </w:tc>
      </w:tr>
      <w:tr w14:paraId="13A9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1C1270FB">
            <w:pPr>
              <w:snapToGrid w:val="0"/>
              <w:spacing w:before="93" w:beforeLines="30" w:line="300" w:lineRule="auto"/>
              <w:jc w:val="center"/>
              <w:rPr>
                <w:rFonts w:hint="eastAsia" w:hAnsi="宋体"/>
                <w:sz w:val="28"/>
                <w:szCs w:val="28"/>
              </w:rPr>
            </w:pPr>
          </w:p>
        </w:tc>
        <w:tc>
          <w:tcPr>
            <w:tcW w:w="2152" w:type="dxa"/>
            <w:vAlign w:val="center"/>
          </w:tcPr>
          <w:p w14:paraId="5707C72D">
            <w:pPr>
              <w:snapToGrid w:val="0"/>
              <w:spacing w:before="93" w:beforeLines="30" w:line="300" w:lineRule="auto"/>
              <w:jc w:val="center"/>
              <w:rPr>
                <w:rFonts w:hint="eastAsia" w:hAnsi="宋体"/>
                <w:sz w:val="28"/>
                <w:szCs w:val="28"/>
              </w:rPr>
            </w:pPr>
          </w:p>
        </w:tc>
        <w:tc>
          <w:tcPr>
            <w:tcW w:w="2152" w:type="dxa"/>
            <w:vAlign w:val="center"/>
          </w:tcPr>
          <w:p w14:paraId="5BEBFA86">
            <w:pPr>
              <w:snapToGrid w:val="0"/>
              <w:spacing w:before="93" w:beforeLines="30" w:line="300" w:lineRule="auto"/>
              <w:jc w:val="center"/>
              <w:rPr>
                <w:rFonts w:hint="eastAsia" w:hAnsi="宋体"/>
                <w:sz w:val="28"/>
                <w:szCs w:val="28"/>
              </w:rPr>
            </w:pPr>
          </w:p>
        </w:tc>
        <w:tc>
          <w:tcPr>
            <w:tcW w:w="1947" w:type="dxa"/>
            <w:vAlign w:val="center"/>
          </w:tcPr>
          <w:p w14:paraId="3E5D9AB5">
            <w:pPr>
              <w:snapToGrid w:val="0"/>
              <w:spacing w:before="93" w:beforeLines="30" w:line="300" w:lineRule="auto"/>
              <w:jc w:val="center"/>
              <w:rPr>
                <w:rFonts w:hint="eastAsia" w:hAnsi="宋体"/>
                <w:sz w:val="28"/>
                <w:szCs w:val="28"/>
              </w:rPr>
            </w:pPr>
          </w:p>
        </w:tc>
      </w:tr>
      <w:tr w14:paraId="3268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3FB55B57">
            <w:pPr>
              <w:snapToGrid w:val="0"/>
              <w:spacing w:before="93" w:beforeLines="30" w:line="300" w:lineRule="auto"/>
              <w:jc w:val="center"/>
              <w:rPr>
                <w:rFonts w:hint="eastAsia" w:hAnsi="宋体"/>
                <w:sz w:val="28"/>
                <w:szCs w:val="28"/>
              </w:rPr>
            </w:pPr>
          </w:p>
        </w:tc>
        <w:tc>
          <w:tcPr>
            <w:tcW w:w="2152" w:type="dxa"/>
            <w:vAlign w:val="center"/>
          </w:tcPr>
          <w:p w14:paraId="5EF4C5B5">
            <w:pPr>
              <w:snapToGrid w:val="0"/>
              <w:spacing w:before="93" w:beforeLines="30" w:line="300" w:lineRule="auto"/>
              <w:jc w:val="center"/>
              <w:rPr>
                <w:rFonts w:hint="eastAsia" w:hAnsi="宋体"/>
                <w:sz w:val="28"/>
                <w:szCs w:val="28"/>
              </w:rPr>
            </w:pPr>
          </w:p>
        </w:tc>
        <w:tc>
          <w:tcPr>
            <w:tcW w:w="2152" w:type="dxa"/>
            <w:vAlign w:val="center"/>
          </w:tcPr>
          <w:p w14:paraId="37EF528E">
            <w:pPr>
              <w:snapToGrid w:val="0"/>
              <w:spacing w:before="93" w:beforeLines="30" w:line="300" w:lineRule="auto"/>
              <w:jc w:val="center"/>
              <w:rPr>
                <w:rFonts w:hint="eastAsia" w:hAnsi="宋体"/>
                <w:sz w:val="28"/>
                <w:szCs w:val="28"/>
              </w:rPr>
            </w:pPr>
          </w:p>
        </w:tc>
        <w:tc>
          <w:tcPr>
            <w:tcW w:w="1947" w:type="dxa"/>
            <w:vAlign w:val="center"/>
          </w:tcPr>
          <w:p w14:paraId="269818E6">
            <w:pPr>
              <w:snapToGrid w:val="0"/>
              <w:spacing w:before="93" w:beforeLines="30" w:line="300" w:lineRule="auto"/>
              <w:jc w:val="center"/>
              <w:rPr>
                <w:rFonts w:hint="eastAsia" w:hAnsi="宋体"/>
                <w:sz w:val="28"/>
                <w:szCs w:val="28"/>
              </w:rPr>
            </w:pPr>
          </w:p>
        </w:tc>
      </w:tr>
      <w:tr w14:paraId="4530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021A5AC7">
            <w:pPr>
              <w:snapToGrid w:val="0"/>
              <w:spacing w:before="93" w:beforeLines="30" w:line="300" w:lineRule="auto"/>
              <w:jc w:val="center"/>
              <w:rPr>
                <w:rFonts w:hint="eastAsia" w:hAnsi="宋体"/>
                <w:sz w:val="28"/>
                <w:szCs w:val="28"/>
              </w:rPr>
            </w:pPr>
          </w:p>
        </w:tc>
        <w:tc>
          <w:tcPr>
            <w:tcW w:w="2152" w:type="dxa"/>
            <w:vAlign w:val="center"/>
          </w:tcPr>
          <w:p w14:paraId="40EF06FE">
            <w:pPr>
              <w:snapToGrid w:val="0"/>
              <w:spacing w:before="93" w:beforeLines="30" w:line="300" w:lineRule="auto"/>
              <w:jc w:val="center"/>
              <w:rPr>
                <w:rFonts w:hint="eastAsia" w:hAnsi="宋体"/>
                <w:sz w:val="28"/>
                <w:szCs w:val="28"/>
              </w:rPr>
            </w:pPr>
          </w:p>
        </w:tc>
        <w:tc>
          <w:tcPr>
            <w:tcW w:w="2152" w:type="dxa"/>
            <w:vAlign w:val="center"/>
          </w:tcPr>
          <w:p w14:paraId="6061951C">
            <w:pPr>
              <w:snapToGrid w:val="0"/>
              <w:spacing w:before="93" w:beforeLines="30" w:line="300" w:lineRule="auto"/>
              <w:jc w:val="center"/>
              <w:rPr>
                <w:rFonts w:hint="eastAsia" w:hAnsi="宋体"/>
                <w:sz w:val="28"/>
                <w:szCs w:val="28"/>
              </w:rPr>
            </w:pPr>
          </w:p>
        </w:tc>
        <w:tc>
          <w:tcPr>
            <w:tcW w:w="1947" w:type="dxa"/>
            <w:vAlign w:val="center"/>
          </w:tcPr>
          <w:p w14:paraId="38FF1F1E">
            <w:pPr>
              <w:snapToGrid w:val="0"/>
              <w:spacing w:before="93" w:beforeLines="30" w:line="300" w:lineRule="auto"/>
              <w:jc w:val="center"/>
              <w:rPr>
                <w:rFonts w:hint="eastAsia" w:hAnsi="宋体"/>
                <w:sz w:val="28"/>
                <w:szCs w:val="28"/>
              </w:rPr>
            </w:pPr>
          </w:p>
        </w:tc>
      </w:tr>
      <w:tr w14:paraId="554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22B5942E">
            <w:pPr>
              <w:snapToGrid w:val="0"/>
              <w:spacing w:before="93" w:beforeLines="30" w:line="300" w:lineRule="auto"/>
              <w:jc w:val="center"/>
              <w:rPr>
                <w:rFonts w:hint="eastAsia" w:hAnsi="宋体"/>
                <w:sz w:val="28"/>
                <w:szCs w:val="28"/>
              </w:rPr>
            </w:pPr>
            <w:r>
              <w:rPr>
                <w:rFonts w:hint="eastAsia" w:hAnsi="宋体"/>
                <w:sz w:val="28"/>
                <w:szCs w:val="28"/>
              </w:rPr>
              <w:t>合   计</w:t>
            </w:r>
          </w:p>
        </w:tc>
        <w:tc>
          <w:tcPr>
            <w:tcW w:w="2152" w:type="dxa"/>
            <w:vAlign w:val="center"/>
          </w:tcPr>
          <w:p w14:paraId="22383C95">
            <w:pPr>
              <w:snapToGrid w:val="0"/>
              <w:spacing w:before="93" w:beforeLines="30" w:line="300" w:lineRule="auto"/>
              <w:jc w:val="center"/>
              <w:rPr>
                <w:rFonts w:hint="eastAsia" w:hAnsi="宋体"/>
                <w:sz w:val="28"/>
                <w:szCs w:val="28"/>
              </w:rPr>
            </w:pPr>
          </w:p>
        </w:tc>
        <w:tc>
          <w:tcPr>
            <w:tcW w:w="2152" w:type="dxa"/>
            <w:vAlign w:val="center"/>
          </w:tcPr>
          <w:p w14:paraId="5F23ECB5">
            <w:pPr>
              <w:snapToGrid w:val="0"/>
              <w:spacing w:before="93" w:beforeLines="30" w:line="300" w:lineRule="auto"/>
              <w:jc w:val="center"/>
              <w:rPr>
                <w:rFonts w:hint="eastAsia" w:hAnsi="宋体"/>
                <w:sz w:val="28"/>
                <w:szCs w:val="28"/>
              </w:rPr>
            </w:pPr>
          </w:p>
        </w:tc>
        <w:tc>
          <w:tcPr>
            <w:tcW w:w="1947" w:type="dxa"/>
            <w:vAlign w:val="center"/>
          </w:tcPr>
          <w:p w14:paraId="4B3EEF28">
            <w:pPr>
              <w:snapToGrid w:val="0"/>
              <w:spacing w:before="93" w:beforeLines="30" w:line="300" w:lineRule="auto"/>
              <w:jc w:val="center"/>
              <w:rPr>
                <w:rFonts w:hint="eastAsia" w:hAnsi="宋体"/>
                <w:sz w:val="28"/>
                <w:szCs w:val="28"/>
              </w:rPr>
            </w:pPr>
          </w:p>
        </w:tc>
      </w:tr>
      <w:permEnd w:id="30"/>
    </w:tbl>
    <w:p w14:paraId="5B46057A">
      <w:pPr>
        <w:spacing w:line="360" w:lineRule="exact"/>
        <w:ind w:firstLine="280" w:firstLineChars="100"/>
        <w:rPr>
          <w:sz w:val="28"/>
          <w:szCs w:val="28"/>
        </w:rPr>
      </w:pPr>
      <w:r>
        <w:rPr>
          <w:rFonts w:hint="eastAsia"/>
          <w:sz w:val="28"/>
          <w:szCs w:val="28"/>
        </w:rPr>
        <w:t>注：1.受托方为两家或两家以上单位时，应分别填写。</w:t>
      </w:r>
    </w:p>
    <w:p w14:paraId="20C1A16E">
      <w:pPr>
        <w:spacing w:line="360" w:lineRule="exact"/>
        <w:ind w:firstLine="840" w:firstLineChars="300"/>
        <w:rPr>
          <w:sz w:val="28"/>
          <w:szCs w:val="28"/>
        </w:rPr>
      </w:pPr>
      <w:r>
        <w:rPr>
          <w:rFonts w:hint="eastAsia"/>
          <w:sz w:val="28"/>
          <w:szCs w:val="28"/>
        </w:rPr>
        <w:t>2.费用性支出：是指按财务规定应该计入当期损益的费用。</w:t>
      </w:r>
    </w:p>
    <w:p w14:paraId="10E5AB24">
      <w:pPr>
        <w:spacing w:line="360" w:lineRule="exact"/>
        <w:ind w:left="838" w:leftChars="399"/>
        <w:rPr>
          <w:sz w:val="28"/>
          <w:szCs w:val="28"/>
        </w:rPr>
      </w:pPr>
      <w:r>
        <w:rPr>
          <w:rFonts w:hint="eastAsia"/>
          <w:sz w:val="28"/>
          <w:szCs w:val="28"/>
        </w:rPr>
        <w:t>资本性支出：是指按财务规定应该计入固定资产价值的费用。</w:t>
      </w:r>
    </w:p>
    <w:p w14:paraId="041F57EF">
      <w:pPr>
        <w:snapToGrid w:val="0"/>
        <w:spacing w:line="300" w:lineRule="auto"/>
        <w:ind w:right="-32" w:firstLine="2520" w:firstLineChars="900"/>
        <w:rPr>
          <w:rFonts w:hint="eastAsia" w:hAnsi="宋体"/>
          <w:sz w:val="28"/>
          <w:szCs w:val="28"/>
        </w:rPr>
      </w:pPr>
    </w:p>
    <w:p w14:paraId="6C06CB98">
      <w:pPr>
        <w:snapToGrid w:val="0"/>
        <w:spacing w:line="300" w:lineRule="auto"/>
        <w:ind w:right="-32" w:firstLine="2520" w:firstLineChars="900"/>
        <w:rPr>
          <w:rFonts w:hint="eastAsia" w:hAnsi="宋体"/>
          <w:sz w:val="28"/>
          <w:szCs w:val="28"/>
        </w:rPr>
      </w:pPr>
      <w:r>
        <w:rPr>
          <w:rFonts w:hint="eastAsia" w:hAnsi="宋体"/>
          <w:sz w:val="28"/>
          <w:szCs w:val="28"/>
        </w:rPr>
        <w:t>受托方资本性支出明细表          单位：万元</w:t>
      </w:r>
    </w:p>
    <w:tbl>
      <w:tblPr>
        <w:tblStyle w:val="25"/>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257"/>
        <w:gridCol w:w="2160"/>
        <w:gridCol w:w="900"/>
        <w:gridCol w:w="900"/>
        <w:gridCol w:w="900"/>
        <w:gridCol w:w="843"/>
      </w:tblGrid>
      <w:tr w14:paraId="798B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900" w:type="dxa"/>
            <w:vAlign w:val="center"/>
          </w:tcPr>
          <w:p w14:paraId="18D926D6">
            <w:pPr>
              <w:snapToGrid w:val="0"/>
              <w:spacing w:before="93" w:beforeLines="30" w:line="300" w:lineRule="auto"/>
              <w:jc w:val="center"/>
              <w:rPr>
                <w:rFonts w:hint="eastAsia" w:hAnsi="宋体"/>
                <w:sz w:val="28"/>
                <w:szCs w:val="28"/>
              </w:rPr>
            </w:pPr>
            <w:permStart w:id="31" w:edGrp="everyone"/>
            <w:r>
              <w:rPr>
                <w:rFonts w:hint="eastAsia" w:hAnsi="宋体"/>
                <w:sz w:val="28"/>
                <w:szCs w:val="28"/>
              </w:rPr>
              <w:t>序号</w:t>
            </w:r>
          </w:p>
        </w:tc>
        <w:tc>
          <w:tcPr>
            <w:tcW w:w="2257" w:type="dxa"/>
            <w:vAlign w:val="center"/>
          </w:tcPr>
          <w:p w14:paraId="03E6E7D3">
            <w:pPr>
              <w:snapToGrid w:val="0"/>
              <w:spacing w:before="93" w:beforeLines="30" w:line="300" w:lineRule="auto"/>
              <w:jc w:val="center"/>
              <w:rPr>
                <w:rFonts w:hint="eastAsia" w:hAnsi="宋体"/>
                <w:sz w:val="28"/>
                <w:szCs w:val="28"/>
              </w:rPr>
            </w:pPr>
            <w:r>
              <w:rPr>
                <w:rFonts w:hint="eastAsia" w:hAnsi="宋体"/>
                <w:sz w:val="28"/>
                <w:szCs w:val="28"/>
              </w:rPr>
              <w:t>资本性支出分类  （含装置、设备、仪器、软件等）</w:t>
            </w:r>
          </w:p>
        </w:tc>
        <w:tc>
          <w:tcPr>
            <w:tcW w:w="2160" w:type="dxa"/>
            <w:vAlign w:val="center"/>
          </w:tcPr>
          <w:p w14:paraId="6FEDCC4E">
            <w:pPr>
              <w:snapToGrid w:val="0"/>
              <w:spacing w:before="93" w:beforeLines="30" w:line="300" w:lineRule="auto"/>
              <w:jc w:val="center"/>
              <w:rPr>
                <w:rFonts w:hint="eastAsia" w:hAnsi="宋体"/>
                <w:sz w:val="28"/>
                <w:szCs w:val="28"/>
              </w:rPr>
            </w:pPr>
            <w:r>
              <w:rPr>
                <w:rFonts w:hint="eastAsia" w:hAnsi="宋体"/>
                <w:sz w:val="28"/>
                <w:szCs w:val="28"/>
              </w:rPr>
              <w:t>购置建设内容</w:t>
            </w:r>
          </w:p>
        </w:tc>
        <w:tc>
          <w:tcPr>
            <w:tcW w:w="900" w:type="dxa"/>
            <w:vAlign w:val="center"/>
          </w:tcPr>
          <w:p w14:paraId="7EFB700F">
            <w:pPr>
              <w:snapToGrid w:val="0"/>
              <w:spacing w:before="93" w:beforeLines="30" w:line="300" w:lineRule="auto"/>
              <w:jc w:val="center"/>
              <w:rPr>
                <w:rFonts w:hint="eastAsia" w:hAnsi="宋体"/>
                <w:sz w:val="28"/>
                <w:szCs w:val="28"/>
              </w:rPr>
            </w:pPr>
            <w:r>
              <w:rPr>
                <w:rFonts w:hint="eastAsia" w:hAnsi="宋体"/>
                <w:sz w:val="28"/>
                <w:szCs w:val="28"/>
              </w:rPr>
              <w:t>数量</w:t>
            </w:r>
          </w:p>
        </w:tc>
        <w:tc>
          <w:tcPr>
            <w:tcW w:w="900" w:type="dxa"/>
            <w:vAlign w:val="center"/>
          </w:tcPr>
          <w:p w14:paraId="3833CEAB">
            <w:pPr>
              <w:snapToGrid w:val="0"/>
              <w:spacing w:before="93" w:beforeLines="30" w:line="300" w:lineRule="auto"/>
              <w:jc w:val="center"/>
              <w:rPr>
                <w:rFonts w:hint="eastAsia" w:hAnsi="宋体"/>
                <w:sz w:val="28"/>
                <w:szCs w:val="28"/>
              </w:rPr>
            </w:pPr>
            <w:r>
              <w:rPr>
                <w:rFonts w:hint="eastAsia" w:hAnsi="宋体"/>
                <w:sz w:val="28"/>
                <w:szCs w:val="28"/>
              </w:rPr>
              <w:t>单价</w:t>
            </w:r>
          </w:p>
        </w:tc>
        <w:tc>
          <w:tcPr>
            <w:tcW w:w="900" w:type="dxa"/>
            <w:vAlign w:val="center"/>
          </w:tcPr>
          <w:p w14:paraId="271CA142">
            <w:pPr>
              <w:snapToGrid w:val="0"/>
              <w:spacing w:before="93" w:beforeLines="30" w:line="300" w:lineRule="auto"/>
              <w:jc w:val="center"/>
              <w:rPr>
                <w:rFonts w:hint="eastAsia" w:hAnsi="宋体"/>
                <w:sz w:val="28"/>
                <w:szCs w:val="28"/>
              </w:rPr>
            </w:pPr>
            <w:r>
              <w:rPr>
                <w:rFonts w:hint="eastAsia" w:hAnsi="宋体"/>
                <w:sz w:val="28"/>
                <w:szCs w:val="28"/>
              </w:rPr>
              <w:t>金额</w:t>
            </w:r>
          </w:p>
        </w:tc>
        <w:tc>
          <w:tcPr>
            <w:tcW w:w="843" w:type="dxa"/>
            <w:vAlign w:val="center"/>
          </w:tcPr>
          <w:p w14:paraId="38601E56">
            <w:pPr>
              <w:snapToGrid w:val="0"/>
              <w:spacing w:before="93" w:beforeLines="30" w:line="300" w:lineRule="auto"/>
              <w:jc w:val="center"/>
              <w:rPr>
                <w:rFonts w:hint="eastAsia" w:hAnsi="宋体"/>
                <w:sz w:val="28"/>
                <w:szCs w:val="28"/>
              </w:rPr>
            </w:pPr>
            <w:r>
              <w:rPr>
                <w:rFonts w:hint="eastAsia" w:hAnsi="宋体"/>
                <w:sz w:val="28"/>
                <w:szCs w:val="28"/>
              </w:rPr>
              <w:t>备注</w:t>
            </w:r>
          </w:p>
        </w:tc>
      </w:tr>
      <w:tr w14:paraId="6BBAB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00" w:type="dxa"/>
            <w:vAlign w:val="center"/>
          </w:tcPr>
          <w:p w14:paraId="15361248">
            <w:pPr>
              <w:snapToGrid w:val="0"/>
              <w:spacing w:before="93" w:beforeLines="30" w:line="300" w:lineRule="auto"/>
              <w:jc w:val="center"/>
              <w:rPr>
                <w:rFonts w:hint="eastAsia" w:hAnsi="宋体"/>
                <w:sz w:val="28"/>
                <w:szCs w:val="28"/>
              </w:rPr>
            </w:pPr>
          </w:p>
        </w:tc>
        <w:tc>
          <w:tcPr>
            <w:tcW w:w="2257" w:type="dxa"/>
            <w:vAlign w:val="center"/>
          </w:tcPr>
          <w:p w14:paraId="2F5DDD7D">
            <w:pPr>
              <w:snapToGrid w:val="0"/>
              <w:spacing w:before="93" w:beforeLines="30" w:line="300" w:lineRule="auto"/>
              <w:jc w:val="center"/>
              <w:rPr>
                <w:rFonts w:hint="eastAsia" w:hAnsi="宋体"/>
                <w:sz w:val="28"/>
                <w:szCs w:val="28"/>
              </w:rPr>
            </w:pPr>
          </w:p>
        </w:tc>
        <w:tc>
          <w:tcPr>
            <w:tcW w:w="2160" w:type="dxa"/>
            <w:vAlign w:val="center"/>
          </w:tcPr>
          <w:p w14:paraId="088A2EA9">
            <w:pPr>
              <w:snapToGrid w:val="0"/>
              <w:spacing w:before="93" w:beforeLines="30" w:line="300" w:lineRule="auto"/>
              <w:jc w:val="center"/>
              <w:rPr>
                <w:rFonts w:hint="eastAsia" w:hAnsi="宋体"/>
                <w:sz w:val="28"/>
                <w:szCs w:val="28"/>
              </w:rPr>
            </w:pPr>
          </w:p>
        </w:tc>
        <w:tc>
          <w:tcPr>
            <w:tcW w:w="900" w:type="dxa"/>
            <w:vAlign w:val="center"/>
          </w:tcPr>
          <w:p w14:paraId="66B88CBC">
            <w:pPr>
              <w:snapToGrid w:val="0"/>
              <w:spacing w:before="93" w:beforeLines="30" w:line="300" w:lineRule="auto"/>
              <w:jc w:val="center"/>
              <w:rPr>
                <w:rFonts w:hint="eastAsia" w:hAnsi="宋体"/>
                <w:sz w:val="28"/>
                <w:szCs w:val="28"/>
              </w:rPr>
            </w:pPr>
          </w:p>
        </w:tc>
        <w:tc>
          <w:tcPr>
            <w:tcW w:w="900" w:type="dxa"/>
            <w:vAlign w:val="center"/>
          </w:tcPr>
          <w:p w14:paraId="08831E61">
            <w:pPr>
              <w:snapToGrid w:val="0"/>
              <w:spacing w:before="93" w:beforeLines="30" w:line="300" w:lineRule="auto"/>
              <w:jc w:val="center"/>
              <w:rPr>
                <w:rFonts w:hint="eastAsia" w:hAnsi="宋体"/>
                <w:sz w:val="28"/>
                <w:szCs w:val="28"/>
              </w:rPr>
            </w:pPr>
          </w:p>
        </w:tc>
        <w:tc>
          <w:tcPr>
            <w:tcW w:w="900" w:type="dxa"/>
            <w:vAlign w:val="center"/>
          </w:tcPr>
          <w:p w14:paraId="5DB08DE5">
            <w:pPr>
              <w:snapToGrid w:val="0"/>
              <w:spacing w:before="93" w:beforeLines="30" w:line="300" w:lineRule="auto"/>
              <w:jc w:val="center"/>
              <w:rPr>
                <w:rFonts w:hint="eastAsia" w:hAnsi="宋体"/>
                <w:sz w:val="28"/>
                <w:szCs w:val="28"/>
              </w:rPr>
            </w:pPr>
          </w:p>
        </w:tc>
        <w:tc>
          <w:tcPr>
            <w:tcW w:w="843" w:type="dxa"/>
            <w:vAlign w:val="center"/>
          </w:tcPr>
          <w:p w14:paraId="0BB8F036">
            <w:pPr>
              <w:snapToGrid w:val="0"/>
              <w:spacing w:before="93" w:beforeLines="30" w:line="300" w:lineRule="auto"/>
              <w:jc w:val="center"/>
              <w:rPr>
                <w:rFonts w:hint="eastAsia" w:hAnsi="宋体"/>
                <w:sz w:val="28"/>
                <w:szCs w:val="28"/>
              </w:rPr>
            </w:pPr>
          </w:p>
        </w:tc>
      </w:tr>
      <w:tr w14:paraId="05E2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3A8223C">
            <w:pPr>
              <w:snapToGrid w:val="0"/>
              <w:spacing w:before="93" w:beforeLines="30" w:line="300" w:lineRule="auto"/>
              <w:jc w:val="center"/>
              <w:rPr>
                <w:rFonts w:hint="eastAsia" w:hAnsi="宋体"/>
                <w:sz w:val="28"/>
                <w:szCs w:val="28"/>
              </w:rPr>
            </w:pPr>
          </w:p>
        </w:tc>
        <w:tc>
          <w:tcPr>
            <w:tcW w:w="2257" w:type="dxa"/>
            <w:vAlign w:val="center"/>
          </w:tcPr>
          <w:p w14:paraId="7CE90B5C">
            <w:pPr>
              <w:snapToGrid w:val="0"/>
              <w:spacing w:before="93" w:beforeLines="30" w:line="300" w:lineRule="auto"/>
              <w:jc w:val="center"/>
              <w:rPr>
                <w:rFonts w:hint="eastAsia" w:hAnsi="宋体"/>
                <w:sz w:val="28"/>
                <w:szCs w:val="28"/>
              </w:rPr>
            </w:pPr>
          </w:p>
        </w:tc>
        <w:tc>
          <w:tcPr>
            <w:tcW w:w="2160" w:type="dxa"/>
            <w:vAlign w:val="center"/>
          </w:tcPr>
          <w:p w14:paraId="62114596">
            <w:pPr>
              <w:snapToGrid w:val="0"/>
              <w:spacing w:before="93" w:beforeLines="30" w:line="300" w:lineRule="auto"/>
              <w:jc w:val="center"/>
              <w:rPr>
                <w:rFonts w:hint="eastAsia" w:hAnsi="宋体"/>
                <w:sz w:val="28"/>
                <w:szCs w:val="28"/>
              </w:rPr>
            </w:pPr>
          </w:p>
        </w:tc>
        <w:tc>
          <w:tcPr>
            <w:tcW w:w="900" w:type="dxa"/>
            <w:vAlign w:val="center"/>
          </w:tcPr>
          <w:p w14:paraId="36936C39">
            <w:pPr>
              <w:snapToGrid w:val="0"/>
              <w:spacing w:before="93" w:beforeLines="30" w:line="300" w:lineRule="auto"/>
              <w:jc w:val="center"/>
              <w:rPr>
                <w:rFonts w:hint="eastAsia" w:hAnsi="宋体"/>
                <w:sz w:val="28"/>
                <w:szCs w:val="28"/>
              </w:rPr>
            </w:pPr>
          </w:p>
        </w:tc>
        <w:tc>
          <w:tcPr>
            <w:tcW w:w="900" w:type="dxa"/>
            <w:vAlign w:val="center"/>
          </w:tcPr>
          <w:p w14:paraId="5870D18C">
            <w:pPr>
              <w:snapToGrid w:val="0"/>
              <w:spacing w:before="93" w:beforeLines="30" w:line="300" w:lineRule="auto"/>
              <w:jc w:val="center"/>
              <w:rPr>
                <w:rFonts w:hint="eastAsia" w:hAnsi="宋体"/>
                <w:sz w:val="28"/>
                <w:szCs w:val="28"/>
              </w:rPr>
            </w:pPr>
          </w:p>
        </w:tc>
        <w:tc>
          <w:tcPr>
            <w:tcW w:w="900" w:type="dxa"/>
            <w:vAlign w:val="center"/>
          </w:tcPr>
          <w:p w14:paraId="0F6BF237">
            <w:pPr>
              <w:snapToGrid w:val="0"/>
              <w:spacing w:before="93" w:beforeLines="30" w:line="300" w:lineRule="auto"/>
              <w:jc w:val="center"/>
              <w:rPr>
                <w:rFonts w:hint="eastAsia" w:hAnsi="宋体"/>
                <w:sz w:val="28"/>
                <w:szCs w:val="28"/>
              </w:rPr>
            </w:pPr>
          </w:p>
        </w:tc>
        <w:tc>
          <w:tcPr>
            <w:tcW w:w="843" w:type="dxa"/>
            <w:vAlign w:val="center"/>
          </w:tcPr>
          <w:p w14:paraId="26932596">
            <w:pPr>
              <w:snapToGrid w:val="0"/>
              <w:spacing w:before="93" w:beforeLines="30" w:line="300" w:lineRule="auto"/>
              <w:jc w:val="center"/>
              <w:rPr>
                <w:rFonts w:hint="eastAsia" w:hAnsi="宋体"/>
                <w:sz w:val="28"/>
                <w:szCs w:val="28"/>
              </w:rPr>
            </w:pPr>
          </w:p>
        </w:tc>
      </w:tr>
      <w:tr w14:paraId="51A5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19F51551">
            <w:pPr>
              <w:snapToGrid w:val="0"/>
              <w:spacing w:before="93" w:beforeLines="30" w:line="300" w:lineRule="auto"/>
              <w:jc w:val="center"/>
              <w:rPr>
                <w:rFonts w:hint="eastAsia" w:hAnsi="宋体"/>
                <w:sz w:val="28"/>
                <w:szCs w:val="28"/>
              </w:rPr>
            </w:pPr>
          </w:p>
        </w:tc>
        <w:tc>
          <w:tcPr>
            <w:tcW w:w="2257" w:type="dxa"/>
            <w:vAlign w:val="center"/>
          </w:tcPr>
          <w:p w14:paraId="2085ECF7">
            <w:pPr>
              <w:snapToGrid w:val="0"/>
              <w:spacing w:before="93" w:beforeLines="30" w:line="300" w:lineRule="auto"/>
              <w:jc w:val="center"/>
              <w:rPr>
                <w:rFonts w:hint="eastAsia" w:hAnsi="宋体"/>
                <w:sz w:val="28"/>
                <w:szCs w:val="28"/>
              </w:rPr>
            </w:pPr>
          </w:p>
        </w:tc>
        <w:tc>
          <w:tcPr>
            <w:tcW w:w="2160" w:type="dxa"/>
            <w:vAlign w:val="center"/>
          </w:tcPr>
          <w:p w14:paraId="091E075A">
            <w:pPr>
              <w:snapToGrid w:val="0"/>
              <w:spacing w:before="93" w:beforeLines="30" w:line="300" w:lineRule="auto"/>
              <w:jc w:val="center"/>
              <w:rPr>
                <w:rFonts w:hint="eastAsia" w:hAnsi="宋体"/>
                <w:sz w:val="28"/>
                <w:szCs w:val="28"/>
              </w:rPr>
            </w:pPr>
          </w:p>
        </w:tc>
        <w:tc>
          <w:tcPr>
            <w:tcW w:w="900" w:type="dxa"/>
            <w:vAlign w:val="center"/>
          </w:tcPr>
          <w:p w14:paraId="093DCB51">
            <w:pPr>
              <w:snapToGrid w:val="0"/>
              <w:spacing w:before="93" w:beforeLines="30" w:line="300" w:lineRule="auto"/>
              <w:jc w:val="center"/>
              <w:rPr>
                <w:rFonts w:hint="eastAsia" w:hAnsi="宋体"/>
                <w:sz w:val="28"/>
                <w:szCs w:val="28"/>
              </w:rPr>
            </w:pPr>
          </w:p>
        </w:tc>
        <w:tc>
          <w:tcPr>
            <w:tcW w:w="900" w:type="dxa"/>
            <w:vAlign w:val="center"/>
          </w:tcPr>
          <w:p w14:paraId="7EAAE048">
            <w:pPr>
              <w:snapToGrid w:val="0"/>
              <w:spacing w:before="93" w:beforeLines="30" w:line="300" w:lineRule="auto"/>
              <w:jc w:val="center"/>
              <w:rPr>
                <w:rFonts w:hint="eastAsia" w:hAnsi="宋体"/>
                <w:sz w:val="28"/>
                <w:szCs w:val="28"/>
              </w:rPr>
            </w:pPr>
          </w:p>
        </w:tc>
        <w:tc>
          <w:tcPr>
            <w:tcW w:w="900" w:type="dxa"/>
            <w:vAlign w:val="center"/>
          </w:tcPr>
          <w:p w14:paraId="414DB5F3">
            <w:pPr>
              <w:snapToGrid w:val="0"/>
              <w:spacing w:before="93" w:beforeLines="30" w:line="300" w:lineRule="auto"/>
              <w:jc w:val="center"/>
              <w:rPr>
                <w:rFonts w:hint="eastAsia" w:hAnsi="宋体"/>
                <w:sz w:val="28"/>
                <w:szCs w:val="28"/>
              </w:rPr>
            </w:pPr>
          </w:p>
        </w:tc>
        <w:tc>
          <w:tcPr>
            <w:tcW w:w="843" w:type="dxa"/>
            <w:vAlign w:val="center"/>
          </w:tcPr>
          <w:p w14:paraId="0B27BD3A">
            <w:pPr>
              <w:snapToGrid w:val="0"/>
              <w:spacing w:before="93" w:beforeLines="30" w:line="300" w:lineRule="auto"/>
              <w:jc w:val="center"/>
              <w:rPr>
                <w:rFonts w:hint="eastAsia" w:hAnsi="宋体"/>
                <w:sz w:val="28"/>
                <w:szCs w:val="28"/>
              </w:rPr>
            </w:pPr>
          </w:p>
        </w:tc>
      </w:tr>
      <w:tr w14:paraId="6C73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6A3CF4F8">
            <w:pPr>
              <w:snapToGrid w:val="0"/>
              <w:spacing w:before="93" w:beforeLines="30" w:line="300" w:lineRule="auto"/>
              <w:jc w:val="center"/>
              <w:rPr>
                <w:rFonts w:hint="eastAsia" w:hAnsi="宋体"/>
                <w:sz w:val="28"/>
                <w:szCs w:val="28"/>
              </w:rPr>
            </w:pPr>
          </w:p>
        </w:tc>
        <w:tc>
          <w:tcPr>
            <w:tcW w:w="2257" w:type="dxa"/>
            <w:vAlign w:val="center"/>
          </w:tcPr>
          <w:p w14:paraId="1F905DF7">
            <w:pPr>
              <w:snapToGrid w:val="0"/>
              <w:spacing w:before="93" w:beforeLines="30" w:line="300" w:lineRule="auto"/>
              <w:jc w:val="center"/>
              <w:rPr>
                <w:rFonts w:hint="eastAsia" w:hAnsi="宋体"/>
                <w:sz w:val="28"/>
                <w:szCs w:val="28"/>
              </w:rPr>
            </w:pPr>
          </w:p>
        </w:tc>
        <w:tc>
          <w:tcPr>
            <w:tcW w:w="2160" w:type="dxa"/>
            <w:vAlign w:val="center"/>
          </w:tcPr>
          <w:p w14:paraId="515F48AA">
            <w:pPr>
              <w:snapToGrid w:val="0"/>
              <w:spacing w:before="93" w:beforeLines="30" w:line="300" w:lineRule="auto"/>
              <w:jc w:val="center"/>
              <w:rPr>
                <w:rFonts w:hint="eastAsia" w:hAnsi="宋体"/>
                <w:sz w:val="28"/>
                <w:szCs w:val="28"/>
              </w:rPr>
            </w:pPr>
          </w:p>
        </w:tc>
        <w:tc>
          <w:tcPr>
            <w:tcW w:w="900" w:type="dxa"/>
            <w:vAlign w:val="center"/>
          </w:tcPr>
          <w:p w14:paraId="37F8F2CB">
            <w:pPr>
              <w:snapToGrid w:val="0"/>
              <w:spacing w:before="93" w:beforeLines="30" w:line="300" w:lineRule="auto"/>
              <w:jc w:val="center"/>
              <w:rPr>
                <w:rFonts w:hint="eastAsia" w:hAnsi="宋体"/>
                <w:sz w:val="28"/>
                <w:szCs w:val="28"/>
              </w:rPr>
            </w:pPr>
          </w:p>
        </w:tc>
        <w:tc>
          <w:tcPr>
            <w:tcW w:w="900" w:type="dxa"/>
            <w:vAlign w:val="center"/>
          </w:tcPr>
          <w:p w14:paraId="3EFF4AD3">
            <w:pPr>
              <w:snapToGrid w:val="0"/>
              <w:spacing w:before="93" w:beforeLines="30" w:line="300" w:lineRule="auto"/>
              <w:jc w:val="center"/>
              <w:rPr>
                <w:rFonts w:hint="eastAsia" w:hAnsi="宋体"/>
                <w:sz w:val="28"/>
                <w:szCs w:val="28"/>
              </w:rPr>
            </w:pPr>
          </w:p>
        </w:tc>
        <w:tc>
          <w:tcPr>
            <w:tcW w:w="900" w:type="dxa"/>
            <w:vAlign w:val="center"/>
          </w:tcPr>
          <w:p w14:paraId="2FA560DA">
            <w:pPr>
              <w:snapToGrid w:val="0"/>
              <w:spacing w:before="93" w:beforeLines="30" w:line="300" w:lineRule="auto"/>
              <w:jc w:val="center"/>
              <w:rPr>
                <w:rFonts w:hint="eastAsia" w:hAnsi="宋体"/>
                <w:sz w:val="28"/>
                <w:szCs w:val="28"/>
              </w:rPr>
            </w:pPr>
          </w:p>
        </w:tc>
        <w:tc>
          <w:tcPr>
            <w:tcW w:w="843" w:type="dxa"/>
            <w:vAlign w:val="center"/>
          </w:tcPr>
          <w:p w14:paraId="0C04CCBB">
            <w:pPr>
              <w:snapToGrid w:val="0"/>
              <w:spacing w:before="93" w:beforeLines="30" w:line="300" w:lineRule="auto"/>
              <w:jc w:val="center"/>
              <w:rPr>
                <w:rFonts w:hint="eastAsia" w:hAnsi="宋体"/>
                <w:sz w:val="28"/>
                <w:szCs w:val="28"/>
              </w:rPr>
            </w:pPr>
          </w:p>
        </w:tc>
      </w:tr>
      <w:tr w14:paraId="6C86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atLeast"/>
          <w:jc w:val="center"/>
        </w:trPr>
        <w:tc>
          <w:tcPr>
            <w:tcW w:w="900" w:type="dxa"/>
            <w:vAlign w:val="center"/>
          </w:tcPr>
          <w:p w14:paraId="5DAFEB02">
            <w:pPr>
              <w:snapToGrid w:val="0"/>
              <w:spacing w:before="93" w:beforeLines="30" w:line="300" w:lineRule="auto"/>
              <w:jc w:val="center"/>
              <w:rPr>
                <w:rFonts w:hint="eastAsia" w:hAnsi="宋体"/>
                <w:sz w:val="28"/>
                <w:szCs w:val="28"/>
              </w:rPr>
            </w:pPr>
          </w:p>
        </w:tc>
        <w:tc>
          <w:tcPr>
            <w:tcW w:w="2257" w:type="dxa"/>
            <w:vAlign w:val="center"/>
          </w:tcPr>
          <w:p w14:paraId="383B781D">
            <w:pPr>
              <w:snapToGrid w:val="0"/>
              <w:spacing w:before="93" w:beforeLines="30" w:line="300" w:lineRule="auto"/>
              <w:jc w:val="center"/>
              <w:rPr>
                <w:rFonts w:hint="eastAsia" w:hAnsi="宋体"/>
                <w:sz w:val="28"/>
                <w:szCs w:val="28"/>
              </w:rPr>
            </w:pPr>
          </w:p>
        </w:tc>
        <w:tc>
          <w:tcPr>
            <w:tcW w:w="2160" w:type="dxa"/>
            <w:vAlign w:val="center"/>
          </w:tcPr>
          <w:p w14:paraId="02A2AA6D">
            <w:pPr>
              <w:snapToGrid w:val="0"/>
              <w:spacing w:before="93" w:beforeLines="30" w:line="300" w:lineRule="auto"/>
              <w:jc w:val="center"/>
              <w:rPr>
                <w:rFonts w:hint="eastAsia" w:hAnsi="宋体"/>
                <w:sz w:val="28"/>
                <w:szCs w:val="28"/>
              </w:rPr>
            </w:pPr>
          </w:p>
        </w:tc>
        <w:tc>
          <w:tcPr>
            <w:tcW w:w="900" w:type="dxa"/>
            <w:vAlign w:val="center"/>
          </w:tcPr>
          <w:p w14:paraId="54445C41">
            <w:pPr>
              <w:snapToGrid w:val="0"/>
              <w:spacing w:before="93" w:beforeLines="30" w:line="300" w:lineRule="auto"/>
              <w:jc w:val="center"/>
              <w:rPr>
                <w:rFonts w:hint="eastAsia" w:hAnsi="宋体"/>
                <w:sz w:val="28"/>
                <w:szCs w:val="28"/>
              </w:rPr>
            </w:pPr>
          </w:p>
        </w:tc>
        <w:tc>
          <w:tcPr>
            <w:tcW w:w="900" w:type="dxa"/>
            <w:vAlign w:val="center"/>
          </w:tcPr>
          <w:p w14:paraId="20A34B67">
            <w:pPr>
              <w:snapToGrid w:val="0"/>
              <w:spacing w:before="93" w:beforeLines="30" w:line="300" w:lineRule="auto"/>
              <w:jc w:val="center"/>
              <w:rPr>
                <w:rFonts w:hint="eastAsia" w:hAnsi="宋体"/>
                <w:sz w:val="28"/>
                <w:szCs w:val="28"/>
              </w:rPr>
            </w:pPr>
          </w:p>
        </w:tc>
        <w:tc>
          <w:tcPr>
            <w:tcW w:w="900" w:type="dxa"/>
            <w:vAlign w:val="center"/>
          </w:tcPr>
          <w:p w14:paraId="29EDE00B">
            <w:pPr>
              <w:snapToGrid w:val="0"/>
              <w:spacing w:before="93" w:beforeLines="30" w:line="300" w:lineRule="auto"/>
              <w:jc w:val="center"/>
              <w:rPr>
                <w:rFonts w:hint="eastAsia" w:hAnsi="宋体"/>
                <w:sz w:val="28"/>
                <w:szCs w:val="28"/>
              </w:rPr>
            </w:pPr>
          </w:p>
        </w:tc>
        <w:tc>
          <w:tcPr>
            <w:tcW w:w="843" w:type="dxa"/>
            <w:vAlign w:val="center"/>
          </w:tcPr>
          <w:p w14:paraId="36C85FF2">
            <w:pPr>
              <w:snapToGrid w:val="0"/>
              <w:spacing w:before="93" w:beforeLines="30" w:line="300" w:lineRule="auto"/>
              <w:jc w:val="center"/>
              <w:rPr>
                <w:rFonts w:hint="eastAsia" w:hAnsi="宋体"/>
                <w:sz w:val="28"/>
                <w:szCs w:val="28"/>
              </w:rPr>
            </w:pPr>
          </w:p>
        </w:tc>
      </w:tr>
      <w:tr w14:paraId="7676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0" w:type="dxa"/>
            <w:vAlign w:val="center"/>
          </w:tcPr>
          <w:p w14:paraId="54627EF5">
            <w:pPr>
              <w:snapToGrid w:val="0"/>
              <w:spacing w:before="93" w:beforeLines="30" w:line="300" w:lineRule="auto"/>
              <w:jc w:val="center"/>
              <w:rPr>
                <w:rFonts w:hint="eastAsia" w:hAnsi="宋体"/>
                <w:sz w:val="28"/>
                <w:szCs w:val="28"/>
              </w:rPr>
            </w:pPr>
            <w:r>
              <w:rPr>
                <w:rFonts w:hint="eastAsia" w:hAnsi="宋体"/>
                <w:sz w:val="28"/>
                <w:szCs w:val="28"/>
              </w:rPr>
              <w:t>合计</w:t>
            </w:r>
          </w:p>
        </w:tc>
        <w:tc>
          <w:tcPr>
            <w:tcW w:w="2257" w:type="dxa"/>
            <w:vAlign w:val="center"/>
          </w:tcPr>
          <w:p w14:paraId="24B7348F">
            <w:pPr>
              <w:snapToGrid w:val="0"/>
              <w:spacing w:before="93" w:beforeLines="30" w:line="300" w:lineRule="auto"/>
              <w:jc w:val="center"/>
              <w:rPr>
                <w:rFonts w:hint="eastAsia" w:hAnsi="宋体"/>
                <w:sz w:val="28"/>
                <w:szCs w:val="28"/>
              </w:rPr>
            </w:pPr>
          </w:p>
        </w:tc>
        <w:tc>
          <w:tcPr>
            <w:tcW w:w="2160" w:type="dxa"/>
            <w:vAlign w:val="center"/>
          </w:tcPr>
          <w:p w14:paraId="0E042C4A">
            <w:pPr>
              <w:snapToGrid w:val="0"/>
              <w:spacing w:before="93" w:beforeLines="30" w:line="300" w:lineRule="auto"/>
              <w:jc w:val="center"/>
              <w:rPr>
                <w:rFonts w:hint="eastAsia" w:hAnsi="宋体"/>
                <w:sz w:val="28"/>
                <w:szCs w:val="28"/>
              </w:rPr>
            </w:pPr>
          </w:p>
        </w:tc>
        <w:tc>
          <w:tcPr>
            <w:tcW w:w="900" w:type="dxa"/>
            <w:vAlign w:val="center"/>
          </w:tcPr>
          <w:p w14:paraId="0DD3B97E">
            <w:pPr>
              <w:snapToGrid w:val="0"/>
              <w:spacing w:before="93" w:beforeLines="30" w:line="300" w:lineRule="auto"/>
              <w:jc w:val="center"/>
              <w:rPr>
                <w:rFonts w:hint="eastAsia" w:hAnsi="宋体"/>
                <w:sz w:val="28"/>
                <w:szCs w:val="28"/>
              </w:rPr>
            </w:pPr>
          </w:p>
        </w:tc>
        <w:tc>
          <w:tcPr>
            <w:tcW w:w="900" w:type="dxa"/>
            <w:vAlign w:val="center"/>
          </w:tcPr>
          <w:p w14:paraId="0DA073DE">
            <w:pPr>
              <w:snapToGrid w:val="0"/>
              <w:spacing w:before="93" w:beforeLines="30" w:line="300" w:lineRule="auto"/>
              <w:jc w:val="center"/>
              <w:rPr>
                <w:rFonts w:hint="eastAsia" w:hAnsi="宋体"/>
                <w:sz w:val="28"/>
                <w:szCs w:val="28"/>
              </w:rPr>
            </w:pPr>
          </w:p>
        </w:tc>
        <w:tc>
          <w:tcPr>
            <w:tcW w:w="900" w:type="dxa"/>
            <w:vAlign w:val="center"/>
          </w:tcPr>
          <w:p w14:paraId="47DFB24D">
            <w:pPr>
              <w:snapToGrid w:val="0"/>
              <w:spacing w:before="93" w:beforeLines="30" w:line="300" w:lineRule="auto"/>
              <w:jc w:val="center"/>
              <w:rPr>
                <w:rFonts w:hint="eastAsia" w:hAnsi="宋体"/>
                <w:sz w:val="28"/>
                <w:szCs w:val="28"/>
              </w:rPr>
            </w:pPr>
          </w:p>
        </w:tc>
        <w:tc>
          <w:tcPr>
            <w:tcW w:w="843" w:type="dxa"/>
            <w:vAlign w:val="center"/>
          </w:tcPr>
          <w:p w14:paraId="23D18D58">
            <w:pPr>
              <w:snapToGrid w:val="0"/>
              <w:spacing w:before="93" w:beforeLines="30" w:line="300" w:lineRule="auto"/>
              <w:jc w:val="center"/>
              <w:rPr>
                <w:rFonts w:hint="eastAsia" w:hAnsi="宋体"/>
                <w:sz w:val="28"/>
                <w:szCs w:val="28"/>
              </w:rPr>
            </w:pPr>
          </w:p>
        </w:tc>
      </w:tr>
      <w:permEnd w:id="31"/>
    </w:tbl>
    <w:p w14:paraId="56CF406B">
      <w:pPr>
        <w:snapToGrid w:val="0"/>
        <w:spacing w:line="300" w:lineRule="auto"/>
        <w:ind w:firstLine="280" w:firstLineChars="100"/>
        <w:rPr>
          <w:sz w:val="28"/>
          <w:szCs w:val="28"/>
        </w:rPr>
      </w:pPr>
      <w:r>
        <w:rPr>
          <w:rFonts w:hint="eastAsia"/>
          <w:sz w:val="28"/>
          <w:szCs w:val="28"/>
        </w:rPr>
        <w:t>注：1.受托方为两家或两家以上单位时，应分别填写。</w:t>
      </w:r>
    </w:p>
    <w:p w14:paraId="6F9F5DF2">
      <w:pPr>
        <w:snapToGrid w:val="0"/>
        <w:spacing w:line="300" w:lineRule="auto"/>
        <w:ind w:left="998" w:leftChars="342" w:hanging="280" w:hangingChars="100"/>
        <w:rPr>
          <w:sz w:val="28"/>
          <w:szCs w:val="28"/>
        </w:rPr>
      </w:pPr>
      <w:r>
        <w:rPr>
          <w:rFonts w:hint="eastAsia"/>
          <w:sz w:val="28"/>
          <w:szCs w:val="28"/>
        </w:rPr>
        <w:t>2.试验装置（中试，侧线）建设必须提交可研报告，仪器设备、软件采购必须提交规格型号、生产厂家和单价。</w:t>
      </w:r>
    </w:p>
    <w:p w14:paraId="20F16D57">
      <w:pPr>
        <w:spacing w:line="540" w:lineRule="exact"/>
        <w:rPr>
          <w:rFonts w:hint="eastAsia" w:ascii="黑体" w:hAnsi="宋体" w:eastAsia="黑体"/>
          <w:b/>
          <w:sz w:val="28"/>
          <w:szCs w:val="28"/>
        </w:rPr>
      </w:pPr>
      <w:r>
        <w:rPr>
          <w:rFonts w:hint="eastAsia" w:ascii="黑体" w:hAnsi="宋体" w:eastAsia="黑体"/>
          <w:b/>
          <w:sz w:val="28"/>
          <w:szCs w:val="28"/>
        </w:rPr>
        <w:t>第五条  课题的检查和评估</w:t>
      </w:r>
    </w:p>
    <w:p w14:paraId="4D99EFB3">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本合同的研究开发经费由受托方以科学合理的方式专款专用。委托方有权检查、审计受托方进行研究开发工作的进展情况以及经费的使用情况。</w:t>
      </w:r>
    </w:p>
    <w:p w14:paraId="2EFB355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受托方应对照本合同第二条、第三条和第四条第（三）款，每半年向委托方书面提供研究开发工作进展报告以及经费使用情况报告，每年11月底向委托方书面提供年度研究开发工作报告以及经费使用情况报告。</w:t>
      </w:r>
    </w:p>
    <w:p w14:paraId="68DDAB07">
      <w:pPr>
        <w:spacing w:line="540" w:lineRule="exact"/>
        <w:ind w:firstLine="560" w:firstLineChars="200"/>
        <w:rPr>
          <w:rFonts w:hint="eastAsia" w:ascii="宋体" w:hAnsi="宋体"/>
          <w:b/>
          <w:sz w:val="28"/>
          <w:szCs w:val="28"/>
        </w:rPr>
      </w:pPr>
      <w:r>
        <w:rPr>
          <w:rFonts w:hint="eastAsia" w:ascii="宋体" w:hAnsi="宋体"/>
          <w:sz w:val="28"/>
          <w:szCs w:val="28"/>
        </w:rPr>
        <w:t>委托方有权组织课题进展的中期评估或门径检查，对课题的技术先进性、可行性和经济前景以及受托方完成课题能力进行评估</w:t>
      </w:r>
      <w:r>
        <w:rPr>
          <w:rFonts w:hint="eastAsia" w:ascii="宋体" w:hAnsi="宋体"/>
          <w:b/>
          <w:sz w:val="28"/>
          <w:szCs w:val="28"/>
        </w:rPr>
        <w:t>。</w:t>
      </w:r>
    </w:p>
    <w:p w14:paraId="3AA9772C">
      <w:pPr>
        <w:spacing w:line="540" w:lineRule="exact"/>
        <w:rPr>
          <w:rFonts w:hint="eastAsia" w:ascii="黑体" w:hAnsi="宋体" w:eastAsia="黑体"/>
          <w:b/>
          <w:sz w:val="28"/>
          <w:szCs w:val="28"/>
        </w:rPr>
      </w:pPr>
      <w:r>
        <w:rPr>
          <w:rFonts w:hint="eastAsia" w:ascii="黑体" w:hAnsi="宋体" w:eastAsia="黑体"/>
          <w:b/>
          <w:sz w:val="28"/>
          <w:szCs w:val="28"/>
        </w:rPr>
        <w:t>第六条  课题的分包</w:t>
      </w:r>
    </w:p>
    <w:p w14:paraId="6468C213">
      <w:pPr>
        <w:spacing w:line="540" w:lineRule="exact"/>
        <w:ind w:firstLine="560" w:firstLineChars="200"/>
        <w:rPr>
          <w:rFonts w:hint="eastAsia" w:ascii="宋体" w:hAnsi="宋体"/>
          <w:sz w:val="28"/>
          <w:szCs w:val="28"/>
        </w:rPr>
      </w:pPr>
      <w:r>
        <w:rPr>
          <w:rFonts w:hint="eastAsia" w:ascii="宋体" w:hAnsi="宋体"/>
          <w:sz w:val="28"/>
          <w:szCs w:val="28"/>
        </w:rPr>
        <w:t>未经委托方书面同意，受托方不得将本合同课题部分或全部研究开发工作分包或委托第三方承担。经同意分包或委托的，受托方应向委托方承担相应的连带责任，并与第三方签订保密协议，其保密义务不得低于本合同</w:t>
      </w:r>
      <w:r>
        <w:rPr>
          <w:rFonts w:hint="eastAsia" w:ascii="宋体" w:hAnsi="宋体"/>
          <w:color w:val="000000"/>
          <w:sz w:val="28"/>
          <w:szCs w:val="28"/>
        </w:rPr>
        <w:t>第十条</w:t>
      </w:r>
      <w:r>
        <w:rPr>
          <w:rFonts w:hint="eastAsia" w:ascii="宋体" w:hAnsi="宋体"/>
          <w:sz w:val="28"/>
          <w:szCs w:val="28"/>
        </w:rPr>
        <w:t>对受托方的要求。受托方的分包合同须报委托方备案。</w:t>
      </w:r>
    </w:p>
    <w:p w14:paraId="230EFF88">
      <w:pPr>
        <w:spacing w:line="540" w:lineRule="exact"/>
        <w:rPr>
          <w:rFonts w:hint="eastAsia" w:ascii="黑体" w:hAnsi="宋体" w:eastAsia="黑体"/>
          <w:b/>
          <w:sz w:val="28"/>
          <w:szCs w:val="28"/>
        </w:rPr>
      </w:pPr>
      <w:r>
        <w:rPr>
          <w:rFonts w:hint="eastAsia" w:ascii="黑体" w:hAnsi="宋体" w:eastAsia="黑体"/>
          <w:b/>
          <w:sz w:val="28"/>
          <w:szCs w:val="28"/>
        </w:rPr>
        <w:t>第七条  成果的交付与验收</w:t>
      </w:r>
    </w:p>
    <w:p w14:paraId="1B5BBCA7">
      <w:pPr>
        <w:spacing w:line="540" w:lineRule="exact"/>
        <w:ind w:firstLine="562" w:firstLineChars="200"/>
        <w:rPr>
          <w:rFonts w:hint="eastAsia" w:ascii="宋体" w:hAnsi="宋体"/>
          <w:b/>
          <w:sz w:val="28"/>
          <w:szCs w:val="28"/>
        </w:rPr>
      </w:pPr>
      <w:r>
        <w:rPr>
          <w:rFonts w:hint="eastAsia" w:ascii="宋体" w:hAnsi="宋体"/>
          <w:b/>
          <w:sz w:val="28"/>
          <w:szCs w:val="28"/>
        </w:rPr>
        <w:t>（一）交付内容</w:t>
      </w:r>
    </w:p>
    <w:p w14:paraId="74D4C82C">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受托方应按照本合同第二条的要求，科学、真实地向委托方交付全部研究开发成果，提交的验收材料包括但不限于以下内容：</w:t>
      </w:r>
    </w:p>
    <w:p w14:paraId="0F4F7E5D">
      <w:pPr>
        <w:spacing w:line="540" w:lineRule="exact"/>
        <w:ind w:firstLine="560" w:firstLineChars="200"/>
        <w:rPr>
          <w:rFonts w:hint="eastAsia" w:ascii="宋体" w:hAnsi="宋体"/>
          <w:sz w:val="28"/>
          <w:szCs w:val="28"/>
        </w:rPr>
      </w:pPr>
      <w:r>
        <w:rPr>
          <w:rFonts w:hint="eastAsia" w:ascii="宋体" w:hAnsi="宋体"/>
          <w:sz w:val="28"/>
          <w:szCs w:val="28"/>
        </w:rPr>
        <w:t>文字报告及附图册：包括开题设计、阶段报告、交流报告和最终成果报告和相关附图册。</w:t>
      </w:r>
    </w:p>
    <w:p w14:paraId="1E653447">
      <w:pPr>
        <w:spacing w:line="540" w:lineRule="exact"/>
        <w:ind w:firstLine="562" w:firstLineChars="200"/>
        <w:rPr>
          <w:rFonts w:hint="eastAsia" w:ascii="宋体" w:hAnsi="宋体"/>
          <w:sz w:val="28"/>
          <w:szCs w:val="28"/>
        </w:rPr>
      </w:pPr>
      <w:r>
        <w:rPr>
          <w:rFonts w:hint="eastAsia" w:ascii="宋体" w:hAnsi="宋体"/>
          <w:b/>
          <w:sz w:val="28"/>
          <w:szCs w:val="28"/>
        </w:rPr>
        <w:t>（二）交付的形式、数量、时间及地点</w:t>
      </w:r>
    </w:p>
    <w:p w14:paraId="496CEF5F">
      <w:pPr>
        <w:spacing w:line="540" w:lineRule="exact"/>
        <w:ind w:firstLine="560" w:firstLineChars="200"/>
        <w:rPr>
          <w:rFonts w:hint="eastAsia" w:ascii="宋体" w:hAnsi="宋体"/>
          <w:sz w:val="28"/>
          <w:szCs w:val="28"/>
        </w:rPr>
      </w:pPr>
      <w:r>
        <w:rPr>
          <w:rFonts w:hint="eastAsia" w:ascii="宋体" w:hAnsi="宋体"/>
          <w:sz w:val="28"/>
          <w:szCs w:val="28"/>
        </w:rPr>
        <w:t>书面资料（一式</w:t>
      </w:r>
      <w:permStart w:id="3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2"/>
      <w:r>
        <w:rPr>
          <w:rFonts w:hint="eastAsia" w:ascii="宋体" w:hAnsi="宋体"/>
          <w:sz w:val="28"/>
          <w:szCs w:val="28"/>
        </w:rPr>
        <w:t xml:space="preserve"> 份），电子资料</w:t>
      </w:r>
      <w:permStart w:id="33"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3"/>
      <w:r>
        <w:rPr>
          <w:rFonts w:hint="eastAsia" w:ascii="宋体" w:hAnsi="宋体"/>
          <w:sz w:val="28"/>
          <w:szCs w:val="28"/>
        </w:rPr>
        <w:t xml:space="preserve"> 份</w:t>
      </w:r>
    </w:p>
    <w:p w14:paraId="10503E6D">
      <w:pPr>
        <w:spacing w:line="540" w:lineRule="exact"/>
        <w:ind w:firstLine="560" w:firstLineChars="200"/>
        <w:rPr>
          <w:rFonts w:hint="eastAsia" w:ascii="宋体" w:hAnsi="宋体"/>
          <w:sz w:val="28"/>
          <w:szCs w:val="28"/>
        </w:rPr>
      </w:pPr>
      <w:r>
        <w:rPr>
          <w:rFonts w:hint="eastAsia" w:ascii="宋体" w:hAnsi="宋体"/>
          <w:sz w:val="28"/>
          <w:szCs w:val="28"/>
        </w:rPr>
        <w:t>时间：</w:t>
      </w:r>
      <w:permStart w:id="34" w:edGrp="everyone"/>
      <w:r>
        <w:rPr>
          <w:rFonts w:hint="eastAsia" w:ascii="宋体" w:hAnsi="宋体"/>
          <w:sz w:val="28"/>
          <w:szCs w:val="28"/>
          <w:u w:val="single"/>
          <w:lang w:val="en-US" w:eastAsia="zh-CN"/>
        </w:rPr>
        <w:t xml:space="preserve">             </w:t>
      </w:r>
      <w:permEnd w:id="34"/>
      <w:r>
        <w:rPr>
          <w:rFonts w:hint="eastAsia" w:ascii="宋体" w:hAnsi="宋体"/>
          <w:sz w:val="28"/>
          <w:szCs w:val="28"/>
        </w:rPr>
        <w:t>。</w:t>
      </w:r>
    </w:p>
    <w:p w14:paraId="50036218">
      <w:pPr>
        <w:spacing w:line="540" w:lineRule="exact"/>
        <w:ind w:firstLine="560" w:firstLineChars="200"/>
        <w:rPr>
          <w:rFonts w:hint="eastAsia" w:ascii="宋体" w:hAnsi="宋体"/>
          <w:sz w:val="28"/>
          <w:szCs w:val="28"/>
        </w:rPr>
      </w:pPr>
      <w:r>
        <w:rPr>
          <w:rFonts w:hint="eastAsia" w:ascii="宋体" w:hAnsi="宋体"/>
          <w:sz w:val="28"/>
          <w:szCs w:val="28"/>
        </w:rPr>
        <w:t>地点：</w:t>
      </w:r>
      <w:permStart w:id="35" w:edGrp="everyone"/>
      <w:r>
        <w:rPr>
          <w:rFonts w:hint="eastAsia" w:ascii="宋体" w:hAnsi="宋体"/>
          <w:sz w:val="28"/>
          <w:szCs w:val="28"/>
          <w:u w:val="single"/>
          <w:lang w:val="en-US" w:eastAsia="zh-CN"/>
        </w:rPr>
        <w:t xml:space="preserve">             </w:t>
      </w:r>
      <w:permEnd w:id="35"/>
      <w:r>
        <w:rPr>
          <w:rFonts w:hint="eastAsia" w:ascii="宋体" w:hAnsi="宋体"/>
          <w:sz w:val="28"/>
          <w:szCs w:val="28"/>
        </w:rPr>
        <w:t>。</w:t>
      </w:r>
    </w:p>
    <w:p w14:paraId="0E9BD496">
      <w:pPr>
        <w:spacing w:line="540" w:lineRule="exact"/>
        <w:ind w:firstLine="562" w:firstLineChars="200"/>
        <w:rPr>
          <w:rFonts w:hint="eastAsia" w:ascii="宋体" w:hAnsi="宋体"/>
          <w:b/>
          <w:sz w:val="28"/>
          <w:szCs w:val="28"/>
        </w:rPr>
      </w:pPr>
      <w:r>
        <w:rPr>
          <w:rFonts w:hint="eastAsia" w:ascii="宋体" w:hAnsi="宋体"/>
          <w:b/>
          <w:sz w:val="28"/>
          <w:szCs w:val="28"/>
        </w:rPr>
        <w:t>（三）课题验收</w:t>
      </w:r>
    </w:p>
    <w:p w14:paraId="0CE0F03F">
      <w:pPr>
        <w:spacing w:line="540" w:lineRule="exact"/>
        <w:ind w:firstLine="560" w:firstLineChars="200"/>
        <w:jc w:val="left"/>
        <w:rPr>
          <w:rFonts w:hint="eastAsia" w:ascii="宋体" w:hAnsi="宋体"/>
          <w:color w:val="FF0000"/>
          <w:sz w:val="28"/>
          <w:szCs w:val="28"/>
        </w:rPr>
      </w:pPr>
      <w:r>
        <w:rPr>
          <w:rFonts w:hint="eastAsia" w:ascii="宋体" w:hAnsi="宋体"/>
          <w:sz w:val="28"/>
          <w:szCs w:val="28"/>
        </w:rPr>
        <w:t>合同到期后，委托方按</w:t>
      </w:r>
      <w:permStart w:id="36" w:edGrp="everyone"/>
      <w:r>
        <w:rPr>
          <w:rFonts w:hint="eastAsia" w:ascii="宋体" w:hAnsi="宋体"/>
          <w:sz w:val="28"/>
          <w:szCs w:val="28"/>
          <w:u w:val="single"/>
        </w:rPr>
        <w:t>审查</w:t>
      </w:r>
      <w:permEnd w:id="36"/>
      <w:r>
        <w:rPr>
          <w:rFonts w:hint="eastAsia" w:ascii="宋体" w:hAnsi="宋体"/>
          <w:sz w:val="28"/>
          <w:szCs w:val="28"/>
        </w:rPr>
        <w:t>方式（鉴定、评议、审查或其他）对受托方完成的研究开发成果进行验收。如委托方认为有必要，可以派有关人员对受托方提交的成果进行重复性试验，受托方须予以充分配合。课题具体验收标准包括本合同第二条的要求及其他相关约定</w:t>
      </w:r>
      <w:r>
        <w:rPr>
          <w:rFonts w:hint="eastAsia" w:ascii="宋体" w:hAnsi="宋体"/>
          <w:color w:val="FF0000"/>
          <w:sz w:val="28"/>
          <w:szCs w:val="28"/>
        </w:rPr>
        <w:t>。</w:t>
      </w:r>
    </w:p>
    <w:p w14:paraId="2B79A0AA">
      <w:pPr>
        <w:spacing w:line="540" w:lineRule="exact"/>
        <w:ind w:firstLine="560" w:firstLineChars="200"/>
        <w:rPr>
          <w:rFonts w:hint="eastAsia" w:ascii="宋体" w:hAnsi="宋体"/>
          <w:sz w:val="28"/>
          <w:szCs w:val="28"/>
        </w:rPr>
      </w:pPr>
      <w:r>
        <w:rPr>
          <w:rFonts w:hint="eastAsia" w:ascii="宋体" w:hAnsi="宋体"/>
          <w:sz w:val="28"/>
          <w:szCs w:val="28"/>
        </w:rPr>
        <w:t>合同到期仍不具备验收条件或验收不合格的，经委托方书面同意可给予受托方</w:t>
      </w:r>
      <w:permStart w:id="37" w:edGrp="everyone"/>
      <w:r>
        <w:rPr>
          <w:rFonts w:hint="eastAsia" w:ascii="宋体" w:hAnsi="宋体"/>
          <w:sz w:val="28"/>
          <w:szCs w:val="28"/>
          <w:u w:val="single"/>
        </w:rPr>
        <w:t>30天</w:t>
      </w:r>
      <w:permEnd w:id="37"/>
      <w:r>
        <w:rPr>
          <w:rFonts w:hint="eastAsia" w:ascii="宋体" w:hAnsi="宋体"/>
          <w:sz w:val="28"/>
          <w:szCs w:val="28"/>
        </w:rPr>
        <w:t>的宽限期进行完善和修正。宽限期满仍</w:t>
      </w:r>
      <w:r>
        <w:rPr>
          <w:rFonts w:hint="eastAsia" w:ascii="宋体" w:hAnsi="宋体"/>
          <w:color w:val="000000"/>
          <w:sz w:val="28"/>
          <w:szCs w:val="28"/>
        </w:rPr>
        <w:t>不具备验收条件或</w:t>
      </w:r>
      <w:r>
        <w:rPr>
          <w:rFonts w:hint="eastAsia" w:ascii="宋体" w:hAnsi="宋体"/>
          <w:sz w:val="28"/>
          <w:szCs w:val="28"/>
        </w:rPr>
        <w:t>验收不合格的, 视为不能履行合同，按第十六条第（二）款处理。</w:t>
      </w:r>
    </w:p>
    <w:p w14:paraId="741C38B2">
      <w:pPr>
        <w:spacing w:line="540" w:lineRule="exact"/>
        <w:rPr>
          <w:rFonts w:hint="eastAsia" w:ascii="黑体" w:hAnsi="宋体" w:eastAsia="黑体"/>
          <w:b/>
          <w:sz w:val="28"/>
          <w:szCs w:val="28"/>
        </w:rPr>
      </w:pPr>
      <w:r>
        <w:rPr>
          <w:rFonts w:hint="eastAsia" w:ascii="黑体" w:hAnsi="宋体" w:eastAsia="黑体"/>
          <w:b/>
          <w:sz w:val="28"/>
          <w:szCs w:val="28"/>
        </w:rPr>
        <w:t>第八条  保证和陈述</w:t>
      </w:r>
    </w:p>
    <w:p w14:paraId="116F6AA3">
      <w:pPr>
        <w:spacing w:line="540" w:lineRule="exact"/>
        <w:ind w:left="1" w:firstLine="562" w:firstLineChars="200"/>
        <w:rPr>
          <w:rFonts w:hint="eastAsia" w:ascii="宋体" w:hAnsi="宋体"/>
          <w:b/>
          <w:sz w:val="28"/>
          <w:szCs w:val="28"/>
        </w:rPr>
      </w:pPr>
      <w:r>
        <w:rPr>
          <w:rFonts w:hint="eastAsia" w:ascii="宋体" w:hAnsi="宋体"/>
          <w:b/>
          <w:sz w:val="28"/>
          <w:szCs w:val="28"/>
        </w:rPr>
        <w:t>（一）委托方保证和陈述如下：</w:t>
      </w:r>
    </w:p>
    <w:p w14:paraId="3BC4FFF1">
      <w:pPr>
        <w:spacing w:line="540" w:lineRule="exact"/>
        <w:ind w:firstLine="560" w:firstLineChars="200"/>
        <w:rPr>
          <w:rFonts w:hint="eastAsia" w:ascii="黑体" w:hAnsi="宋体" w:eastAsia="黑体"/>
          <w:sz w:val="28"/>
          <w:szCs w:val="28"/>
        </w:rPr>
      </w:pPr>
      <w:r>
        <w:rPr>
          <w:rFonts w:hint="eastAsia" w:ascii="宋体" w:hAnsi="宋体"/>
          <w:sz w:val="28"/>
          <w:szCs w:val="28"/>
        </w:rPr>
        <w:t>1、委托方具备可委托进行技术开发的合法资格，且已经依法取得《法人营业执照》或《营业执照》和国家要求的特许经营许可证（如有必要）。委托方签订和履行本合同不会违反国家所要求的任何授权或批准；</w:t>
      </w:r>
    </w:p>
    <w:p w14:paraId="13D61A83">
      <w:pPr>
        <w:spacing w:line="540" w:lineRule="exact"/>
        <w:ind w:left="570"/>
        <w:rPr>
          <w:rFonts w:hint="eastAsia" w:ascii="宋体" w:hAnsi="宋体"/>
          <w:sz w:val="28"/>
          <w:szCs w:val="28"/>
        </w:rPr>
      </w:pPr>
      <w:r>
        <w:rPr>
          <w:rFonts w:hint="eastAsia" w:ascii="宋体" w:hAnsi="宋体"/>
          <w:sz w:val="28"/>
          <w:szCs w:val="28"/>
        </w:rPr>
        <w:t>2、委托方按约定支付研究开发经费；</w:t>
      </w:r>
    </w:p>
    <w:p w14:paraId="3D45FA5C">
      <w:pPr>
        <w:spacing w:line="540" w:lineRule="exact"/>
        <w:ind w:firstLine="560" w:firstLineChars="200"/>
        <w:rPr>
          <w:rFonts w:hint="eastAsia" w:ascii="宋体" w:hAnsi="宋体"/>
          <w:sz w:val="28"/>
          <w:szCs w:val="28"/>
        </w:rPr>
      </w:pPr>
      <w:r>
        <w:rPr>
          <w:rFonts w:hint="eastAsia" w:ascii="宋体" w:hAnsi="宋体"/>
          <w:sz w:val="28"/>
          <w:szCs w:val="28"/>
        </w:rPr>
        <w:t>3、委托方按约定进行成果验收，并及时接受经验收合格的研究开发成果；</w:t>
      </w:r>
    </w:p>
    <w:p w14:paraId="394E1C0A">
      <w:pPr>
        <w:spacing w:line="540" w:lineRule="exact"/>
        <w:ind w:firstLine="560" w:firstLineChars="200"/>
        <w:rPr>
          <w:rFonts w:hint="eastAsia" w:ascii="宋体" w:hAnsi="宋体"/>
          <w:sz w:val="28"/>
          <w:szCs w:val="28"/>
        </w:rPr>
      </w:pPr>
      <w:r>
        <w:rPr>
          <w:rFonts w:hint="eastAsia" w:ascii="宋体" w:hAnsi="宋体"/>
          <w:sz w:val="28"/>
          <w:szCs w:val="28"/>
        </w:rPr>
        <w:t>4、委托方按约定提供技术资料并完成协作事项。</w:t>
      </w:r>
    </w:p>
    <w:p w14:paraId="6880D632">
      <w:pPr>
        <w:spacing w:line="540" w:lineRule="exact"/>
        <w:ind w:firstLine="562" w:firstLineChars="200"/>
        <w:rPr>
          <w:rFonts w:hint="eastAsia" w:ascii="宋体" w:hAnsi="宋体"/>
          <w:b/>
          <w:sz w:val="28"/>
          <w:szCs w:val="28"/>
        </w:rPr>
      </w:pPr>
      <w:r>
        <w:rPr>
          <w:rFonts w:hint="eastAsia" w:ascii="宋体" w:hAnsi="宋体"/>
          <w:b/>
          <w:sz w:val="28"/>
          <w:szCs w:val="28"/>
        </w:rPr>
        <w:t>（二）受托方保证和陈述如下：</w:t>
      </w:r>
    </w:p>
    <w:p w14:paraId="38B8A82B">
      <w:pPr>
        <w:spacing w:line="540" w:lineRule="exact"/>
        <w:ind w:firstLine="560" w:firstLineChars="200"/>
        <w:rPr>
          <w:sz w:val="28"/>
          <w:szCs w:val="28"/>
        </w:rPr>
      </w:pPr>
      <w:r>
        <w:rPr>
          <w:rFonts w:hint="eastAsia" w:ascii="宋体" w:hAnsi="宋体"/>
          <w:sz w:val="28"/>
          <w:szCs w:val="28"/>
        </w:rPr>
        <w:t>1、受托方</w:t>
      </w:r>
      <w:r>
        <w:rPr>
          <w:rFonts w:hint="eastAsia"/>
          <w:sz w:val="28"/>
          <w:szCs w:val="28"/>
        </w:rPr>
        <w:t>具备接受委托方委托进行技术开发的合法资格，且已经依法取得《法人营业执照》或《营业执照》和国家要求的特许经营许可证（如有必要）。受托方签订和履行本合同不会违反国家所要求的任何授权或批准；</w:t>
      </w:r>
    </w:p>
    <w:p w14:paraId="72DAA2BB">
      <w:pPr>
        <w:spacing w:line="540" w:lineRule="exact"/>
        <w:ind w:firstLine="560" w:firstLineChars="200"/>
        <w:rPr>
          <w:sz w:val="28"/>
          <w:szCs w:val="28"/>
        </w:rPr>
      </w:pPr>
      <w:r>
        <w:rPr>
          <w:rFonts w:hint="eastAsia" w:ascii="宋体" w:hAnsi="宋体"/>
          <w:sz w:val="28"/>
          <w:szCs w:val="28"/>
        </w:rPr>
        <w:t>2、受托方</w:t>
      </w:r>
      <w:r>
        <w:rPr>
          <w:rFonts w:hint="eastAsia"/>
          <w:sz w:val="28"/>
          <w:szCs w:val="28"/>
        </w:rPr>
        <w:t>具备足够的履行本合同的能力，包括</w:t>
      </w:r>
      <w:r>
        <w:rPr>
          <w:rFonts w:hint="eastAsia" w:ascii="宋体" w:hAnsi="宋体"/>
          <w:sz w:val="28"/>
          <w:szCs w:val="28"/>
        </w:rPr>
        <w:t>相应的人员、工作条件和经验等</w:t>
      </w:r>
      <w:r>
        <w:rPr>
          <w:rFonts w:hint="eastAsia"/>
          <w:sz w:val="28"/>
          <w:szCs w:val="28"/>
        </w:rPr>
        <w:t>；</w:t>
      </w:r>
    </w:p>
    <w:p w14:paraId="62E608FE">
      <w:pPr>
        <w:spacing w:line="540" w:lineRule="exact"/>
        <w:ind w:firstLine="560" w:firstLineChars="200"/>
        <w:rPr>
          <w:rFonts w:hint="eastAsia" w:ascii="宋体" w:hAnsi="宋体"/>
          <w:sz w:val="28"/>
          <w:szCs w:val="28"/>
        </w:rPr>
      </w:pPr>
      <w:r>
        <w:rPr>
          <w:rFonts w:hint="eastAsia" w:hAnsi="宋体"/>
          <w:sz w:val="28"/>
          <w:szCs w:val="28"/>
        </w:rPr>
        <w:t>3、受托</w:t>
      </w:r>
      <w:r>
        <w:rPr>
          <w:rFonts w:hAnsi="宋体"/>
          <w:sz w:val="28"/>
          <w:szCs w:val="28"/>
        </w:rPr>
        <w:t>方</w:t>
      </w:r>
      <w:r>
        <w:rPr>
          <w:rFonts w:hint="eastAsia" w:hAnsi="宋体"/>
          <w:sz w:val="28"/>
          <w:szCs w:val="28"/>
        </w:rPr>
        <w:t>保证</w:t>
      </w:r>
      <w:r>
        <w:rPr>
          <w:rFonts w:hAnsi="宋体"/>
          <w:sz w:val="28"/>
          <w:szCs w:val="28"/>
        </w:rPr>
        <w:t>在合同签订前已向</w:t>
      </w:r>
      <w:r>
        <w:rPr>
          <w:rFonts w:hint="eastAsia" w:hAnsi="宋体"/>
          <w:sz w:val="28"/>
          <w:szCs w:val="28"/>
        </w:rPr>
        <w:t>委托</w:t>
      </w:r>
      <w:r>
        <w:rPr>
          <w:rFonts w:hAnsi="宋体"/>
          <w:sz w:val="28"/>
          <w:szCs w:val="28"/>
        </w:rPr>
        <w:t>方详尽告知了前期已拥有的知识产权和已完成的发明创造等</w:t>
      </w:r>
      <w:r>
        <w:rPr>
          <w:rFonts w:hint="eastAsia" w:ascii="宋体" w:hAnsi="宋体"/>
          <w:sz w:val="28"/>
          <w:szCs w:val="28"/>
        </w:rPr>
        <w:t>；</w:t>
      </w:r>
    </w:p>
    <w:p w14:paraId="293FD996">
      <w:pPr>
        <w:spacing w:line="540" w:lineRule="exact"/>
        <w:ind w:firstLine="560" w:firstLineChars="200"/>
        <w:rPr>
          <w:rFonts w:hint="eastAsia" w:ascii="宋体" w:hAnsi="宋体"/>
          <w:sz w:val="28"/>
          <w:szCs w:val="28"/>
        </w:rPr>
      </w:pPr>
      <w:r>
        <w:rPr>
          <w:rFonts w:hint="eastAsia" w:ascii="宋体" w:hAnsi="宋体"/>
          <w:sz w:val="28"/>
          <w:szCs w:val="28"/>
        </w:rPr>
        <w:t>4、受托方保证其交付给委托方的研究开发成果的独立性、科学性和真实性，并按照第</w:t>
      </w:r>
      <w:r>
        <w:rPr>
          <w:rFonts w:hint="eastAsia" w:ascii="宋体" w:hAnsi="宋体"/>
          <w:color w:val="000000"/>
          <w:sz w:val="28"/>
          <w:szCs w:val="28"/>
        </w:rPr>
        <w:t>七</w:t>
      </w:r>
      <w:r>
        <w:rPr>
          <w:rFonts w:hint="eastAsia" w:ascii="宋体" w:hAnsi="宋体"/>
          <w:sz w:val="28"/>
          <w:szCs w:val="28"/>
        </w:rPr>
        <w:t>条要求，如实向委托方提交全部研究成果的数据、资料和技术秘密等；</w:t>
      </w:r>
    </w:p>
    <w:p w14:paraId="1EEA2CD4">
      <w:pPr>
        <w:spacing w:line="540" w:lineRule="exact"/>
        <w:ind w:firstLine="560" w:firstLineChars="200"/>
        <w:rPr>
          <w:rFonts w:hint="eastAsia" w:ascii="宋体" w:hAnsi="宋体"/>
          <w:sz w:val="28"/>
          <w:szCs w:val="28"/>
        </w:rPr>
      </w:pPr>
      <w:r>
        <w:rPr>
          <w:rFonts w:hint="eastAsia" w:ascii="宋体" w:hAnsi="宋体"/>
          <w:sz w:val="28"/>
          <w:szCs w:val="28"/>
        </w:rPr>
        <w:t>5、按照委托方的要求，</w:t>
      </w:r>
      <w:r>
        <w:rPr>
          <w:rFonts w:ascii="宋体" w:hAnsi="宋体"/>
          <w:sz w:val="28"/>
          <w:szCs w:val="28"/>
        </w:rPr>
        <w:t>对委托方人员进行</w:t>
      </w:r>
      <w:r>
        <w:rPr>
          <w:rFonts w:hint="eastAsia" w:ascii="宋体" w:hAnsi="宋体"/>
          <w:sz w:val="28"/>
          <w:szCs w:val="28"/>
        </w:rPr>
        <w:t>必要的</w:t>
      </w:r>
      <w:r>
        <w:rPr>
          <w:rFonts w:ascii="宋体" w:hAnsi="宋体"/>
          <w:sz w:val="28"/>
          <w:szCs w:val="28"/>
        </w:rPr>
        <w:t>技术培训；</w:t>
      </w:r>
      <w:r>
        <w:rPr>
          <w:rFonts w:hint="eastAsia" w:ascii="宋体" w:hAnsi="宋体"/>
          <w:sz w:val="28"/>
          <w:szCs w:val="28"/>
        </w:rPr>
        <w:t xml:space="preserve"> </w:t>
      </w:r>
    </w:p>
    <w:p w14:paraId="4D8C2CCB">
      <w:pPr>
        <w:spacing w:line="540" w:lineRule="exact"/>
        <w:ind w:firstLine="560" w:firstLineChars="200"/>
        <w:rPr>
          <w:rFonts w:hint="eastAsia" w:ascii="宋体" w:hAnsi="宋体"/>
          <w:sz w:val="28"/>
          <w:szCs w:val="28"/>
        </w:rPr>
      </w:pPr>
      <w:r>
        <w:rPr>
          <w:rFonts w:hint="eastAsia" w:ascii="宋体" w:hAnsi="宋体"/>
          <w:sz w:val="28"/>
          <w:szCs w:val="28"/>
        </w:rPr>
        <w:t>6、应委托方的要求，在课题验收后及时返还所有技术资料，并销毁自己保存的所有技术资料载体；</w:t>
      </w:r>
    </w:p>
    <w:p w14:paraId="50F20C31">
      <w:pPr>
        <w:spacing w:line="540" w:lineRule="exact"/>
        <w:ind w:firstLine="560" w:firstLineChars="200"/>
        <w:rPr>
          <w:rFonts w:hint="eastAsia" w:ascii="宋体" w:hAnsi="宋体"/>
          <w:sz w:val="28"/>
          <w:szCs w:val="28"/>
        </w:rPr>
      </w:pPr>
      <w:r>
        <w:rPr>
          <w:rFonts w:hint="eastAsia" w:ascii="宋体" w:hAnsi="宋体"/>
          <w:sz w:val="28"/>
          <w:szCs w:val="28"/>
        </w:rPr>
        <w:t>7、受托方保证交付给委托方的技术成果不侵犯任何第三方的合法权益。受托方保证在课题研究工作前、课题研究过程中及课题验收前，检索、跟踪并分析国内外相关专利；若发现研究内容与第三方知识产权有冲突时，应研究并提出创新、规避及应对的策略，以书面方式及时向委托方报告，并按照双方约定的对策，对课题进行调整；</w:t>
      </w:r>
    </w:p>
    <w:p w14:paraId="765BD7B1">
      <w:pPr>
        <w:spacing w:line="540" w:lineRule="exact"/>
        <w:ind w:firstLine="560" w:firstLineChars="200"/>
        <w:rPr>
          <w:rFonts w:hint="eastAsia" w:ascii="宋体" w:hAnsi="宋体"/>
          <w:sz w:val="28"/>
          <w:szCs w:val="28"/>
        </w:rPr>
      </w:pPr>
      <w:r>
        <w:rPr>
          <w:rFonts w:hint="eastAsia" w:ascii="宋体" w:hAnsi="宋体"/>
          <w:sz w:val="28"/>
          <w:szCs w:val="28"/>
        </w:rPr>
        <w:t>课题验收后，如发生第三方指控委托方实施该项技术成果侵权时，受托方保证积极配合委托方解决纠纷。因受托方原因致使委托方遭受损害的，受托方承担所有赔偿责任。</w:t>
      </w:r>
    </w:p>
    <w:p w14:paraId="4849DE78">
      <w:pPr>
        <w:spacing w:line="540" w:lineRule="exact"/>
        <w:rPr>
          <w:rFonts w:hint="eastAsia" w:ascii="黑体" w:hAnsi="宋体" w:eastAsia="黑体"/>
          <w:b/>
          <w:color w:val="000000"/>
          <w:sz w:val="28"/>
          <w:szCs w:val="28"/>
        </w:rPr>
      </w:pPr>
      <w:r>
        <w:rPr>
          <w:rFonts w:hint="eastAsia" w:ascii="黑体" w:hAnsi="宋体" w:eastAsia="黑体"/>
          <w:b/>
          <w:sz w:val="28"/>
          <w:szCs w:val="28"/>
        </w:rPr>
        <w:t>第九条  风险责任的承担</w:t>
      </w:r>
      <w:r>
        <w:rPr>
          <w:rFonts w:hint="eastAsia" w:ascii="黑体" w:hAnsi="宋体" w:eastAsia="黑体"/>
          <w:b/>
          <w:color w:val="000000"/>
          <w:sz w:val="28"/>
          <w:szCs w:val="28"/>
        </w:rPr>
        <w:t>与合同变更</w:t>
      </w:r>
    </w:p>
    <w:p w14:paraId="0E6C8F06">
      <w:pPr>
        <w:spacing w:line="540" w:lineRule="exact"/>
        <w:ind w:firstLine="562" w:firstLineChars="200"/>
        <w:rPr>
          <w:rFonts w:hint="eastAsia" w:ascii="宋体" w:hAnsi="宋体"/>
          <w:b/>
          <w:sz w:val="28"/>
          <w:szCs w:val="28"/>
        </w:rPr>
      </w:pPr>
      <w:r>
        <w:rPr>
          <w:rFonts w:hint="eastAsia" w:ascii="宋体" w:hAnsi="宋体"/>
          <w:b/>
          <w:sz w:val="28"/>
          <w:szCs w:val="28"/>
        </w:rPr>
        <w:t>（一）技术风险</w:t>
      </w:r>
    </w:p>
    <w:p w14:paraId="0E11849F">
      <w:pPr>
        <w:spacing w:line="540" w:lineRule="exact"/>
        <w:ind w:firstLine="560" w:firstLineChars="200"/>
        <w:rPr>
          <w:rFonts w:hint="eastAsia" w:ascii="宋体" w:hAnsi="宋体"/>
          <w:sz w:val="28"/>
          <w:szCs w:val="28"/>
        </w:rPr>
      </w:pPr>
      <w:r>
        <w:rPr>
          <w:rFonts w:hint="eastAsia" w:ascii="宋体" w:hAnsi="宋体"/>
          <w:sz w:val="28"/>
          <w:szCs w:val="28"/>
        </w:rPr>
        <w:t>在合同履行过程中，因出现无法克服的技术困难，致使研究开发失败或部分失败的，一方发现前述可能致使研究开发失败或部分失败的情形时，应在知道或应当知道之日起30日内通知另一方，并采取适当措施减少损失，双方协商对合同进行变更或终止。逾期未通知或未采取适当措施而致使一方损失扩大的，另一方应当就扩大的损失承担赔偿责任。</w:t>
      </w:r>
    </w:p>
    <w:p w14:paraId="0B9073D7">
      <w:pPr>
        <w:spacing w:line="540" w:lineRule="exact"/>
        <w:ind w:firstLine="562" w:firstLineChars="200"/>
        <w:rPr>
          <w:rFonts w:hint="eastAsia" w:ascii="宋体" w:hAnsi="宋体"/>
          <w:b/>
          <w:sz w:val="28"/>
          <w:szCs w:val="28"/>
        </w:rPr>
      </w:pPr>
      <w:r>
        <w:rPr>
          <w:rFonts w:hint="eastAsia" w:ascii="宋体" w:hAnsi="宋体"/>
          <w:b/>
          <w:sz w:val="28"/>
          <w:szCs w:val="28"/>
        </w:rPr>
        <w:t>（二）技术由他人公开的风险</w:t>
      </w:r>
    </w:p>
    <w:p w14:paraId="5C596CC4">
      <w:pPr>
        <w:spacing w:line="540" w:lineRule="exact"/>
        <w:ind w:firstLine="560" w:firstLineChars="200"/>
        <w:rPr>
          <w:rFonts w:hint="eastAsia" w:ascii="宋体" w:hAnsi="宋体"/>
          <w:sz w:val="28"/>
          <w:szCs w:val="28"/>
        </w:rPr>
      </w:pPr>
      <w:r>
        <w:rPr>
          <w:rFonts w:hint="eastAsia" w:ascii="宋体" w:hAnsi="宋体"/>
          <w:sz w:val="28"/>
          <w:szCs w:val="28"/>
        </w:rPr>
        <w:t>在本合同履行中，因作为研究开发标的技术已经由他人公开，受托方应在知道或应当知道之日起30日内通知委托方，双方协商对合同进行变更或终止。逾期未通知或未采取适当措施而致使委托方损失扩大的，受托方应当就扩大的损失承担赔偿责任。</w:t>
      </w:r>
    </w:p>
    <w:p w14:paraId="75E923E2">
      <w:pPr>
        <w:spacing w:line="540" w:lineRule="exact"/>
        <w:ind w:firstLine="562" w:firstLineChars="200"/>
        <w:rPr>
          <w:rFonts w:hint="eastAsia" w:ascii="宋体" w:hAnsi="宋体"/>
          <w:sz w:val="28"/>
          <w:szCs w:val="28"/>
        </w:rPr>
      </w:pPr>
      <w:r>
        <w:rPr>
          <w:rFonts w:hint="eastAsia" w:ascii="宋体" w:hAnsi="宋体"/>
          <w:b/>
          <w:sz w:val="28"/>
          <w:szCs w:val="28"/>
        </w:rPr>
        <w:t>（三）技术和市场变化的风险</w:t>
      </w:r>
    </w:p>
    <w:p w14:paraId="2C2CA406">
      <w:pPr>
        <w:spacing w:line="540" w:lineRule="exact"/>
        <w:ind w:firstLine="560" w:firstLineChars="200"/>
        <w:rPr>
          <w:rFonts w:hint="eastAsia" w:ascii="宋体" w:hAnsi="宋体"/>
          <w:sz w:val="28"/>
          <w:szCs w:val="28"/>
        </w:rPr>
      </w:pPr>
      <w:r>
        <w:rPr>
          <w:rFonts w:hint="eastAsia" w:ascii="宋体" w:hAnsi="宋体"/>
          <w:sz w:val="28"/>
          <w:szCs w:val="28"/>
        </w:rPr>
        <w:t>因技术和市场变化，委托方认为继续开发该课题已无经济价值时，委托方有权随时通知受托方变更或终止合同。从通知终止合同之日起，委托方不再支付尚未支付的经费。</w:t>
      </w:r>
    </w:p>
    <w:p w14:paraId="1D1D093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本合同的变更必须以书面形式确定。</w:t>
      </w:r>
    </w:p>
    <w:p w14:paraId="70D49594">
      <w:pPr>
        <w:spacing w:line="540" w:lineRule="exact"/>
        <w:rPr>
          <w:rFonts w:ascii="黑体" w:eastAsia="黑体"/>
          <w:b/>
          <w:sz w:val="28"/>
          <w:szCs w:val="28"/>
        </w:rPr>
      </w:pPr>
      <w:r>
        <w:rPr>
          <w:rFonts w:hint="eastAsia" w:ascii="黑体" w:hAnsi="宋体" w:eastAsia="黑体"/>
          <w:b/>
          <w:sz w:val="28"/>
          <w:szCs w:val="28"/>
        </w:rPr>
        <w:t xml:space="preserve">第十条  </w:t>
      </w:r>
      <w:r>
        <w:rPr>
          <w:rFonts w:hint="eastAsia" w:ascii="黑体" w:eastAsia="黑体"/>
          <w:b/>
          <w:sz w:val="28"/>
          <w:szCs w:val="28"/>
        </w:rPr>
        <w:t>保密条款</w:t>
      </w:r>
    </w:p>
    <w:p w14:paraId="51E616D5">
      <w:pPr>
        <w:spacing w:line="540" w:lineRule="exact"/>
        <w:ind w:firstLine="560" w:firstLineChars="200"/>
        <w:rPr>
          <w:sz w:val="28"/>
          <w:szCs w:val="28"/>
        </w:rPr>
      </w:pPr>
      <w:r>
        <w:rPr>
          <w:rFonts w:hAnsi="宋体"/>
          <w:sz w:val="28"/>
          <w:szCs w:val="28"/>
        </w:rPr>
        <w:t>保密信息是指</w:t>
      </w:r>
      <w:r>
        <w:rPr>
          <w:rFonts w:hint="eastAsia" w:hAnsi="宋体"/>
          <w:sz w:val="28"/>
          <w:szCs w:val="28"/>
        </w:rPr>
        <w:t>合同双</w:t>
      </w:r>
      <w:r>
        <w:rPr>
          <w:rFonts w:hAnsi="宋体"/>
          <w:sz w:val="28"/>
          <w:szCs w:val="28"/>
        </w:rPr>
        <w:t>方雇员、顾问、代理人或其他相关人员因执行本合同而创造、取得和</w:t>
      </w:r>
      <w:r>
        <w:rPr>
          <w:sz w:val="28"/>
          <w:szCs w:val="28"/>
        </w:rPr>
        <w:t>/</w:t>
      </w:r>
      <w:r>
        <w:rPr>
          <w:rFonts w:hAnsi="宋体"/>
          <w:sz w:val="28"/>
          <w:szCs w:val="28"/>
        </w:rPr>
        <w:t>或开发的尚未公开的信息，包括但不限于本合同中的全部条款及信息、未公开的发明、发现，商业秘密、技术秘密，包括但不限于课题开题报告、课题建议书、可行性研究报告、研究开发记录、配方、技术报告、检验报告、检测报告、试验数据、试验结果、设计、程序、模型、样机（品）、技术方案、技术指标、技术数据、参数、工艺规程、操作法、操作记录、检验规程、技术改造成果、结题或鉴定材料、原始记录及管理诀窍等其他相关的信息。</w:t>
      </w:r>
    </w:p>
    <w:p w14:paraId="3583F24E">
      <w:pPr>
        <w:spacing w:line="540" w:lineRule="exact"/>
        <w:ind w:firstLine="562" w:firstLineChars="200"/>
        <w:rPr>
          <w:sz w:val="28"/>
          <w:szCs w:val="28"/>
        </w:rPr>
      </w:pPr>
      <w:r>
        <w:rPr>
          <w:rFonts w:hint="eastAsia"/>
          <w:b/>
          <w:sz w:val="28"/>
          <w:szCs w:val="28"/>
        </w:rPr>
        <w:t>（一）</w:t>
      </w:r>
      <w:r>
        <w:rPr>
          <w:rFonts w:hint="eastAsia" w:hAnsi="宋体"/>
          <w:sz w:val="28"/>
          <w:szCs w:val="28"/>
        </w:rPr>
        <w:t>双</w:t>
      </w:r>
      <w:r>
        <w:rPr>
          <w:rFonts w:hAnsi="宋体"/>
          <w:sz w:val="28"/>
          <w:szCs w:val="28"/>
        </w:rPr>
        <w:t>方同意对保密信息采取保密措施，未经合同</w:t>
      </w:r>
      <w:r>
        <w:rPr>
          <w:rFonts w:hint="eastAsia" w:hAnsi="宋体"/>
          <w:sz w:val="28"/>
          <w:szCs w:val="28"/>
        </w:rPr>
        <w:t>对方</w:t>
      </w:r>
      <w:r>
        <w:rPr>
          <w:rFonts w:hAnsi="宋体"/>
          <w:sz w:val="28"/>
          <w:szCs w:val="28"/>
        </w:rPr>
        <w:t>书面同意，任何一方不得以任何方式向第三方披露</w:t>
      </w:r>
      <w:r>
        <w:rPr>
          <w:sz w:val="28"/>
          <w:szCs w:val="28"/>
        </w:rPr>
        <w:t>(</w:t>
      </w:r>
      <w:r>
        <w:rPr>
          <w:rFonts w:hAnsi="宋体"/>
          <w:sz w:val="28"/>
          <w:szCs w:val="28"/>
        </w:rPr>
        <w:t>委托方需要商务披露的情况除外</w:t>
      </w:r>
      <w:r>
        <w:rPr>
          <w:sz w:val="28"/>
          <w:szCs w:val="28"/>
        </w:rPr>
        <w:t>)</w:t>
      </w:r>
      <w:r>
        <w:rPr>
          <w:rFonts w:hAnsi="宋体"/>
          <w:sz w:val="28"/>
          <w:szCs w:val="28"/>
        </w:rPr>
        <w:t>，包括但不限于展示、发表文章、复制等。</w:t>
      </w:r>
      <w:r>
        <w:rPr>
          <w:rFonts w:hint="eastAsia" w:hAnsi="宋体"/>
          <w:sz w:val="28"/>
          <w:szCs w:val="28"/>
        </w:rPr>
        <w:t>双</w:t>
      </w:r>
      <w:r>
        <w:rPr>
          <w:rFonts w:hAnsi="宋体"/>
          <w:sz w:val="28"/>
          <w:szCs w:val="28"/>
        </w:rPr>
        <w:t>方同意并保证，除为履行本合同而必须知悉上述</w:t>
      </w:r>
      <w:r>
        <w:rPr>
          <w:sz w:val="28"/>
          <w:szCs w:val="28"/>
        </w:rPr>
        <w:t>“</w:t>
      </w:r>
      <w:r>
        <w:rPr>
          <w:rFonts w:hAnsi="宋体"/>
          <w:sz w:val="28"/>
          <w:szCs w:val="28"/>
        </w:rPr>
        <w:t>保密信息</w:t>
      </w:r>
      <w:r>
        <w:rPr>
          <w:sz w:val="28"/>
          <w:szCs w:val="28"/>
        </w:rPr>
        <w:t>”</w:t>
      </w:r>
      <w:r>
        <w:rPr>
          <w:rFonts w:hAnsi="宋体"/>
          <w:sz w:val="28"/>
          <w:szCs w:val="28"/>
        </w:rPr>
        <w:t>的合同</w:t>
      </w:r>
      <w:r>
        <w:rPr>
          <w:rFonts w:hint="eastAsia" w:hAnsi="宋体"/>
          <w:sz w:val="28"/>
          <w:szCs w:val="28"/>
        </w:rPr>
        <w:t>双</w:t>
      </w:r>
      <w:r>
        <w:rPr>
          <w:rFonts w:hAnsi="宋体"/>
          <w:sz w:val="28"/>
          <w:szCs w:val="28"/>
        </w:rPr>
        <w:t>方雇员和相关人员之外，不得向任何其他人披露。</w:t>
      </w:r>
      <w:r>
        <w:rPr>
          <w:rFonts w:hint="eastAsia" w:hAnsi="宋体"/>
          <w:sz w:val="28"/>
          <w:szCs w:val="28"/>
        </w:rPr>
        <w:t>合同双</w:t>
      </w:r>
      <w:r>
        <w:rPr>
          <w:rFonts w:hAnsi="宋体"/>
          <w:sz w:val="28"/>
          <w:szCs w:val="28"/>
        </w:rPr>
        <w:t>方与其雇员或相关人员应有书面保密协议（包括单独签订的保密协议或劳动合同的相关条款等），其保密义务不得低于本合同规定。</w:t>
      </w:r>
      <w:r>
        <w:rPr>
          <w:rFonts w:hint="eastAsia" w:hAnsi="宋体"/>
          <w:sz w:val="28"/>
          <w:szCs w:val="28"/>
        </w:rPr>
        <w:t>合同一方雇员及相关人员违反保密规定造成的损失，由该合同方承担一切法律后果和赔偿责任。</w:t>
      </w:r>
    </w:p>
    <w:p w14:paraId="07D11E57">
      <w:pPr>
        <w:spacing w:line="540" w:lineRule="exact"/>
        <w:ind w:firstLine="562" w:firstLineChars="200"/>
        <w:rPr>
          <w:sz w:val="28"/>
          <w:szCs w:val="28"/>
        </w:rPr>
      </w:pPr>
      <w:r>
        <w:rPr>
          <w:rFonts w:hint="eastAsia"/>
          <w:b/>
          <w:sz w:val="28"/>
          <w:szCs w:val="28"/>
        </w:rPr>
        <w:t>（二）</w:t>
      </w:r>
      <w:r>
        <w:rPr>
          <w:rFonts w:hint="eastAsia" w:hAnsi="宋体"/>
          <w:sz w:val="28"/>
          <w:szCs w:val="28"/>
        </w:rPr>
        <w:t>双</w:t>
      </w:r>
      <w:r>
        <w:rPr>
          <w:rFonts w:hAnsi="宋体"/>
          <w:sz w:val="28"/>
          <w:szCs w:val="28"/>
        </w:rPr>
        <w:t>方同意为履行本合同目的，向另一方披露的各自的保密信息均不构成或意味着该方将其所拥有的保密信息转让或许可给</w:t>
      </w:r>
      <w:r>
        <w:rPr>
          <w:rFonts w:hint="eastAsia" w:hAnsi="宋体"/>
          <w:sz w:val="28"/>
          <w:szCs w:val="28"/>
        </w:rPr>
        <w:t>对方</w:t>
      </w:r>
      <w:r>
        <w:rPr>
          <w:rFonts w:hAnsi="宋体"/>
          <w:sz w:val="28"/>
          <w:szCs w:val="28"/>
        </w:rPr>
        <w:t>，也不构成向</w:t>
      </w:r>
      <w:r>
        <w:rPr>
          <w:rFonts w:hint="eastAsia" w:hAnsi="宋体"/>
          <w:sz w:val="28"/>
          <w:szCs w:val="28"/>
        </w:rPr>
        <w:t>对</w:t>
      </w:r>
      <w:r>
        <w:rPr>
          <w:rFonts w:hAnsi="宋体"/>
          <w:sz w:val="28"/>
          <w:szCs w:val="28"/>
        </w:rPr>
        <w:t>方授予保密信息或其他专有权利（包括但不限于申请专利权、专利申请权或专利权）的许可或其他授权。</w:t>
      </w:r>
    </w:p>
    <w:p w14:paraId="74CB933D">
      <w:pPr>
        <w:spacing w:line="540" w:lineRule="exact"/>
        <w:ind w:firstLine="562" w:firstLineChars="200"/>
        <w:rPr>
          <w:sz w:val="28"/>
          <w:szCs w:val="28"/>
        </w:rPr>
      </w:pPr>
      <w:r>
        <w:rPr>
          <w:rFonts w:hint="eastAsia"/>
          <w:b/>
          <w:sz w:val="28"/>
          <w:szCs w:val="28"/>
        </w:rPr>
        <w:t>（三）</w:t>
      </w:r>
      <w:r>
        <w:rPr>
          <w:rFonts w:hint="eastAsia" w:hAnsi="宋体"/>
          <w:sz w:val="28"/>
          <w:szCs w:val="28"/>
        </w:rPr>
        <w:t>双</w:t>
      </w:r>
      <w:r>
        <w:rPr>
          <w:rFonts w:hAnsi="宋体"/>
          <w:sz w:val="28"/>
          <w:szCs w:val="28"/>
        </w:rPr>
        <w:t>方同意保密期限为合同有效期限内及合同终止后的</w:t>
      </w:r>
      <w:r>
        <w:rPr>
          <w:sz w:val="28"/>
          <w:szCs w:val="28"/>
        </w:rPr>
        <w:t>10</w:t>
      </w:r>
      <w:r>
        <w:rPr>
          <w:rFonts w:hAnsi="宋体"/>
          <w:sz w:val="28"/>
          <w:szCs w:val="28"/>
        </w:rPr>
        <w:t>年。</w:t>
      </w:r>
      <w:r>
        <w:rPr>
          <w:rFonts w:hint="eastAsia" w:hAnsi="宋体"/>
          <w:sz w:val="28"/>
          <w:szCs w:val="28"/>
        </w:rPr>
        <w:t>保密期届满，未经权利人书面同意，不得采取任何方式公开保密信息。</w:t>
      </w:r>
    </w:p>
    <w:p w14:paraId="317D2165">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十一</w:t>
      </w:r>
      <w:r>
        <w:rPr>
          <w:rFonts w:ascii="黑体" w:hAnsi="宋体" w:eastAsia="黑体"/>
          <w:b/>
          <w:sz w:val="28"/>
          <w:szCs w:val="28"/>
        </w:rPr>
        <w:t>条  知识产权</w:t>
      </w:r>
      <w:r>
        <w:rPr>
          <w:rFonts w:hint="eastAsia" w:ascii="黑体" w:hAnsi="宋体" w:eastAsia="黑体"/>
          <w:b/>
          <w:sz w:val="28"/>
          <w:szCs w:val="28"/>
        </w:rPr>
        <w:t>所有权</w:t>
      </w:r>
    </w:p>
    <w:p w14:paraId="15BE8464">
      <w:pPr>
        <w:spacing w:line="540" w:lineRule="exact"/>
        <w:ind w:firstLine="560" w:firstLineChars="200"/>
        <w:rPr>
          <w:sz w:val="28"/>
          <w:szCs w:val="28"/>
        </w:rPr>
      </w:pPr>
      <w:r>
        <w:rPr>
          <w:rFonts w:hAnsi="宋体"/>
          <w:sz w:val="28"/>
          <w:szCs w:val="28"/>
        </w:rPr>
        <w:t>知识产权</w:t>
      </w:r>
      <w:r>
        <w:rPr>
          <w:rFonts w:hint="eastAsia" w:hAnsi="宋体"/>
          <w:sz w:val="28"/>
          <w:szCs w:val="28"/>
        </w:rPr>
        <w:t>所有权</w:t>
      </w:r>
      <w:r>
        <w:rPr>
          <w:rFonts w:hAnsi="宋体"/>
          <w:sz w:val="28"/>
          <w:szCs w:val="28"/>
        </w:rPr>
        <w:t>是指为完成该课题或在课题执行过程中形成的</w:t>
      </w:r>
      <w:r>
        <w:rPr>
          <w:rFonts w:hint="eastAsia" w:hAnsi="宋体"/>
          <w:sz w:val="28"/>
          <w:szCs w:val="28"/>
        </w:rPr>
        <w:t>技术成果、智慧成果归属于哪一方，</w:t>
      </w:r>
      <w:r>
        <w:rPr>
          <w:rFonts w:hAnsi="宋体"/>
          <w:sz w:val="28"/>
          <w:szCs w:val="28"/>
        </w:rPr>
        <w:t>包括但不限于拥有或</w:t>
      </w:r>
      <w:r>
        <w:rPr>
          <w:rFonts w:hint="eastAsia" w:hAnsi="宋体"/>
          <w:sz w:val="28"/>
          <w:szCs w:val="28"/>
        </w:rPr>
        <w:t>共同</w:t>
      </w:r>
      <w:r>
        <w:rPr>
          <w:rFonts w:hAnsi="宋体"/>
          <w:sz w:val="28"/>
          <w:szCs w:val="28"/>
        </w:rPr>
        <w:t>拥有的申请专利权、专利申请权、专利权、版权及技术秘密等。</w:t>
      </w:r>
    </w:p>
    <w:p w14:paraId="36207177">
      <w:pPr>
        <w:spacing w:line="540" w:lineRule="exact"/>
        <w:ind w:firstLine="562" w:firstLineChars="200"/>
        <w:rPr>
          <w:sz w:val="28"/>
          <w:szCs w:val="28"/>
        </w:rPr>
      </w:pPr>
      <w:r>
        <w:rPr>
          <w:rFonts w:hint="eastAsia"/>
          <w:b/>
          <w:sz w:val="28"/>
          <w:szCs w:val="28"/>
        </w:rPr>
        <w:t>（一）</w:t>
      </w:r>
      <w:r>
        <w:rPr>
          <w:rFonts w:hAnsi="宋体"/>
          <w:sz w:val="28"/>
          <w:szCs w:val="28"/>
        </w:rPr>
        <w:t>合同双方在签订技术</w:t>
      </w:r>
      <w:r>
        <w:rPr>
          <w:rFonts w:hint="eastAsia" w:hAnsi="宋体"/>
          <w:sz w:val="28"/>
          <w:szCs w:val="28"/>
        </w:rPr>
        <w:t>开发</w:t>
      </w:r>
      <w:r>
        <w:rPr>
          <w:rFonts w:hAnsi="宋体"/>
          <w:sz w:val="28"/>
          <w:szCs w:val="28"/>
        </w:rPr>
        <w:t>（委托）合同前，经平等、友好协商，同意在本合同签订后所产生的知识产权所有权按以下第</w:t>
      </w:r>
      <w:permStart w:id="38" w:edGrp="everyone"/>
      <w:r>
        <w:rPr>
          <w:rFonts w:hint="eastAsia"/>
          <w:sz w:val="28"/>
          <w:szCs w:val="28"/>
          <w:u w:val="single"/>
        </w:rPr>
        <w:t>（2）</w:t>
      </w:r>
      <w:permEnd w:id="38"/>
      <w:r>
        <w:rPr>
          <w:rFonts w:hAnsi="宋体"/>
          <w:sz w:val="28"/>
          <w:szCs w:val="28"/>
        </w:rPr>
        <w:t>种情况处理。合作中</w:t>
      </w:r>
      <w:r>
        <w:rPr>
          <w:rFonts w:hint="eastAsia" w:hAnsi="宋体"/>
          <w:sz w:val="28"/>
          <w:szCs w:val="28"/>
        </w:rPr>
        <w:t>双</w:t>
      </w:r>
      <w:r>
        <w:rPr>
          <w:rFonts w:hAnsi="宋体"/>
          <w:sz w:val="28"/>
          <w:szCs w:val="28"/>
        </w:rPr>
        <w:t>方应共同研究知识产权保护策略，有责任密切配合共同进行专利申请和获得专利授权。</w:t>
      </w:r>
    </w:p>
    <w:p w14:paraId="5CC04C3E">
      <w:pPr>
        <w:spacing w:line="540" w:lineRule="exact"/>
        <w:ind w:firstLine="560" w:firstLineChars="200"/>
        <w:rPr>
          <w:sz w:val="28"/>
          <w:szCs w:val="28"/>
        </w:rPr>
      </w:pPr>
      <w:r>
        <w:rPr>
          <w:rFonts w:hAnsi="宋体"/>
          <w:sz w:val="28"/>
          <w:szCs w:val="28"/>
        </w:rPr>
        <w:t>（</w:t>
      </w:r>
      <w:r>
        <w:rPr>
          <w:sz w:val="28"/>
          <w:szCs w:val="28"/>
        </w:rPr>
        <w:t>1</w:t>
      </w:r>
      <w:r>
        <w:rPr>
          <w:rFonts w:hAnsi="宋体"/>
          <w:sz w:val="28"/>
          <w:szCs w:val="28"/>
        </w:rPr>
        <w:t>）本合同产生的知识产权所有权归双方共有。中国石化</w:t>
      </w:r>
      <w:r>
        <w:rPr>
          <w:rFonts w:hint="eastAsia" w:ascii="宋体" w:hAnsi="宋体"/>
          <w:sz w:val="28"/>
          <w:szCs w:val="28"/>
          <w:vertAlign w:val="superscript"/>
        </w:rPr>
        <w:t>【3】</w:t>
      </w:r>
      <w:r>
        <w:rPr>
          <w:rFonts w:hAnsi="宋体"/>
          <w:sz w:val="28"/>
          <w:szCs w:val="28"/>
        </w:rPr>
        <w:t>作为相关专利申请的第一申请人，申请专利、维护等相关费用分担的比例为：</w:t>
      </w:r>
    </w:p>
    <w:p w14:paraId="0AE9DE7E">
      <w:pPr>
        <w:spacing w:line="540" w:lineRule="exact"/>
        <w:ind w:firstLine="560" w:firstLineChars="200"/>
        <w:rPr>
          <w:sz w:val="28"/>
          <w:szCs w:val="28"/>
        </w:rPr>
      </w:pPr>
      <w:r>
        <w:rPr>
          <w:sz w:val="28"/>
          <w:szCs w:val="28"/>
        </w:rPr>
        <w:t xml:space="preserve"> </w:t>
      </w:r>
      <w:permStart w:id="39" w:edGrp="everyone"/>
      <w:r>
        <w:rPr>
          <w:sz w:val="28"/>
          <w:szCs w:val="28"/>
          <w:u w:val="single"/>
        </w:rPr>
        <w:t xml:space="preserve"> </w:t>
      </w:r>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w:t>
      </w:r>
      <w:r>
        <w:rPr>
          <w:sz w:val="28"/>
          <w:szCs w:val="28"/>
          <w:u w:val="single"/>
        </w:rPr>
        <w:t>%</w:t>
      </w:r>
      <w:r>
        <w:rPr>
          <w:rFonts w:hAnsi="宋体"/>
          <w:sz w:val="28"/>
          <w:szCs w:val="28"/>
        </w:rPr>
        <w:t>；</w:t>
      </w:r>
      <w:permEnd w:id="39"/>
      <w:r>
        <w:rPr>
          <w:sz w:val="28"/>
          <w:szCs w:val="28"/>
        </w:rPr>
        <w:t xml:space="preserve">    </w:t>
      </w:r>
    </w:p>
    <w:p w14:paraId="7FFC7CA8">
      <w:pPr>
        <w:spacing w:line="540" w:lineRule="exact"/>
        <w:ind w:firstLine="560" w:firstLineChars="200"/>
        <w:rPr>
          <w:sz w:val="28"/>
          <w:szCs w:val="28"/>
        </w:rPr>
      </w:pPr>
      <w:permStart w:id="40"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0"/>
      <w:r>
        <w:rPr>
          <w:sz w:val="28"/>
          <w:szCs w:val="28"/>
        </w:rPr>
        <w:t xml:space="preserve"> </w:t>
      </w:r>
    </w:p>
    <w:p w14:paraId="0452784A">
      <w:pPr>
        <w:spacing w:line="540" w:lineRule="exact"/>
        <w:ind w:firstLine="560" w:firstLineChars="200"/>
        <w:rPr>
          <w:sz w:val="28"/>
          <w:szCs w:val="28"/>
        </w:rPr>
      </w:pPr>
      <w:permStart w:id="41"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344B5F1D">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
    <w:p w14:paraId="37645663">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1"/>
    <w:p w14:paraId="5DCAAF51">
      <w:pPr>
        <w:spacing w:line="540" w:lineRule="exact"/>
        <w:ind w:firstLine="560" w:firstLineChars="200"/>
        <w:rPr>
          <w:sz w:val="28"/>
          <w:szCs w:val="28"/>
        </w:rPr>
      </w:pPr>
      <w:r>
        <w:rPr>
          <w:rFonts w:hAnsi="宋体"/>
          <w:sz w:val="28"/>
          <w:szCs w:val="28"/>
        </w:rPr>
        <w:t>未经</w:t>
      </w:r>
      <w:r>
        <w:rPr>
          <w:rFonts w:hint="eastAsia" w:hAnsi="宋体"/>
          <w:sz w:val="28"/>
          <w:szCs w:val="28"/>
        </w:rPr>
        <w:t>双</w:t>
      </w:r>
      <w:r>
        <w:rPr>
          <w:rFonts w:hAnsi="宋体"/>
          <w:sz w:val="28"/>
          <w:szCs w:val="28"/>
        </w:rPr>
        <w:t>方书面同意，任何一方不得单独申请专利，如果一方不按上述规定承担专利申请、维护等相关费用，则视为该方自该年度起自动放弃上述专利申请权或专利的收益权、许可权、质押权等。</w:t>
      </w:r>
    </w:p>
    <w:p w14:paraId="47A00CEE">
      <w:pPr>
        <w:spacing w:line="540" w:lineRule="exact"/>
        <w:ind w:firstLine="560" w:firstLineChars="200"/>
        <w:rPr>
          <w:sz w:val="28"/>
          <w:szCs w:val="28"/>
        </w:rPr>
      </w:pPr>
      <w:r>
        <w:rPr>
          <w:rFonts w:hAnsi="宋体"/>
          <w:sz w:val="28"/>
          <w:szCs w:val="28"/>
        </w:rPr>
        <w:t>（</w:t>
      </w:r>
      <w:r>
        <w:rPr>
          <w:sz w:val="28"/>
          <w:szCs w:val="28"/>
        </w:rPr>
        <w:t>2</w:t>
      </w:r>
      <w:r>
        <w:rPr>
          <w:rFonts w:hAnsi="宋体"/>
          <w:sz w:val="28"/>
          <w:szCs w:val="28"/>
        </w:rPr>
        <w:t>）本合同产生的知识产权所有权全部归</w:t>
      </w:r>
      <w:r>
        <w:rPr>
          <w:rFonts w:hint="eastAsia" w:hAnsi="宋体"/>
          <w:sz w:val="28"/>
          <w:szCs w:val="28"/>
        </w:rPr>
        <w:t>委托</w:t>
      </w:r>
      <w:r>
        <w:rPr>
          <w:rFonts w:hAnsi="宋体"/>
          <w:sz w:val="28"/>
          <w:szCs w:val="28"/>
        </w:rPr>
        <w:t>方所有，申请专利（版权）、维护等费用由</w:t>
      </w:r>
      <w:r>
        <w:rPr>
          <w:rFonts w:hint="eastAsia" w:hAnsi="宋体"/>
          <w:sz w:val="28"/>
          <w:szCs w:val="28"/>
        </w:rPr>
        <w:t>委托</w:t>
      </w:r>
      <w:r>
        <w:rPr>
          <w:rFonts w:hAnsi="宋体"/>
          <w:sz w:val="28"/>
          <w:szCs w:val="28"/>
        </w:rPr>
        <w:t>方承担。</w:t>
      </w:r>
    </w:p>
    <w:p w14:paraId="64169866">
      <w:pPr>
        <w:spacing w:line="540" w:lineRule="exact"/>
        <w:ind w:firstLine="562" w:firstLineChars="200"/>
        <w:rPr>
          <w:sz w:val="28"/>
          <w:szCs w:val="28"/>
        </w:rPr>
      </w:pPr>
      <w:r>
        <w:rPr>
          <w:rFonts w:hint="eastAsia"/>
          <w:b/>
          <w:sz w:val="28"/>
          <w:szCs w:val="28"/>
        </w:rPr>
        <w:t>（二）</w:t>
      </w:r>
      <w:r>
        <w:rPr>
          <w:rFonts w:hint="eastAsia" w:hAnsi="宋体"/>
          <w:sz w:val="28"/>
          <w:szCs w:val="28"/>
        </w:rPr>
        <w:t>受托</w:t>
      </w:r>
      <w:r>
        <w:rPr>
          <w:rFonts w:hAnsi="宋体"/>
          <w:sz w:val="28"/>
          <w:szCs w:val="28"/>
        </w:rPr>
        <w:t>方承诺在合同签订前已向</w:t>
      </w:r>
      <w:r>
        <w:rPr>
          <w:rFonts w:hint="eastAsia" w:hAnsi="宋体"/>
          <w:sz w:val="28"/>
          <w:szCs w:val="28"/>
        </w:rPr>
        <w:t>委托</w:t>
      </w:r>
      <w:r>
        <w:rPr>
          <w:rFonts w:hAnsi="宋体"/>
          <w:sz w:val="28"/>
          <w:szCs w:val="28"/>
        </w:rPr>
        <w:t>方详尽告知了前期已拥有的知识产权和已完成的发明创造等。双方同意在本合同签订之前</w:t>
      </w:r>
      <w:r>
        <w:rPr>
          <w:rFonts w:hint="eastAsia" w:hAnsi="宋体"/>
          <w:sz w:val="28"/>
          <w:szCs w:val="28"/>
        </w:rPr>
        <w:t>受托</w:t>
      </w:r>
      <w:r>
        <w:rPr>
          <w:rFonts w:hAnsi="宋体"/>
          <w:sz w:val="28"/>
          <w:szCs w:val="28"/>
        </w:rPr>
        <w:t>方拥有的知识产权仍由</w:t>
      </w:r>
      <w:r>
        <w:rPr>
          <w:rFonts w:hint="eastAsia" w:hAnsi="宋体"/>
          <w:sz w:val="28"/>
          <w:szCs w:val="28"/>
        </w:rPr>
        <w:t>受托</w:t>
      </w:r>
      <w:r>
        <w:rPr>
          <w:rFonts w:hAnsi="宋体"/>
          <w:sz w:val="28"/>
          <w:szCs w:val="28"/>
        </w:rPr>
        <w:t>方所有，若双方合作开发形成的知识产权与受托方之前单独拥有的相关知识产权具有不可分割性，委托方及其关联公司有权无偿使用合作前受托方拥有与该课题有关知识产权和发明创造的权利，如需有偿使用应提前告知并另签协议。</w:t>
      </w:r>
    </w:p>
    <w:p w14:paraId="6D1DA54D">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十二</w:t>
      </w:r>
      <w:r>
        <w:rPr>
          <w:rFonts w:ascii="黑体" w:hAnsi="宋体" w:eastAsia="黑体"/>
          <w:b/>
          <w:sz w:val="28"/>
          <w:szCs w:val="28"/>
        </w:rPr>
        <w:t>条 知识产权</w:t>
      </w:r>
      <w:r>
        <w:rPr>
          <w:rFonts w:hint="eastAsia" w:ascii="黑体" w:hAnsi="宋体" w:eastAsia="黑体"/>
          <w:b/>
          <w:sz w:val="28"/>
          <w:szCs w:val="28"/>
        </w:rPr>
        <w:t>使用</w:t>
      </w:r>
    </w:p>
    <w:p w14:paraId="00C69287">
      <w:pPr>
        <w:spacing w:line="540" w:lineRule="exact"/>
        <w:ind w:firstLine="560" w:firstLineChars="200"/>
        <w:rPr>
          <w:sz w:val="28"/>
          <w:szCs w:val="28"/>
        </w:rPr>
      </w:pPr>
      <w:r>
        <w:rPr>
          <w:rFonts w:hAnsi="宋体"/>
          <w:sz w:val="28"/>
          <w:szCs w:val="28"/>
        </w:rPr>
        <w:t>知识产权</w:t>
      </w:r>
      <w:r>
        <w:rPr>
          <w:rFonts w:hint="eastAsia" w:hAnsi="宋体"/>
          <w:sz w:val="28"/>
          <w:szCs w:val="28"/>
        </w:rPr>
        <w:t>使用</w:t>
      </w:r>
      <w:r>
        <w:rPr>
          <w:rFonts w:hAnsi="宋体"/>
          <w:sz w:val="28"/>
          <w:szCs w:val="28"/>
        </w:rPr>
        <w:t>是指专利（版权）权所有人或专有技术所有人（即本合同的关联方）作为许可方向被许可方（本合同的非关联方）授予某项权利的使用权</w:t>
      </w:r>
      <w:r>
        <w:rPr>
          <w:sz w:val="28"/>
          <w:szCs w:val="28"/>
        </w:rPr>
        <w:t>/</w:t>
      </w:r>
      <w:r>
        <w:rPr>
          <w:rFonts w:hAnsi="宋体"/>
          <w:sz w:val="28"/>
          <w:szCs w:val="28"/>
        </w:rPr>
        <w:t>转让某项权利的技术贸易行为。</w:t>
      </w:r>
    </w:p>
    <w:p w14:paraId="02ECB91D">
      <w:pPr>
        <w:spacing w:line="540" w:lineRule="exact"/>
        <w:ind w:firstLine="560" w:firstLineChars="200"/>
        <w:rPr>
          <w:rFonts w:hint="eastAsia" w:hAnsi="宋体"/>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1</w:t>
      </w:r>
      <w:r>
        <w:rPr>
          <w:rFonts w:hAnsi="宋体"/>
          <w:sz w:val="28"/>
          <w:szCs w:val="28"/>
        </w:rPr>
        <w:t>）约定的知识产权所有权，受托方</w:t>
      </w:r>
      <w:r>
        <w:rPr>
          <w:rFonts w:hint="eastAsia" w:hAnsi="宋体"/>
          <w:sz w:val="28"/>
          <w:szCs w:val="28"/>
        </w:rPr>
        <w:t>单独实施、</w:t>
      </w:r>
      <w:r>
        <w:rPr>
          <w:rFonts w:hAnsi="宋体"/>
          <w:sz w:val="28"/>
          <w:szCs w:val="28"/>
        </w:rPr>
        <w:t>对外许可、转让、质押、赠予知识产权</w:t>
      </w:r>
      <w:r>
        <w:rPr>
          <w:rFonts w:hint="eastAsia" w:hAnsi="宋体"/>
          <w:sz w:val="28"/>
          <w:szCs w:val="28"/>
        </w:rPr>
        <w:t>、</w:t>
      </w:r>
      <w:r>
        <w:rPr>
          <w:rFonts w:hint="eastAsia" w:hAnsi="宋体"/>
          <w:color w:val="000000"/>
          <w:sz w:val="28"/>
          <w:szCs w:val="28"/>
        </w:rPr>
        <w:t>以知识产权出资</w:t>
      </w:r>
      <w:r>
        <w:rPr>
          <w:rFonts w:hAnsi="宋体"/>
          <w:sz w:val="28"/>
          <w:szCs w:val="28"/>
        </w:rPr>
        <w:t>时，应得到委托方的书面同意，方可行使上述权利，并按第</w:t>
      </w:r>
      <w:r>
        <w:rPr>
          <w:rFonts w:hint="eastAsia" w:hAnsi="宋体"/>
          <w:sz w:val="28"/>
          <w:szCs w:val="28"/>
        </w:rPr>
        <w:t>十三</w:t>
      </w:r>
      <w:r>
        <w:rPr>
          <w:rFonts w:hAnsi="宋体"/>
          <w:sz w:val="28"/>
          <w:szCs w:val="28"/>
        </w:rPr>
        <w:t>条约定分享收益。</w:t>
      </w:r>
    </w:p>
    <w:p w14:paraId="43FF2A67">
      <w:pPr>
        <w:spacing w:line="540" w:lineRule="exact"/>
        <w:ind w:firstLine="560" w:firstLineChars="200"/>
        <w:rPr>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2</w:t>
      </w:r>
      <w:r>
        <w:rPr>
          <w:rFonts w:hAnsi="宋体"/>
          <w:sz w:val="28"/>
          <w:szCs w:val="28"/>
        </w:rPr>
        <w:t>）约定的知识产权所有权，委托方对外许可、转让、质押、赠予知识产权</w:t>
      </w:r>
      <w:r>
        <w:rPr>
          <w:rFonts w:hint="eastAsia" w:hAnsi="宋体"/>
          <w:sz w:val="28"/>
          <w:szCs w:val="28"/>
        </w:rPr>
        <w:t>、以知识产权出资</w:t>
      </w:r>
      <w:r>
        <w:rPr>
          <w:rFonts w:hAnsi="宋体"/>
          <w:sz w:val="28"/>
          <w:szCs w:val="28"/>
        </w:rPr>
        <w:t>时，可自行运作，但应按第</w:t>
      </w:r>
      <w:r>
        <w:rPr>
          <w:rFonts w:hint="eastAsia" w:hAnsi="宋体"/>
          <w:sz w:val="28"/>
          <w:szCs w:val="28"/>
        </w:rPr>
        <w:t>十三</w:t>
      </w:r>
      <w:r>
        <w:rPr>
          <w:rFonts w:hAnsi="宋体"/>
          <w:sz w:val="28"/>
          <w:szCs w:val="28"/>
        </w:rPr>
        <w:t>条约定分享收益。</w:t>
      </w:r>
    </w:p>
    <w:p w14:paraId="3DE5C777">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十三</w:t>
      </w:r>
      <w:r>
        <w:rPr>
          <w:rFonts w:ascii="黑体" w:hAnsi="宋体" w:eastAsia="黑体"/>
          <w:b/>
          <w:sz w:val="28"/>
          <w:szCs w:val="28"/>
        </w:rPr>
        <w:t>条  知识产权收益权、申报奖励权</w:t>
      </w:r>
    </w:p>
    <w:p w14:paraId="5B57B767">
      <w:pPr>
        <w:spacing w:line="540" w:lineRule="exact"/>
        <w:ind w:firstLine="560" w:firstLineChars="200"/>
        <w:rPr>
          <w:sz w:val="28"/>
          <w:szCs w:val="28"/>
        </w:rPr>
      </w:pPr>
      <w:r>
        <w:rPr>
          <w:rFonts w:hAnsi="宋体"/>
          <w:sz w:val="28"/>
          <w:szCs w:val="28"/>
        </w:rPr>
        <w:t>知识产权收益权是指完成该课题或在课题执行中形成的知识产权</w:t>
      </w:r>
      <w:r>
        <w:rPr>
          <w:rFonts w:hint="eastAsia" w:hAnsi="宋体"/>
          <w:sz w:val="28"/>
          <w:szCs w:val="28"/>
        </w:rPr>
        <w:t>实施、</w:t>
      </w:r>
      <w:r>
        <w:rPr>
          <w:rFonts w:hAnsi="宋体"/>
          <w:sz w:val="28"/>
          <w:szCs w:val="28"/>
        </w:rPr>
        <w:t>与第三方合作、对第三方实施或部分实施许可</w:t>
      </w:r>
      <w:r>
        <w:rPr>
          <w:sz w:val="28"/>
          <w:szCs w:val="28"/>
        </w:rPr>
        <w:t>/</w:t>
      </w:r>
      <w:r>
        <w:rPr>
          <w:rFonts w:hAnsi="宋体"/>
          <w:sz w:val="28"/>
          <w:szCs w:val="28"/>
        </w:rPr>
        <w:t>转让而获得的技术性收入的权利。知识产权收益权分配可按以下比例确定。</w:t>
      </w:r>
    </w:p>
    <w:p w14:paraId="0E4844F2">
      <w:pPr>
        <w:spacing w:line="540" w:lineRule="exact"/>
        <w:ind w:firstLine="537" w:firstLineChars="192"/>
        <w:rPr>
          <w:sz w:val="28"/>
          <w:szCs w:val="28"/>
        </w:rPr>
      </w:pPr>
      <w:r>
        <w:rPr>
          <w:sz w:val="28"/>
          <w:szCs w:val="28"/>
        </w:rPr>
        <w:t xml:space="preserve"> </w:t>
      </w:r>
      <w:permStart w:id="42" w:edGrp="everyone"/>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100</w:t>
      </w:r>
      <w:r>
        <w:rPr>
          <w:sz w:val="28"/>
          <w:szCs w:val="28"/>
        </w:rPr>
        <w:t>%</w:t>
      </w:r>
      <w:r>
        <w:rPr>
          <w:rFonts w:hAnsi="宋体"/>
          <w:sz w:val="28"/>
          <w:szCs w:val="28"/>
        </w:rPr>
        <w:t>；</w:t>
      </w:r>
      <w:permEnd w:id="42"/>
      <w:r>
        <w:rPr>
          <w:sz w:val="28"/>
          <w:szCs w:val="28"/>
        </w:rPr>
        <w:t xml:space="preserve">      </w:t>
      </w:r>
    </w:p>
    <w:p w14:paraId="3FBBD785">
      <w:pPr>
        <w:spacing w:line="540" w:lineRule="exact"/>
        <w:ind w:firstLine="560" w:firstLineChars="200"/>
        <w:rPr>
          <w:sz w:val="28"/>
          <w:szCs w:val="28"/>
        </w:rPr>
      </w:pPr>
      <w:permStart w:id="43"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3"/>
      <w:r>
        <w:rPr>
          <w:sz w:val="28"/>
          <w:szCs w:val="28"/>
        </w:rPr>
        <w:t xml:space="preserve"> </w:t>
      </w:r>
    </w:p>
    <w:p w14:paraId="4A6A16B3">
      <w:pPr>
        <w:spacing w:line="540" w:lineRule="exact"/>
        <w:ind w:firstLine="560" w:firstLineChars="200"/>
        <w:rPr>
          <w:sz w:val="28"/>
          <w:szCs w:val="28"/>
        </w:rPr>
      </w:pPr>
      <w:permStart w:id="44"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584DB325">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ermEnd w:id="44"/>
    </w:p>
    <w:p w14:paraId="1F021AA3">
      <w:pPr>
        <w:spacing w:line="540" w:lineRule="exact"/>
        <w:ind w:firstLine="560" w:firstLineChars="200"/>
        <w:rPr>
          <w:sz w:val="28"/>
          <w:szCs w:val="28"/>
        </w:rPr>
      </w:pPr>
      <w:permStart w:id="45" w:edGrp="everyone"/>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5"/>
    <w:p w14:paraId="3E5FC3DF">
      <w:pPr>
        <w:spacing w:line="540" w:lineRule="exact"/>
        <w:ind w:firstLine="560" w:firstLineChars="200"/>
        <w:rPr>
          <w:sz w:val="28"/>
          <w:szCs w:val="28"/>
        </w:rPr>
      </w:pPr>
      <w:r>
        <w:rPr>
          <w:rFonts w:hAnsi="宋体"/>
          <w:sz w:val="28"/>
          <w:szCs w:val="28"/>
        </w:rPr>
        <w:t>申报奖励权由合同双方根据合同执行中双方的贡献协商确定，但不得违反</w:t>
      </w:r>
      <w:r>
        <w:rPr>
          <w:rFonts w:hint="eastAsia" w:hAnsi="宋体"/>
          <w:sz w:val="28"/>
          <w:szCs w:val="28"/>
        </w:rPr>
        <w:t>本</w:t>
      </w:r>
      <w:r>
        <w:rPr>
          <w:rFonts w:hAnsi="宋体"/>
          <w:sz w:val="28"/>
          <w:szCs w:val="28"/>
        </w:rPr>
        <w:t>合同单独申报。双方应积极合作，共同申报国家级课题或各类奖励。研究开发人员在有关技术成果和知识产权文件上享有署名权和取得有关荣誉证书、奖励的权利。</w:t>
      </w:r>
    </w:p>
    <w:p w14:paraId="0070D274">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十四</w:t>
      </w:r>
      <w:r>
        <w:rPr>
          <w:rFonts w:ascii="黑体" w:hAnsi="宋体" w:eastAsia="黑体"/>
          <w:b/>
          <w:sz w:val="28"/>
          <w:szCs w:val="28"/>
        </w:rPr>
        <w:t>条  知识产权的后续改进</w:t>
      </w:r>
    </w:p>
    <w:p w14:paraId="3861BB32">
      <w:pPr>
        <w:spacing w:line="540" w:lineRule="exact"/>
        <w:ind w:firstLine="560" w:firstLineChars="200"/>
        <w:rPr>
          <w:sz w:val="28"/>
          <w:szCs w:val="28"/>
        </w:rPr>
      </w:pPr>
      <w:r>
        <w:rPr>
          <w:rFonts w:hAnsi="宋体"/>
          <w:sz w:val="28"/>
          <w:szCs w:val="28"/>
        </w:rPr>
        <w:t>知识产权的后续改进是指在本合同完成后，所有由委托方或受托方开发或获取的对技术形成实质性改进、可用于合同装置生产、可提高合同产品生产水平的新工艺或新技术的生产方法。</w:t>
      </w:r>
    </w:p>
    <w:p w14:paraId="5B09C30A">
      <w:pPr>
        <w:spacing w:line="540" w:lineRule="exact"/>
        <w:ind w:firstLine="562" w:firstLineChars="200"/>
        <w:rPr>
          <w:sz w:val="28"/>
          <w:szCs w:val="28"/>
        </w:rPr>
      </w:pPr>
      <w:r>
        <w:rPr>
          <w:rFonts w:hint="eastAsia"/>
          <w:b/>
          <w:sz w:val="28"/>
          <w:szCs w:val="28"/>
        </w:rPr>
        <w:t>（一）</w:t>
      </w:r>
      <w:r>
        <w:rPr>
          <w:rFonts w:hAnsi="宋体"/>
          <w:sz w:val="28"/>
          <w:szCs w:val="28"/>
        </w:rPr>
        <w:t>合同双方均有权基于合作技术进行后续改进，形成的知识产权</w:t>
      </w:r>
      <w:r>
        <w:rPr>
          <w:rFonts w:hint="eastAsia" w:hAnsi="宋体"/>
          <w:sz w:val="28"/>
          <w:szCs w:val="28"/>
        </w:rPr>
        <w:t>归改进方所有</w:t>
      </w:r>
      <w:r>
        <w:rPr>
          <w:rFonts w:hAnsi="宋体"/>
          <w:sz w:val="28"/>
          <w:szCs w:val="28"/>
        </w:rPr>
        <w:t>，</w:t>
      </w:r>
      <w:r>
        <w:rPr>
          <w:rFonts w:hint="eastAsia" w:hAnsi="宋体"/>
          <w:sz w:val="28"/>
          <w:szCs w:val="28"/>
        </w:rPr>
        <w:t>委托方可以无偿使用。</w:t>
      </w:r>
      <w:r>
        <w:rPr>
          <w:rFonts w:hAnsi="宋体"/>
          <w:sz w:val="28"/>
          <w:szCs w:val="28"/>
        </w:rPr>
        <w:t>也可以另行约定。</w:t>
      </w:r>
    </w:p>
    <w:p w14:paraId="70D568ED">
      <w:pPr>
        <w:spacing w:line="540" w:lineRule="exact"/>
        <w:ind w:firstLine="551" w:firstLineChars="196"/>
        <w:rPr>
          <w:sz w:val="28"/>
          <w:szCs w:val="28"/>
        </w:rPr>
      </w:pPr>
      <w:r>
        <w:rPr>
          <w:rFonts w:hint="eastAsia"/>
          <w:b/>
          <w:sz w:val="28"/>
          <w:szCs w:val="28"/>
        </w:rPr>
        <w:t>（二）</w:t>
      </w:r>
      <w:r>
        <w:rPr>
          <w:rFonts w:hAnsi="宋体"/>
          <w:sz w:val="28"/>
          <w:szCs w:val="28"/>
        </w:rPr>
        <w:t>受托方在共有知识产权的基础上，得到委托方书面同意后与第三方合作中形成新的知识产权可以在知识产权补充条款中约定，如果未加约定，则视为</w:t>
      </w:r>
      <w:r>
        <w:rPr>
          <w:rFonts w:hint="eastAsia" w:hAnsi="宋体"/>
          <w:sz w:val="28"/>
          <w:szCs w:val="28"/>
        </w:rPr>
        <w:t>按本</w:t>
      </w:r>
      <w:r>
        <w:rPr>
          <w:rFonts w:hAnsi="宋体"/>
          <w:sz w:val="28"/>
          <w:szCs w:val="28"/>
        </w:rPr>
        <w:t>合同关联方共同拥有并按本合同第</w:t>
      </w:r>
      <w:r>
        <w:rPr>
          <w:rFonts w:hint="eastAsia" w:hAnsi="宋体"/>
          <w:sz w:val="28"/>
          <w:szCs w:val="28"/>
        </w:rPr>
        <w:t>十一</w:t>
      </w:r>
      <w:r>
        <w:rPr>
          <w:rFonts w:hAnsi="宋体"/>
          <w:sz w:val="28"/>
          <w:szCs w:val="28"/>
        </w:rPr>
        <w:t>条、第</w:t>
      </w:r>
      <w:r>
        <w:rPr>
          <w:rFonts w:hint="eastAsia" w:hAnsi="宋体"/>
          <w:sz w:val="28"/>
          <w:szCs w:val="28"/>
        </w:rPr>
        <w:t>十二</w:t>
      </w:r>
      <w:r>
        <w:rPr>
          <w:rFonts w:hAnsi="宋体"/>
          <w:sz w:val="28"/>
          <w:szCs w:val="28"/>
        </w:rPr>
        <w:t>条、第</w:t>
      </w:r>
      <w:r>
        <w:rPr>
          <w:rFonts w:hint="eastAsia" w:hAnsi="宋体"/>
          <w:sz w:val="28"/>
          <w:szCs w:val="28"/>
        </w:rPr>
        <w:t>十三</w:t>
      </w:r>
      <w:r>
        <w:rPr>
          <w:rFonts w:hAnsi="宋体"/>
          <w:sz w:val="28"/>
          <w:szCs w:val="28"/>
        </w:rPr>
        <w:t>条的约定执行。</w:t>
      </w:r>
    </w:p>
    <w:p w14:paraId="31919E9E">
      <w:pPr>
        <w:pBdr>
          <w:bottom w:val="single" w:color="auto" w:sz="6" w:space="1"/>
        </w:pBdr>
        <w:spacing w:line="540" w:lineRule="exact"/>
        <w:rPr>
          <w:rFonts w:ascii="黑体" w:eastAsia="黑体"/>
          <w:b/>
          <w:sz w:val="28"/>
          <w:szCs w:val="28"/>
        </w:rPr>
      </w:pPr>
      <w:r>
        <w:rPr>
          <w:rFonts w:hint="eastAsia" w:ascii="黑体" w:eastAsia="黑体"/>
          <w:b/>
          <w:sz w:val="28"/>
          <w:szCs w:val="28"/>
        </w:rPr>
        <w:t>第十五条 知识产权补充条款</w:t>
      </w:r>
    </w:p>
    <w:p w14:paraId="3D2A6726">
      <w:pPr>
        <w:pBdr>
          <w:bottom w:val="single" w:color="auto" w:sz="6" w:space="1"/>
        </w:pBdr>
        <w:wordWrap w:val="0"/>
        <w:spacing w:line="540" w:lineRule="exact"/>
        <w:rPr>
          <w:rFonts w:ascii="黑体" w:eastAsia="黑体"/>
          <w:b/>
          <w:sz w:val="28"/>
          <w:szCs w:val="28"/>
        </w:rPr>
      </w:pPr>
      <w:permStart w:id="46" w:edGrp="everyone"/>
      <w:r>
        <w:rPr>
          <w:rFonts w:hint="eastAsia" w:ascii="黑体" w:eastAsia="黑体"/>
          <w:b/>
          <w:sz w:val="28"/>
          <w:szCs w:val="28"/>
        </w:rPr>
        <w:t xml:space="preserve">    </w:t>
      </w:r>
      <w:r>
        <w:rPr>
          <w:rFonts w:hint="eastAsia" w:ascii="黑体" w:eastAsia="黑体"/>
          <w:b/>
          <w:sz w:val="28"/>
          <w:szCs w:val="28"/>
          <w:u w:val="single"/>
        </w:rPr>
        <w:t>未经委托方书面授权同意，受托方不得将合同所涉及的知识产权</w:t>
      </w:r>
      <w:r>
        <w:rPr>
          <w:rFonts w:hint="eastAsia" w:ascii="黑体" w:eastAsia="黑体"/>
          <w:b/>
          <w:sz w:val="28"/>
          <w:szCs w:val="28"/>
        </w:rPr>
        <w:t>以任何目的，用于任何场景，否则视为违约。</w:t>
      </w:r>
    </w:p>
    <w:permEnd w:id="46"/>
    <w:p w14:paraId="58A7FEC9">
      <w:pPr>
        <w:spacing w:line="540" w:lineRule="exact"/>
        <w:rPr>
          <w:rFonts w:hint="eastAsia" w:ascii="黑体" w:hAnsi="宋体" w:eastAsia="黑体"/>
          <w:b/>
          <w:sz w:val="28"/>
          <w:szCs w:val="28"/>
        </w:rPr>
      </w:pPr>
      <w:r>
        <w:rPr>
          <w:rFonts w:hint="eastAsia" w:ascii="黑体" w:hAnsi="宋体" w:eastAsia="黑体"/>
          <w:b/>
          <w:sz w:val="28"/>
          <w:szCs w:val="28"/>
        </w:rPr>
        <w:t>第十六条　违约责任</w:t>
      </w:r>
    </w:p>
    <w:p w14:paraId="22C0D9C2">
      <w:pPr>
        <w:spacing w:line="540" w:lineRule="exact"/>
        <w:ind w:firstLine="560" w:firstLineChars="200"/>
        <w:rPr>
          <w:rFonts w:hint="eastAsia" w:ascii="宋体" w:hAnsi="宋体"/>
          <w:sz w:val="28"/>
          <w:szCs w:val="28"/>
        </w:rPr>
      </w:pPr>
      <w:r>
        <w:rPr>
          <w:rFonts w:hint="eastAsia" w:ascii="宋体" w:hAnsi="宋体"/>
          <w:sz w:val="28"/>
          <w:szCs w:val="28"/>
        </w:rPr>
        <w:t>任何一方违反本合同约定，造成研究开发工作停滞、延误、失败和知识产权侵权的，按以下约定承担违约责任：</w:t>
      </w:r>
    </w:p>
    <w:p w14:paraId="2CAEB17F">
      <w:pPr>
        <w:spacing w:line="540" w:lineRule="exact"/>
        <w:ind w:firstLine="562" w:firstLineChars="200"/>
        <w:rPr>
          <w:rFonts w:hint="eastAsia" w:ascii="宋体" w:hAnsi="宋体"/>
          <w:b/>
          <w:sz w:val="28"/>
          <w:szCs w:val="28"/>
        </w:rPr>
      </w:pPr>
      <w:r>
        <w:rPr>
          <w:rFonts w:hint="eastAsia" w:ascii="宋体" w:hAnsi="宋体"/>
          <w:b/>
          <w:sz w:val="28"/>
          <w:szCs w:val="28"/>
        </w:rPr>
        <w:t>（一）委托方的违约责任</w:t>
      </w:r>
    </w:p>
    <w:p w14:paraId="59E6BBF9">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委托方违反第四条的约定，拒付研究开发经费，受托方有权解除合同，支付违约金（不超过尚未支付经费部分的【</w:t>
      </w:r>
      <w:permStart w:id="47" w:edGrp="everyone"/>
      <w:r>
        <w:rPr>
          <w:rFonts w:hint="eastAsia" w:ascii="宋体" w:hAnsi="宋体"/>
          <w:sz w:val="28"/>
          <w:szCs w:val="28"/>
        </w:rPr>
        <w:t>10%</w:t>
      </w:r>
      <w:permEnd w:id="47"/>
      <w:r>
        <w:rPr>
          <w:rFonts w:hint="eastAsia" w:ascii="宋体" w:hAnsi="宋体"/>
          <w:sz w:val="28"/>
          <w:szCs w:val="28"/>
        </w:rPr>
        <w:t>】）。</w:t>
      </w:r>
    </w:p>
    <w:p w14:paraId="78D30090">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委托方违反第四条的约定，逾期支付开发经费，导致受托方无法按期完成并提交技术成果的，受托方有权按延误的时间予以顺延。</w:t>
      </w:r>
    </w:p>
    <w:p w14:paraId="1D1E15EA">
      <w:pPr>
        <w:spacing w:line="540" w:lineRule="exact"/>
        <w:ind w:firstLine="562" w:firstLineChars="200"/>
        <w:rPr>
          <w:rFonts w:hint="eastAsia" w:ascii="宋体" w:hAnsi="宋体"/>
          <w:b/>
          <w:sz w:val="28"/>
          <w:szCs w:val="28"/>
        </w:rPr>
      </w:pPr>
      <w:r>
        <w:rPr>
          <w:rFonts w:hint="eastAsia" w:ascii="宋体" w:hAnsi="宋体"/>
          <w:b/>
          <w:sz w:val="28"/>
          <w:szCs w:val="28"/>
        </w:rPr>
        <w:t>（二）受托方的违约责任</w:t>
      </w:r>
    </w:p>
    <w:p w14:paraId="41EFD7E2">
      <w:pPr>
        <w:spacing w:line="540" w:lineRule="exact"/>
        <w:ind w:firstLine="560" w:firstLineChars="200"/>
        <w:rPr>
          <w:rFonts w:hint="eastAsia" w:ascii="宋体" w:hAnsi="宋体"/>
          <w:sz w:val="28"/>
          <w:szCs w:val="28"/>
        </w:rPr>
      </w:pPr>
      <w:r>
        <w:rPr>
          <w:rFonts w:hint="eastAsia" w:ascii="宋体" w:hAnsi="宋体"/>
          <w:sz w:val="28"/>
          <w:szCs w:val="28"/>
        </w:rPr>
        <w:t>受托方违反第二条、第七条的约定，不能提交本合同规定的技术成果的，委托方有权解除合同。受托方应返还已收取的技术研究开发经费，并另行支付已收取经费【</w:t>
      </w:r>
      <w:permStart w:id="48" w:edGrp="everyone"/>
      <w:r>
        <w:rPr>
          <w:rFonts w:hint="eastAsia" w:ascii="宋体" w:hAnsi="宋体"/>
          <w:sz w:val="28"/>
          <w:szCs w:val="28"/>
        </w:rPr>
        <w:t>100％</w:t>
      </w:r>
      <w:permEnd w:id="48"/>
      <w:r>
        <w:rPr>
          <w:rFonts w:hint="eastAsia" w:ascii="宋体" w:hAnsi="宋体"/>
          <w:sz w:val="28"/>
          <w:szCs w:val="28"/>
        </w:rPr>
        <w:t>】的违约金。</w:t>
      </w:r>
    </w:p>
    <w:p w14:paraId="0C92E5CD">
      <w:pPr>
        <w:spacing w:line="540" w:lineRule="exact"/>
        <w:ind w:firstLine="560" w:firstLineChars="200"/>
        <w:rPr>
          <w:rFonts w:hint="eastAsia" w:ascii="宋体" w:hAnsi="宋体"/>
          <w:sz w:val="28"/>
          <w:szCs w:val="28"/>
        </w:rPr>
      </w:pPr>
      <w:r>
        <w:rPr>
          <w:rFonts w:hint="eastAsia" w:ascii="宋体" w:hAnsi="宋体"/>
          <w:sz w:val="28"/>
          <w:szCs w:val="28"/>
        </w:rPr>
        <w:t>受托方违反本合同第八条第（二）款、第十条至第十五条的规定，受托方须赔偿委托方的全部损失，并另行支付合同总价款【</w:t>
      </w:r>
      <w:permStart w:id="49" w:edGrp="everyone"/>
      <w:r>
        <w:rPr>
          <w:rFonts w:hint="eastAsia" w:ascii="宋体" w:hAnsi="宋体"/>
          <w:sz w:val="28"/>
          <w:szCs w:val="28"/>
        </w:rPr>
        <w:t>10%</w:t>
      </w:r>
      <w:permEnd w:id="49"/>
      <w:r>
        <w:rPr>
          <w:rFonts w:hint="eastAsia" w:ascii="宋体" w:hAnsi="宋体"/>
          <w:sz w:val="28"/>
          <w:szCs w:val="28"/>
        </w:rPr>
        <w:t>】的违约金。</w:t>
      </w:r>
    </w:p>
    <w:p w14:paraId="23D252C6">
      <w:pPr>
        <w:spacing w:line="540" w:lineRule="exact"/>
        <w:rPr>
          <w:rFonts w:hint="eastAsia" w:ascii="黑体" w:hAnsi="宋体" w:eastAsia="黑体"/>
          <w:b/>
          <w:sz w:val="28"/>
          <w:szCs w:val="28"/>
        </w:rPr>
      </w:pPr>
      <w:r>
        <w:rPr>
          <w:rFonts w:hint="eastAsia" w:ascii="黑体" w:hAnsi="宋体" w:eastAsia="黑体"/>
          <w:b/>
          <w:sz w:val="28"/>
          <w:szCs w:val="28"/>
        </w:rPr>
        <w:t>第十七条  通知与送达</w:t>
      </w:r>
    </w:p>
    <w:p w14:paraId="671E8B52">
      <w:pPr>
        <w:spacing w:line="540" w:lineRule="exact"/>
        <w:ind w:firstLine="560" w:firstLineChars="200"/>
        <w:rPr>
          <w:rFonts w:hint="eastAsia" w:ascii="宋体" w:hAnsi="宋体"/>
          <w:sz w:val="28"/>
          <w:szCs w:val="28"/>
        </w:rPr>
      </w:pPr>
      <w:r>
        <w:rPr>
          <w:rFonts w:hint="eastAsia" w:ascii="宋体" w:hAnsi="宋体"/>
          <w:sz w:val="28"/>
          <w:szCs w:val="28"/>
        </w:rPr>
        <w:t>所有通知和通信都应是书面的（可用电子邮件预送达），并亲自送达或以传真、挂号邮寄至第一条中的联系人和地址。</w:t>
      </w:r>
    </w:p>
    <w:p w14:paraId="5CD4D2C3">
      <w:pPr>
        <w:spacing w:line="540" w:lineRule="exact"/>
        <w:ind w:firstLine="560" w:firstLineChars="200"/>
        <w:rPr>
          <w:rFonts w:hint="eastAsia" w:ascii="黑体" w:hAnsi="宋体" w:eastAsia="黑体"/>
          <w:sz w:val="28"/>
          <w:szCs w:val="28"/>
        </w:rPr>
      </w:pPr>
      <w:r>
        <w:rPr>
          <w:rFonts w:hint="eastAsia" w:ascii="宋体" w:hAnsi="宋体"/>
          <w:sz w:val="28"/>
          <w:szCs w:val="28"/>
        </w:rPr>
        <w:t>任何一方变更第一条中的课题联系人、通讯地址、电子邮件和传真号码，应提前五日书面通知对方。</w:t>
      </w:r>
    </w:p>
    <w:p w14:paraId="658AE4B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八</w:t>
      </w:r>
      <w:r>
        <w:rPr>
          <w:rFonts w:ascii="黑体" w:hAnsi="宋体" w:eastAsia="黑体"/>
          <w:b/>
          <w:sz w:val="28"/>
          <w:szCs w:val="28"/>
        </w:rPr>
        <w:t>条</w:t>
      </w:r>
      <w:r>
        <w:rPr>
          <w:rFonts w:hint="eastAsia" w:ascii="黑体" w:hAnsi="宋体" w:eastAsia="黑体"/>
          <w:b/>
          <w:sz w:val="28"/>
          <w:szCs w:val="28"/>
        </w:rPr>
        <w:t xml:space="preserve">  不可抗力</w:t>
      </w:r>
    </w:p>
    <w:p w14:paraId="0EEFB86D">
      <w:pPr>
        <w:spacing w:line="540" w:lineRule="exact"/>
        <w:ind w:firstLine="560" w:firstLineChars="200"/>
        <w:rPr>
          <w:rFonts w:hint="eastAsia" w:ascii="宋体" w:hAnsi="宋体"/>
          <w:sz w:val="28"/>
          <w:szCs w:val="28"/>
        </w:rPr>
      </w:pPr>
      <w:r>
        <w:rPr>
          <w:rFonts w:hint="eastAsia" w:ascii="宋体" w:hAnsi="宋体"/>
          <w:sz w:val="28"/>
          <w:szCs w:val="28"/>
        </w:rPr>
        <w:t>发生不可抗力事件，一方在本合同项下受不可抗力影响的义务在不可抗力造成的延误期间自动中止，其履行期限应自动延长，延长期间为中止的期间，该方无须为此承担违约责任。</w:t>
      </w:r>
    </w:p>
    <w:p w14:paraId="2E2BAC1F">
      <w:pPr>
        <w:spacing w:line="540" w:lineRule="exact"/>
        <w:ind w:firstLine="560" w:firstLineChars="200"/>
        <w:rPr>
          <w:rFonts w:hint="eastAsia" w:ascii="宋体" w:hAnsi="宋体"/>
          <w:sz w:val="28"/>
          <w:szCs w:val="28"/>
        </w:rPr>
      </w:pPr>
      <w:r>
        <w:rPr>
          <w:rFonts w:hint="eastAsia" w:ascii="宋体" w:hAnsi="宋体"/>
          <w:sz w:val="28"/>
          <w:szCs w:val="28"/>
        </w:rPr>
        <w:t>如果发生不可抗力事件，致使不能实现合同目的的，双方均可以解除合同，自解除合同的书面通知到达对方时合同解除，双方均不需向对方承担违约责任。</w:t>
      </w:r>
    </w:p>
    <w:p w14:paraId="09784C37">
      <w:pPr>
        <w:spacing w:line="540" w:lineRule="exact"/>
        <w:ind w:firstLine="560" w:firstLineChars="200"/>
        <w:rPr>
          <w:rFonts w:hint="eastAsia" w:ascii="宋体" w:hAnsi="宋体"/>
          <w:sz w:val="28"/>
          <w:szCs w:val="28"/>
        </w:rPr>
      </w:pPr>
      <w:r>
        <w:rPr>
          <w:rFonts w:hint="eastAsia" w:ascii="宋体" w:hAnsi="宋体"/>
          <w:sz w:val="28"/>
          <w:szCs w:val="28"/>
        </w:rPr>
        <w:t>提出受不可抗力影响的一方应及时书面通知对方，并且在随后的十五日内向对方提供不可抗力发生和持续期间的充分证据。提出受不可抗力影响的一方，还应尽一切合理努力排除不可抗力对履行合同造成的影响。</w:t>
      </w:r>
    </w:p>
    <w:p w14:paraId="02C677C9">
      <w:pPr>
        <w:spacing w:line="540" w:lineRule="exact"/>
        <w:ind w:firstLine="560" w:firstLineChars="200"/>
        <w:rPr>
          <w:rFonts w:hint="eastAsia" w:ascii="宋体" w:hAnsi="宋体"/>
          <w:sz w:val="28"/>
          <w:szCs w:val="28"/>
        </w:rPr>
      </w:pPr>
      <w:r>
        <w:rPr>
          <w:rFonts w:hint="eastAsia" w:ascii="宋体" w:hAnsi="宋体"/>
          <w:sz w:val="28"/>
          <w:szCs w:val="28"/>
        </w:rPr>
        <w:t>发生不可抗力的，双方应立即进行磋商，寻求合理的解决方案，并且要尽一切合理努力将不可抗力造成的损失降低到最小程度。</w:t>
      </w:r>
    </w:p>
    <w:p w14:paraId="1BFBD04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九</w:t>
      </w:r>
      <w:r>
        <w:rPr>
          <w:rFonts w:ascii="黑体" w:hAnsi="宋体" w:eastAsia="黑体"/>
          <w:b/>
          <w:sz w:val="28"/>
          <w:szCs w:val="28"/>
        </w:rPr>
        <w:t>条</w:t>
      </w:r>
      <w:r>
        <w:rPr>
          <w:rFonts w:hint="eastAsia" w:ascii="黑体" w:hAnsi="宋体" w:eastAsia="黑体"/>
          <w:b/>
          <w:sz w:val="28"/>
          <w:szCs w:val="28"/>
        </w:rPr>
        <w:t xml:space="preserve">  争议的解决</w:t>
      </w:r>
    </w:p>
    <w:p w14:paraId="66EA2187">
      <w:pPr>
        <w:spacing w:line="540" w:lineRule="exact"/>
        <w:ind w:firstLine="560" w:firstLineChars="200"/>
        <w:rPr>
          <w:rFonts w:hint="eastAsia" w:ascii="宋体" w:hAnsi="宋体"/>
          <w:sz w:val="28"/>
          <w:szCs w:val="28"/>
        </w:rPr>
      </w:pPr>
      <w:r>
        <w:rPr>
          <w:rFonts w:hint="eastAsia" w:ascii="宋体" w:hAnsi="宋体"/>
          <w:sz w:val="28"/>
          <w:szCs w:val="28"/>
        </w:rPr>
        <w:t>因本合同引起的任何纠纷，由双方友好协商解决。如果不能协商一致，双方确定按下列第</w:t>
      </w:r>
      <w:permStart w:id="50" w:edGrp="everyone"/>
      <w:r>
        <w:rPr>
          <w:rFonts w:hint="eastAsia" w:ascii="宋体" w:hAnsi="宋体"/>
          <w:sz w:val="28"/>
          <w:szCs w:val="28"/>
          <w:u w:val="single"/>
          <w:lang w:val="en-US" w:eastAsia="zh-CN"/>
        </w:rPr>
        <w:t xml:space="preserve">   </w:t>
      </w:r>
      <w:permEnd w:id="50"/>
      <w:r>
        <w:rPr>
          <w:rFonts w:hint="eastAsia" w:ascii="宋体" w:hAnsi="宋体"/>
          <w:sz w:val="28"/>
          <w:szCs w:val="28"/>
        </w:rPr>
        <w:t>种方式解决：</w:t>
      </w:r>
    </w:p>
    <w:p w14:paraId="2AF63916">
      <w:pPr>
        <w:spacing w:line="540" w:lineRule="exact"/>
        <w:ind w:firstLine="562" w:firstLineChars="200"/>
        <w:rPr>
          <w:rFonts w:hint="eastAsia" w:ascii="宋体" w:hAnsi="宋体"/>
          <w:sz w:val="28"/>
          <w:szCs w:val="28"/>
        </w:rPr>
      </w:pPr>
      <w:r>
        <w:rPr>
          <w:rFonts w:hint="eastAsia" w:ascii="宋体" w:hAnsi="宋体"/>
          <w:b/>
          <w:sz w:val="28"/>
          <w:szCs w:val="28"/>
        </w:rPr>
        <w:t>A、</w:t>
      </w:r>
      <w:r>
        <w:rPr>
          <w:rFonts w:hint="eastAsia" w:ascii="宋体" w:hAnsi="宋体"/>
          <w:sz w:val="28"/>
          <w:szCs w:val="28"/>
        </w:rPr>
        <w:t>提交</w:t>
      </w:r>
      <w:permStart w:id="51"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ermEnd w:id="51"/>
      <w:r>
        <w:rPr>
          <w:rFonts w:hint="eastAsia" w:ascii="宋体" w:hAnsi="宋体"/>
          <w:sz w:val="28"/>
          <w:szCs w:val="28"/>
        </w:rPr>
        <w:t>（注：填写双方选择的仲裁委员会的名称）仲裁委员会在</w:t>
      </w:r>
      <w:permStart w:id="5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2"/>
      <w:r>
        <w:rPr>
          <w:rFonts w:hint="eastAsia" w:ascii="宋体" w:hAnsi="宋体"/>
          <w:sz w:val="28"/>
          <w:szCs w:val="28"/>
        </w:rPr>
        <w:t>（注：填写双方选择的城市名）按其仲裁规则进行仲裁；</w:t>
      </w:r>
    </w:p>
    <w:p w14:paraId="658A9FA6">
      <w:pPr>
        <w:spacing w:line="540" w:lineRule="exact"/>
        <w:ind w:firstLine="562" w:firstLineChars="200"/>
        <w:rPr>
          <w:rFonts w:hint="eastAsia" w:ascii="宋体" w:hAnsi="宋体"/>
          <w:sz w:val="28"/>
          <w:szCs w:val="28"/>
        </w:rPr>
      </w:pPr>
      <w:r>
        <w:rPr>
          <w:rFonts w:hint="eastAsia" w:ascii="宋体" w:hAnsi="宋体"/>
          <w:b/>
          <w:sz w:val="28"/>
          <w:szCs w:val="28"/>
        </w:rPr>
        <w:t>B、</w:t>
      </w:r>
      <w:r>
        <w:rPr>
          <w:rFonts w:hint="eastAsia" w:ascii="宋体" w:hAnsi="宋体"/>
          <w:sz w:val="28"/>
          <w:szCs w:val="28"/>
        </w:rPr>
        <w:t>向合同签订地人民法院起诉。</w:t>
      </w:r>
    </w:p>
    <w:p w14:paraId="0FD95DD5">
      <w:pPr>
        <w:spacing w:line="540" w:lineRule="exact"/>
        <w:ind w:firstLine="562" w:firstLineChars="200"/>
        <w:rPr>
          <w:rFonts w:hint="eastAsia" w:ascii="宋体" w:hAnsi="宋体"/>
          <w:sz w:val="28"/>
          <w:szCs w:val="28"/>
        </w:rPr>
      </w:pPr>
      <w:r>
        <w:rPr>
          <w:rFonts w:hint="eastAsia" w:ascii="宋体" w:hAnsi="宋体"/>
          <w:b/>
          <w:sz w:val="28"/>
          <w:szCs w:val="28"/>
        </w:rPr>
        <w:t>C、</w:t>
      </w:r>
      <w:r>
        <w:rPr>
          <w:rFonts w:hint="eastAsia" w:ascii="宋体" w:hAnsi="宋体"/>
          <w:sz w:val="28"/>
          <w:szCs w:val="28"/>
        </w:rPr>
        <w:t>提交中国石化内部纠纷调处委员会调处。</w:t>
      </w:r>
    </w:p>
    <w:p w14:paraId="0B8A0D33">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二十</w:t>
      </w:r>
      <w:r>
        <w:rPr>
          <w:rFonts w:ascii="黑体" w:hAnsi="宋体" w:eastAsia="黑体"/>
          <w:b/>
          <w:sz w:val="28"/>
          <w:szCs w:val="28"/>
        </w:rPr>
        <w:t>条 </w:t>
      </w:r>
      <w:r>
        <w:rPr>
          <w:rFonts w:hint="eastAsia" w:ascii="黑体" w:hAnsi="宋体" w:eastAsia="黑体"/>
          <w:b/>
          <w:sz w:val="28"/>
          <w:szCs w:val="28"/>
        </w:rPr>
        <w:t>　其他</w:t>
      </w:r>
    </w:p>
    <w:p w14:paraId="10190A13">
      <w:pPr>
        <w:spacing w:line="540" w:lineRule="exact"/>
        <w:ind w:firstLine="562" w:firstLineChars="200"/>
        <w:rPr>
          <w:rFonts w:hint="eastAsia" w:ascii="宋体" w:hAnsi="宋体"/>
          <w:sz w:val="28"/>
          <w:szCs w:val="28"/>
        </w:rPr>
      </w:pPr>
      <w:r>
        <w:rPr>
          <w:rFonts w:hint="eastAsia" w:ascii="宋体" w:hAnsi="宋体"/>
          <w:b/>
          <w:sz w:val="28"/>
          <w:szCs w:val="28"/>
        </w:rPr>
        <w:t>（一）</w:t>
      </w:r>
      <w:r>
        <w:rPr>
          <w:rFonts w:hint="eastAsia" w:ascii="宋体" w:hAnsi="宋体"/>
          <w:sz w:val="28"/>
          <w:szCs w:val="28"/>
        </w:rPr>
        <w:t>本合同附件共</w:t>
      </w:r>
      <w:permStart w:id="53" w:edGrp="everyone"/>
      <w:r>
        <w:rPr>
          <w:rFonts w:hint="eastAsia" w:ascii="宋体" w:hAnsi="宋体"/>
          <w:sz w:val="28"/>
          <w:szCs w:val="28"/>
          <w:u w:val="single"/>
        </w:rPr>
        <w:t xml:space="preserve"> 3 </w:t>
      </w:r>
      <w:permEnd w:id="53"/>
      <w:r>
        <w:rPr>
          <w:rFonts w:hint="eastAsia" w:ascii="宋体" w:hAnsi="宋体"/>
          <w:sz w:val="28"/>
          <w:szCs w:val="28"/>
        </w:rPr>
        <w:t>件，明细如下：</w:t>
      </w:r>
    </w:p>
    <w:p w14:paraId="64C0E8B5">
      <w:pPr>
        <w:spacing w:line="540" w:lineRule="exact"/>
        <w:ind w:firstLine="560" w:firstLineChars="200"/>
        <w:rPr>
          <w:rFonts w:hint="eastAsia" w:ascii="宋体" w:hAnsi="宋体"/>
          <w:sz w:val="28"/>
          <w:szCs w:val="28"/>
        </w:rPr>
      </w:pPr>
      <w:r>
        <w:rPr>
          <w:rFonts w:hint="eastAsia" w:ascii="宋体" w:hAnsi="宋体"/>
          <w:sz w:val="28"/>
          <w:szCs w:val="28"/>
        </w:rPr>
        <w:t>附件1：合同基本信息表。</w:t>
      </w:r>
    </w:p>
    <w:p w14:paraId="3F86D29E">
      <w:pPr>
        <w:spacing w:line="540" w:lineRule="exact"/>
        <w:ind w:firstLine="560" w:firstLineChars="200"/>
        <w:rPr>
          <w:rFonts w:hint="eastAsia" w:ascii="宋体" w:hAnsi="宋体"/>
          <w:sz w:val="28"/>
          <w:szCs w:val="28"/>
        </w:rPr>
      </w:pPr>
      <w:r>
        <w:rPr>
          <w:rFonts w:hint="eastAsia" w:ascii="宋体" w:hAnsi="宋体"/>
          <w:sz w:val="28"/>
          <w:szCs w:val="28"/>
        </w:rPr>
        <w:t>附件2：廉洁从业书。</w:t>
      </w:r>
    </w:p>
    <w:p w14:paraId="1A16CDBB">
      <w:pPr>
        <w:spacing w:line="540" w:lineRule="exact"/>
        <w:ind w:firstLine="560" w:firstLineChars="200"/>
        <w:rPr>
          <w:rFonts w:hint="eastAsia" w:ascii="宋体" w:hAnsi="宋体"/>
          <w:sz w:val="28"/>
          <w:szCs w:val="28"/>
        </w:rPr>
      </w:pPr>
      <w:r>
        <w:rPr>
          <w:rFonts w:hint="eastAsia" w:ascii="宋体" w:hAnsi="宋体"/>
          <w:sz w:val="28"/>
          <w:szCs w:val="28"/>
        </w:rPr>
        <w:t>附件3：保密协议</w:t>
      </w:r>
    </w:p>
    <w:p w14:paraId="64460D5F">
      <w:pPr>
        <w:spacing w:line="540" w:lineRule="exact"/>
        <w:ind w:firstLine="562" w:firstLineChars="200"/>
        <w:rPr>
          <w:rFonts w:hint="eastAsia" w:ascii="宋体" w:hAnsi="宋体"/>
          <w:sz w:val="28"/>
          <w:szCs w:val="28"/>
        </w:rPr>
      </w:pPr>
      <w:r>
        <w:rPr>
          <w:rFonts w:hint="eastAsia" w:ascii="宋体" w:hAnsi="宋体"/>
          <w:b/>
          <w:sz w:val="28"/>
          <w:szCs w:val="28"/>
        </w:rPr>
        <w:t>（二）</w:t>
      </w:r>
      <w:r>
        <w:rPr>
          <w:rFonts w:ascii="宋体" w:hAnsi="宋体"/>
          <w:sz w:val="28"/>
          <w:szCs w:val="28"/>
        </w:rPr>
        <w:t>合同</w:t>
      </w:r>
      <w:r>
        <w:rPr>
          <w:rFonts w:hint="eastAsia" w:ascii="宋体" w:hAnsi="宋体"/>
          <w:sz w:val="28"/>
          <w:szCs w:val="28"/>
        </w:rPr>
        <w:t>附件是</w:t>
      </w:r>
      <w:r>
        <w:rPr>
          <w:rFonts w:ascii="宋体" w:hAnsi="宋体"/>
          <w:sz w:val="28"/>
          <w:szCs w:val="28"/>
        </w:rPr>
        <w:t>本</w:t>
      </w:r>
      <w:r>
        <w:rPr>
          <w:rFonts w:hint="eastAsia" w:ascii="宋体" w:hAnsi="宋体"/>
          <w:sz w:val="28"/>
          <w:szCs w:val="28"/>
        </w:rPr>
        <w:t>合同的一部分，与合同正文具有同等法律效力。合同附件与合同正文冲突时，以合同正文条款为准。</w:t>
      </w:r>
    </w:p>
    <w:p w14:paraId="3C0BD944">
      <w:pPr>
        <w:spacing w:line="540" w:lineRule="exact"/>
        <w:ind w:firstLine="548" w:firstLineChars="195"/>
        <w:rPr>
          <w:rFonts w:hint="eastAsia" w:ascii="宋体" w:hAnsi="宋体"/>
          <w:sz w:val="28"/>
          <w:szCs w:val="28"/>
        </w:rPr>
      </w:pPr>
      <w:r>
        <w:rPr>
          <w:rFonts w:hint="eastAsia" w:ascii="宋体" w:hAnsi="宋体"/>
          <w:b/>
          <w:sz w:val="28"/>
          <w:szCs w:val="28"/>
        </w:rPr>
        <w:t>（三）</w:t>
      </w:r>
      <w:r>
        <w:rPr>
          <w:rFonts w:hint="eastAsia" w:ascii="宋体" w:hAnsi="宋体"/>
          <w:sz w:val="28"/>
          <w:szCs w:val="28"/>
        </w:rPr>
        <w:t>未尽事宜，由双方另行约定。</w:t>
      </w:r>
    </w:p>
    <w:p w14:paraId="379150E5">
      <w:pPr>
        <w:spacing w:line="540" w:lineRule="exact"/>
        <w:ind w:firstLine="548" w:firstLineChars="195"/>
        <w:rPr>
          <w:rFonts w:hint="eastAsia" w:ascii="宋体" w:hAnsi="宋体"/>
          <w:sz w:val="28"/>
          <w:szCs w:val="28"/>
        </w:rPr>
      </w:pPr>
      <w:bookmarkStart w:id="68" w:name="FDZHTQYYDTK0002"/>
      <w:r>
        <w:rPr>
          <w:rFonts w:hint="eastAsia" w:ascii="宋体" w:hAnsi="宋体"/>
          <w:b/>
          <w:sz w:val="28"/>
          <w:szCs w:val="28"/>
        </w:rPr>
        <w:t>（四）</w:t>
      </w:r>
      <w:r>
        <w:rPr>
          <w:rFonts w:ascii="宋体" w:hAnsi="宋体"/>
          <w:sz w:val="28"/>
          <w:szCs w:val="28"/>
        </w:rPr>
        <w:t>本合同一式</w:t>
      </w:r>
      <w:permStart w:id="54"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permEnd w:id="54"/>
      <w:r>
        <w:rPr>
          <w:rFonts w:ascii="宋体" w:hAnsi="宋体"/>
          <w:sz w:val="28"/>
          <w:szCs w:val="28"/>
        </w:rPr>
        <w:t>份，</w:t>
      </w:r>
      <w:r>
        <w:rPr>
          <w:rFonts w:hint="eastAsia" w:ascii="宋体" w:hAnsi="宋体"/>
          <w:sz w:val="28"/>
          <w:szCs w:val="28"/>
        </w:rPr>
        <w:t>委托方执</w:t>
      </w:r>
      <w:permStart w:id="55"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5"/>
      <w:r>
        <w:rPr>
          <w:rFonts w:hint="eastAsia" w:ascii="宋体" w:hAnsi="宋体"/>
          <w:sz w:val="28"/>
          <w:szCs w:val="28"/>
        </w:rPr>
        <w:t>份，受托方执</w:t>
      </w:r>
      <w:permStart w:id="56"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6"/>
      <w:r>
        <w:rPr>
          <w:rFonts w:hint="eastAsia" w:ascii="宋体" w:hAnsi="宋体"/>
          <w:sz w:val="28"/>
          <w:szCs w:val="28"/>
        </w:rPr>
        <w:t>份。</w:t>
      </w:r>
      <w:r>
        <w:rPr>
          <w:rFonts w:ascii="宋体" w:hAnsi="宋体"/>
          <w:sz w:val="28"/>
          <w:szCs w:val="28"/>
        </w:rPr>
        <w:t>具有同等法律效力。</w:t>
      </w:r>
    </w:p>
    <w:bookmarkEnd w:id="68"/>
    <w:p w14:paraId="147D51A1">
      <w:pPr>
        <w:spacing w:line="540" w:lineRule="exact"/>
        <w:ind w:firstLine="548" w:firstLineChars="195"/>
        <w:rPr>
          <w:rFonts w:hint="eastAsia" w:ascii="宋体" w:hAnsi="宋体"/>
          <w:sz w:val="28"/>
          <w:szCs w:val="28"/>
        </w:rPr>
      </w:pPr>
      <w:r>
        <w:rPr>
          <w:rFonts w:hint="eastAsia" w:ascii="宋体" w:hAnsi="宋体"/>
          <w:b/>
          <w:sz w:val="28"/>
          <w:szCs w:val="28"/>
        </w:rPr>
        <w:t>（五）</w:t>
      </w:r>
      <w:r>
        <w:rPr>
          <w:rFonts w:hint="eastAsia" w:ascii="宋体" w:hAnsi="宋体"/>
          <w:sz w:val="28"/>
          <w:szCs w:val="28"/>
        </w:rPr>
        <w:t>本合同于</w:t>
      </w:r>
      <w:permStart w:id="57" w:edGrp="everyone"/>
      <w:r>
        <w:rPr>
          <w:rFonts w:hint="eastAsia" w:ascii="宋体" w:hAnsi="宋体"/>
          <w:sz w:val="28"/>
          <w:szCs w:val="28"/>
          <w:u w:val="single"/>
        </w:rPr>
        <w:t>　 　</w:t>
      </w:r>
      <w:permEnd w:id="57"/>
      <w:r>
        <w:rPr>
          <w:rFonts w:hint="eastAsia" w:ascii="宋体" w:hAnsi="宋体"/>
          <w:sz w:val="28"/>
          <w:szCs w:val="28"/>
        </w:rPr>
        <w:t>年</w:t>
      </w:r>
      <w:permStart w:id="58" w:edGrp="everyone"/>
      <w:r>
        <w:rPr>
          <w:rFonts w:hint="eastAsia" w:ascii="宋体" w:hAnsi="宋体"/>
          <w:sz w:val="28"/>
          <w:szCs w:val="28"/>
          <w:u w:val="single"/>
        </w:rPr>
        <w:t>　 　</w:t>
      </w:r>
      <w:permEnd w:id="58"/>
      <w:r>
        <w:rPr>
          <w:rFonts w:hint="eastAsia" w:ascii="宋体" w:hAnsi="宋体"/>
          <w:sz w:val="28"/>
          <w:szCs w:val="28"/>
        </w:rPr>
        <w:t>月</w:t>
      </w:r>
      <w:permStart w:id="59" w:edGrp="everyone"/>
      <w:r>
        <w:rPr>
          <w:rFonts w:hint="eastAsia" w:ascii="宋体" w:hAnsi="宋体"/>
          <w:sz w:val="28"/>
          <w:szCs w:val="28"/>
          <w:u w:val="single"/>
        </w:rPr>
        <w:t>　 　</w:t>
      </w:r>
      <w:permEnd w:id="59"/>
      <w:r>
        <w:rPr>
          <w:rFonts w:hint="eastAsia" w:ascii="宋体" w:hAnsi="宋体"/>
          <w:sz w:val="28"/>
          <w:szCs w:val="28"/>
        </w:rPr>
        <w:t xml:space="preserve">日在 </w:t>
      </w:r>
      <w:permStart w:id="60" w:edGrp="everyone"/>
      <w:r>
        <w:rPr>
          <w:rFonts w:hint="eastAsia" w:ascii="宋体" w:hAnsi="宋体"/>
          <w:sz w:val="28"/>
          <w:szCs w:val="28"/>
          <w:u w:val="single"/>
        </w:rPr>
        <w:t>　 　　</w:t>
      </w:r>
      <w:permEnd w:id="60"/>
      <w:r>
        <w:rPr>
          <w:rFonts w:hint="eastAsia" w:ascii="宋体" w:hAnsi="宋体"/>
          <w:sz w:val="28"/>
          <w:szCs w:val="28"/>
        </w:rPr>
        <w:t>签订。</w:t>
      </w:r>
      <w:r>
        <w:rPr>
          <w:rFonts w:ascii="宋体" w:hAnsi="宋体"/>
          <w:sz w:val="28"/>
          <w:szCs w:val="28"/>
        </w:rPr>
        <w:t>本合同自</w:t>
      </w:r>
      <w:r>
        <w:rPr>
          <w:rFonts w:hint="eastAsia" w:ascii="宋体" w:hAnsi="宋体"/>
          <w:sz w:val="28"/>
          <w:szCs w:val="28"/>
        </w:rPr>
        <w:t>双方签字并盖章</w:t>
      </w:r>
      <w:r>
        <w:rPr>
          <w:rFonts w:ascii="宋体" w:hAnsi="宋体"/>
          <w:sz w:val="28"/>
          <w:szCs w:val="28"/>
        </w:rPr>
        <w:t>之日起生效。</w:t>
      </w:r>
    </w:p>
    <w:p w14:paraId="7DE54808">
      <w:pPr>
        <w:spacing w:line="540" w:lineRule="exact"/>
        <w:ind w:firstLine="546" w:firstLineChars="195"/>
        <w:rPr>
          <w:rFonts w:hint="eastAsia" w:ascii="宋体" w:hAnsi="宋体"/>
          <w:sz w:val="28"/>
          <w:szCs w:val="28"/>
        </w:rPr>
      </w:pPr>
    </w:p>
    <w:p w14:paraId="59DEE10A">
      <w:pPr>
        <w:spacing w:line="540" w:lineRule="exact"/>
        <w:ind w:firstLine="546" w:firstLineChars="195"/>
        <w:rPr>
          <w:rFonts w:hint="eastAsia" w:ascii="宋体" w:hAnsi="宋体"/>
          <w:sz w:val="28"/>
          <w:szCs w:val="28"/>
        </w:rPr>
      </w:pPr>
    </w:p>
    <w:p w14:paraId="0C67B071">
      <w:pPr>
        <w:spacing w:line="540" w:lineRule="exact"/>
        <w:ind w:firstLine="546" w:firstLineChars="195"/>
        <w:rPr>
          <w:rFonts w:hint="eastAsia" w:ascii="宋体" w:hAnsi="宋体"/>
          <w:sz w:val="28"/>
          <w:szCs w:val="28"/>
        </w:rPr>
      </w:pPr>
    </w:p>
    <w:p w14:paraId="43D54A61">
      <w:pPr>
        <w:spacing w:line="540" w:lineRule="exact"/>
        <w:ind w:firstLine="546" w:firstLineChars="195"/>
        <w:rPr>
          <w:rFonts w:hint="eastAsia" w:ascii="宋体" w:hAnsi="宋体"/>
          <w:sz w:val="28"/>
          <w:szCs w:val="28"/>
        </w:rPr>
      </w:pPr>
    </w:p>
    <w:p w14:paraId="4CDD704D">
      <w:pPr>
        <w:spacing w:line="540" w:lineRule="exact"/>
        <w:ind w:firstLine="546" w:firstLineChars="195"/>
        <w:rPr>
          <w:rFonts w:hint="eastAsia" w:ascii="宋体" w:hAnsi="宋体"/>
          <w:sz w:val="28"/>
          <w:szCs w:val="28"/>
        </w:rPr>
      </w:pPr>
    </w:p>
    <w:p w14:paraId="61963797">
      <w:pPr>
        <w:spacing w:line="540" w:lineRule="exact"/>
        <w:ind w:firstLine="546" w:firstLineChars="195"/>
        <w:rPr>
          <w:rFonts w:hint="eastAsia" w:ascii="宋体" w:hAnsi="宋体"/>
          <w:sz w:val="28"/>
          <w:szCs w:val="28"/>
        </w:rPr>
      </w:pPr>
    </w:p>
    <w:p w14:paraId="2FAA84F0">
      <w:pPr>
        <w:spacing w:line="540" w:lineRule="exact"/>
        <w:ind w:firstLine="546" w:firstLineChars="195"/>
        <w:rPr>
          <w:rFonts w:hint="eastAsia" w:ascii="宋体" w:hAnsi="宋体"/>
          <w:sz w:val="28"/>
          <w:szCs w:val="28"/>
        </w:rPr>
      </w:pPr>
    </w:p>
    <w:p w14:paraId="0BDA4EA4">
      <w:pPr>
        <w:spacing w:line="540" w:lineRule="exact"/>
        <w:ind w:firstLine="546" w:firstLineChars="195"/>
        <w:rPr>
          <w:rFonts w:hint="eastAsia" w:ascii="宋体" w:hAnsi="宋体"/>
          <w:sz w:val="28"/>
          <w:szCs w:val="28"/>
        </w:rPr>
      </w:pPr>
    </w:p>
    <w:p w14:paraId="5527CB93">
      <w:pPr>
        <w:spacing w:line="540" w:lineRule="exact"/>
        <w:ind w:firstLine="546" w:firstLineChars="195"/>
        <w:rPr>
          <w:rFonts w:hint="eastAsia" w:ascii="宋体" w:hAnsi="宋体"/>
          <w:sz w:val="28"/>
          <w:szCs w:val="28"/>
        </w:rPr>
      </w:pPr>
    </w:p>
    <w:p w14:paraId="2AE33178">
      <w:pPr>
        <w:spacing w:line="540" w:lineRule="exact"/>
        <w:ind w:firstLine="546" w:firstLineChars="195"/>
        <w:rPr>
          <w:rFonts w:hint="eastAsia" w:ascii="宋体" w:hAnsi="宋体"/>
          <w:sz w:val="28"/>
          <w:szCs w:val="28"/>
        </w:rPr>
      </w:pPr>
    </w:p>
    <w:p w14:paraId="0DC33870">
      <w:pPr>
        <w:spacing w:line="540" w:lineRule="exact"/>
        <w:ind w:firstLine="546" w:firstLineChars="195"/>
        <w:rPr>
          <w:rFonts w:hint="eastAsia" w:ascii="宋体" w:hAnsi="宋体"/>
          <w:sz w:val="28"/>
          <w:szCs w:val="28"/>
        </w:rPr>
      </w:pPr>
    </w:p>
    <w:p w14:paraId="27AF218A">
      <w:pPr>
        <w:spacing w:line="540" w:lineRule="exact"/>
        <w:ind w:firstLine="546" w:firstLineChars="195"/>
        <w:rPr>
          <w:rFonts w:hint="eastAsia" w:ascii="宋体" w:hAnsi="宋体"/>
          <w:sz w:val="28"/>
          <w:szCs w:val="28"/>
        </w:rPr>
      </w:pPr>
    </w:p>
    <w:p w14:paraId="20A1B7D0">
      <w:pPr>
        <w:spacing w:line="540" w:lineRule="exact"/>
        <w:ind w:firstLine="546" w:firstLineChars="195"/>
        <w:rPr>
          <w:rFonts w:hint="eastAsia" w:ascii="宋体" w:hAnsi="宋体"/>
          <w:sz w:val="28"/>
          <w:szCs w:val="28"/>
        </w:rPr>
      </w:pPr>
    </w:p>
    <w:p w14:paraId="7BBB72D8">
      <w:pPr>
        <w:spacing w:line="540" w:lineRule="exact"/>
        <w:ind w:firstLine="546" w:firstLineChars="195"/>
        <w:rPr>
          <w:rFonts w:hint="eastAsia" w:ascii="宋体" w:hAnsi="宋体"/>
          <w:sz w:val="28"/>
          <w:szCs w:val="28"/>
        </w:rPr>
      </w:pPr>
    </w:p>
    <w:p w14:paraId="402D1C7E">
      <w:pPr>
        <w:spacing w:line="540" w:lineRule="exact"/>
        <w:ind w:firstLine="546" w:firstLineChars="195"/>
        <w:rPr>
          <w:rFonts w:hint="eastAsia" w:ascii="宋体" w:hAnsi="宋体"/>
          <w:sz w:val="28"/>
          <w:szCs w:val="28"/>
        </w:rPr>
      </w:pPr>
    </w:p>
    <w:p w14:paraId="1B61E1D0">
      <w:pPr>
        <w:spacing w:line="540" w:lineRule="exact"/>
        <w:ind w:firstLine="546" w:firstLineChars="195"/>
        <w:rPr>
          <w:rFonts w:hint="eastAsia" w:ascii="宋体" w:hAnsi="宋体"/>
          <w:sz w:val="28"/>
          <w:szCs w:val="28"/>
        </w:rPr>
      </w:pPr>
    </w:p>
    <w:p w14:paraId="33BA2F3A">
      <w:pPr>
        <w:spacing w:line="540" w:lineRule="exact"/>
        <w:ind w:firstLine="546" w:firstLineChars="195"/>
        <w:rPr>
          <w:rFonts w:hint="eastAsia" w:ascii="宋体" w:hAnsi="宋体"/>
          <w:sz w:val="28"/>
          <w:szCs w:val="28"/>
        </w:rPr>
      </w:pPr>
    </w:p>
    <w:p w14:paraId="5C642FD5">
      <w:pPr>
        <w:spacing w:line="540" w:lineRule="exact"/>
        <w:rPr>
          <w:rFonts w:hint="eastAsia" w:ascii="宋体" w:hAnsi="宋体"/>
          <w:b/>
          <w:sz w:val="28"/>
          <w:szCs w:val="28"/>
        </w:rPr>
      </w:pPr>
      <w:r>
        <w:rPr>
          <w:rFonts w:hint="eastAsia" w:ascii="仿宋_GB2312" w:eastAsia="仿宋_GB2312" w:hAnsiTheme="minorEastAsia"/>
          <w:sz w:val="28"/>
          <w:szCs w:val="28"/>
        </w:rPr>
        <w:t>附件1</w:t>
      </w:r>
    </w:p>
    <w:p w14:paraId="12F0115E">
      <w:pPr>
        <w:spacing w:line="288" w:lineRule="auto"/>
        <w:jc w:val="center"/>
        <w:rPr>
          <w:rFonts w:ascii="黑体" w:eastAsia="黑体"/>
          <w:b/>
          <w:sz w:val="28"/>
          <w:szCs w:val="28"/>
        </w:rPr>
      </w:pPr>
      <w:r>
        <w:rPr>
          <w:rFonts w:hint="eastAsia" w:ascii="黑体" w:eastAsia="黑体"/>
          <w:b/>
          <w:sz w:val="28"/>
          <w:szCs w:val="28"/>
        </w:rPr>
        <w:t>合同基本信息表</w:t>
      </w:r>
    </w:p>
    <w:tbl>
      <w:tblPr>
        <w:tblStyle w:val="25"/>
        <w:tblW w:w="8614" w:type="dxa"/>
        <w:jc w:val="center"/>
        <w:tblLayout w:type="autofit"/>
        <w:tblCellMar>
          <w:top w:w="0" w:type="dxa"/>
          <w:left w:w="108" w:type="dxa"/>
          <w:bottom w:w="0" w:type="dxa"/>
          <w:right w:w="108" w:type="dxa"/>
        </w:tblCellMar>
      </w:tblPr>
      <w:tblGrid>
        <w:gridCol w:w="633"/>
        <w:gridCol w:w="1668"/>
        <w:gridCol w:w="790"/>
        <w:gridCol w:w="630"/>
        <w:gridCol w:w="630"/>
        <w:gridCol w:w="735"/>
        <w:gridCol w:w="625"/>
        <w:gridCol w:w="385"/>
        <w:gridCol w:w="280"/>
        <w:gridCol w:w="810"/>
        <w:gridCol w:w="105"/>
        <w:gridCol w:w="160"/>
        <w:gridCol w:w="1163"/>
      </w:tblGrid>
      <w:tr w14:paraId="22DA7D4D">
        <w:tblPrEx>
          <w:tblCellMar>
            <w:top w:w="0" w:type="dxa"/>
            <w:left w:w="108" w:type="dxa"/>
            <w:bottom w:w="0" w:type="dxa"/>
            <w:right w:w="108" w:type="dxa"/>
          </w:tblCellMar>
        </w:tblPrEx>
        <w:trPr>
          <w:trHeight w:val="635" w:hRule="atLeast"/>
          <w:jc w:val="center"/>
        </w:trPr>
        <w:tc>
          <w:tcPr>
            <w:tcW w:w="633" w:type="dxa"/>
            <w:vMerge w:val="restart"/>
            <w:tcBorders>
              <w:top w:val="single" w:color="auto" w:sz="4" w:space="0"/>
              <w:left w:val="single" w:color="auto" w:sz="4" w:space="0"/>
              <w:bottom w:val="single" w:color="auto" w:sz="4" w:space="0"/>
              <w:right w:val="single" w:color="auto" w:sz="4" w:space="0"/>
            </w:tcBorders>
            <w:vAlign w:val="center"/>
          </w:tcPr>
          <w:p w14:paraId="0820E545">
            <w:pPr>
              <w:spacing w:line="320" w:lineRule="exact"/>
              <w:jc w:val="center"/>
              <w:rPr>
                <w:rFonts w:hint="eastAsia" w:ascii="宋体" w:hAnsi="宋体"/>
                <w:sz w:val="24"/>
                <w:szCs w:val="24"/>
              </w:rPr>
            </w:pPr>
            <w:permStart w:id="61" w:edGrp="everyone"/>
            <w:r>
              <w:rPr>
                <w:rFonts w:hint="eastAsia" w:ascii="宋体" w:hAnsi="宋体"/>
                <w:sz w:val="24"/>
                <w:szCs w:val="24"/>
              </w:rPr>
              <w:t>合</w:t>
            </w:r>
          </w:p>
          <w:p w14:paraId="52B6401C">
            <w:pPr>
              <w:spacing w:line="320" w:lineRule="exact"/>
              <w:jc w:val="center"/>
              <w:rPr>
                <w:rFonts w:hint="eastAsia" w:ascii="宋体" w:hAnsi="宋体"/>
                <w:sz w:val="24"/>
                <w:szCs w:val="24"/>
              </w:rPr>
            </w:pPr>
          </w:p>
          <w:p w14:paraId="7745190F">
            <w:pPr>
              <w:spacing w:line="320" w:lineRule="exact"/>
              <w:jc w:val="center"/>
              <w:rPr>
                <w:rFonts w:hint="eastAsia" w:ascii="宋体" w:hAnsi="宋体"/>
                <w:sz w:val="24"/>
                <w:szCs w:val="24"/>
              </w:rPr>
            </w:pPr>
          </w:p>
          <w:p w14:paraId="0262A813">
            <w:pPr>
              <w:spacing w:line="320" w:lineRule="exact"/>
              <w:jc w:val="center"/>
              <w:rPr>
                <w:rFonts w:hint="eastAsia" w:ascii="宋体" w:hAnsi="宋体"/>
                <w:sz w:val="24"/>
                <w:szCs w:val="24"/>
              </w:rPr>
            </w:pPr>
          </w:p>
          <w:p w14:paraId="4EC64411">
            <w:pPr>
              <w:spacing w:line="320" w:lineRule="exact"/>
              <w:jc w:val="center"/>
              <w:rPr>
                <w:rFonts w:hint="eastAsia" w:ascii="宋体" w:hAnsi="宋体"/>
                <w:sz w:val="24"/>
                <w:szCs w:val="24"/>
              </w:rPr>
            </w:pPr>
          </w:p>
          <w:p w14:paraId="3561F7DA">
            <w:pPr>
              <w:spacing w:line="320" w:lineRule="exact"/>
              <w:jc w:val="center"/>
              <w:rPr>
                <w:rFonts w:hint="eastAsia" w:ascii="宋体" w:hAnsi="宋体"/>
                <w:sz w:val="24"/>
                <w:szCs w:val="24"/>
              </w:rPr>
            </w:pPr>
            <w:r>
              <w:rPr>
                <w:rFonts w:hint="eastAsia" w:ascii="宋体" w:hAnsi="宋体"/>
                <w:sz w:val="24"/>
                <w:szCs w:val="24"/>
              </w:rPr>
              <w:t>同</w:t>
            </w:r>
          </w:p>
        </w:tc>
        <w:tc>
          <w:tcPr>
            <w:tcW w:w="1668" w:type="dxa"/>
            <w:tcBorders>
              <w:top w:val="single" w:color="auto" w:sz="4" w:space="0"/>
              <w:left w:val="single" w:color="auto" w:sz="4" w:space="0"/>
              <w:bottom w:val="single" w:color="auto" w:sz="4" w:space="0"/>
              <w:right w:val="single" w:color="auto" w:sz="4" w:space="0"/>
            </w:tcBorders>
            <w:vAlign w:val="center"/>
          </w:tcPr>
          <w:p w14:paraId="2FFB5052">
            <w:pPr>
              <w:spacing w:line="320" w:lineRule="exact"/>
              <w:jc w:val="center"/>
              <w:rPr>
                <w:rFonts w:hint="eastAsia" w:ascii="宋体" w:hAnsi="宋体"/>
                <w:sz w:val="24"/>
                <w:szCs w:val="24"/>
              </w:rPr>
            </w:pPr>
            <w:r>
              <w:rPr>
                <w:rFonts w:hint="eastAsia" w:ascii="宋体" w:hAnsi="宋体"/>
                <w:sz w:val="24"/>
                <w:szCs w:val="24"/>
              </w:rPr>
              <w:t>名  称</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B264993">
            <w:pPr>
              <w:spacing w:line="320" w:lineRule="exact"/>
              <w:jc w:val="center"/>
              <w:rPr>
                <w:rFonts w:hint="eastAsia" w:ascii="宋体" w:hAnsi="宋体"/>
                <w:sz w:val="24"/>
                <w:szCs w:val="24"/>
              </w:rPr>
            </w:pPr>
          </w:p>
        </w:tc>
      </w:tr>
      <w:tr w14:paraId="68033063">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6B95BAD6">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6AC6AB2">
            <w:pPr>
              <w:spacing w:line="320" w:lineRule="exact"/>
              <w:jc w:val="center"/>
              <w:rPr>
                <w:rFonts w:hint="eastAsia" w:ascii="宋体" w:hAnsi="宋体"/>
                <w:sz w:val="24"/>
                <w:szCs w:val="24"/>
              </w:rPr>
            </w:pPr>
            <w:r>
              <w:rPr>
                <w:rFonts w:hint="eastAsia" w:ascii="宋体" w:hAnsi="宋体"/>
                <w:sz w:val="24"/>
                <w:szCs w:val="24"/>
              </w:rPr>
              <w:t>合同号</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0AF1C7DA">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2E9B7967">
            <w:pPr>
              <w:spacing w:line="320" w:lineRule="exact"/>
              <w:jc w:val="center"/>
              <w:rPr>
                <w:rFonts w:hint="eastAsia" w:ascii="宋体" w:hAnsi="宋体"/>
                <w:sz w:val="24"/>
                <w:szCs w:val="24"/>
              </w:rPr>
            </w:pPr>
            <w:r>
              <w:rPr>
                <w:rFonts w:hint="eastAsia" w:ascii="宋体" w:hAnsi="宋体"/>
                <w:sz w:val="24"/>
                <w:szCs w:val="24"/>
              </w:rPr>
              <w:t>合同主管人</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75A1C977">
            <w:pPr>
              <w:spacing w:line="320" w:lineRule="exact"/>
              <w:jc w:val="center"/>
              <w:rPr>
                <w:rFonts w:hint="eastAsia" w:ascii="宋体" w:hAnsi="宋体"/>
                <w:sz w:val="24"/>
                <w:szCs w:val="24"/>
              </w:rPr>
            </w:pPr>
          </w:p>
        </w:tc>
      </w:tr>
      <w:tr w14:paraId="60647CDF">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4BFE92C9">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7B2F06AC">
            <w:pPr>
              <w:spacing w:line="320" w:lineRule="exact"/>
              <w:jc w:val="center"/>
              <w:rPr>
                <w:rFonts w:hint="eastAsia" w:ascii="宋体" w:hAnsi="宋体"/>
                <w:sz w:val="24"/>
                <w:szCs w:val="24"/>
              </w:rPr>
            </w:pPr>
            <w:r>
              <w:rPr>
                <w:rFonts w:hint="eastAsia" w:ascii="宋体" w:hAnsi="宋体"/>
                <w:sz w:val="24"/>
                <w:szCs w:val="24"/>
              </w:rPr>
              <w:t>主管处</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604E5896">
            <w:pPr>
              <w:spacing w:line="320" w:lineRule="exact"/>
              <w:jc w:val="center"/>
              <w:rPr>
                <w:rFonts w:hint="eastAsia" w:ascii="宋体" w:hAnsi="宋体"/>
                <w:sz w:val="24"/>
                <w:szCs w:val="24"/>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AF23E2F">
            <w:pPr>
              <w:spacing w:line="320" w:lineRule="exact"/>
              <w:jc w:val="center"/>
              <w:rPr>
                <w:rFonts w:hint="eastAsia" w:ascii="宋体" w:hAnsi="宋体"/>
                <w:sz w:val="24"/>
                <w:szCs w:val="24"/>
              </w:rPr>
            </w:pPr>
            <w:r>
              <w:rPr>
                <w:rFonts w:hint="eastAsia" w:ascii="宋体" w:hAnsi="宋体"/>
                <w:sz w:val="24"/>
                <w:szCs w:val="24"/>
              </w:rPr>
              <w:t>主管人</w:t>
            </w:r>
          </w:p>
        </w:tc>
        <w:tc>
          <w:tcPr>
            <w:tcW w:w="1010" w:type="dxa"/>
            <w:gridSpan w:val="2"/>
            <w:tcBorders>
              <w:top w:val="single" w:color="auto" w:sz="4" w:space="0"/>
              <w:left w:val="single" w:color="auto" w:sz="4" w:space="0"/>
              <w:bottom w:val="single" w:color="auto" w:sz="4" w:space="0"/>
              <w:right w:val="single" w:color="auto" w:sz="4" w:space="0"/>
            </w:tcBorders>
            <w:vAlign w:val="center"/>
          </w:tcPr>
          <w:p w14:paraId="79ED84AE">
            <w:pPr>
              <w:spacing w:line="320" w:lineRule="exact"/>
              <w:rPr>
                <w:rFonts w:hint="eastAsia" w:ascii="宋体" w:hAnsi="宋体"/>
                <w:sz w:val="24"/>
                <w:szCs w:val="24"/>
              </w:rPr>
            </w:pPr>
          </w:p>
        </w:tc>
        <w:tc>
          <w:tcPr>
            <w:tcW w:w="1195" w:type="dxa"/>
            <w:gridSpan w:val="3"/>
            <w:tcBorders>
              <w:top w:val="single" w:color="auto" w:sz="4" w:space="0"/>
              <w:left w:val="single" w:color="auto" w:sz="4" w:space="0"/>
              <w:bottom w:val="single" w:color="auto" w:sz="4" w:space="0"/>
              <w:right w:val="single" w:color="auto" w:sz="4" w:space="0"/>
            </w:tcBorders>
            <w:vAlign w:val="center"/>
          </w:tcPr>
          <w:p w14:paraId="378384A6">
            <w:pPr>
              <w:spacing w:line="320" w:lineRule="exact"/>
              <w:jc w:val="center"/>
              <w:rPr>
                <w:rFonts w:hint="eastAsia" w:ascii="宋体" w:hAnsi="宋体"/>
                <w:sz w:val="24"/>
                <w:szCs w:val="24"/>
              </w:rPr>
            </w:pPr>
            <w:r>
              <w:rPr>
                <w:rFonts w:hint="eastAsia" w:ascii="宋体" w:hAnsi="宋体"/>
                <w:sz w:val="24"/>
                <w:szCs w:val="24"/>
              </w:rPr>
              <w:t>主管处长</w:t>
            </w: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2B2890AC">
            <w:pPr>
              <w:spacing w:line="320" w:lineRule="exact"/>
              <w:rPr>
                <w:rFonts w:hint="eastAsia" w:ascii="宋体" w:hAnsi="宋体"/>
                <w:sz w:val="24"/>
                <w:szCs w:val="24"/>
              </w:rPr>
            </w:pPr>
          </w:p>
        </w:tc>
      </w:tr>
      <w:tr w14:paraId="2DAD9A57">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20ED6F8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9B50B91">
            <w:pPr>
              <w:spacing w:line="320" w:lineRule="exact"/>
              <w:jc w:val="center"/>
              <w:rPr>
                <w:rFonts w:hint="eastAsia" w:ascii="宋体" w:hAnsi="宋体"/>
                <w:sz w:val="24"/>
                <w:szCs w:val="24"/>
              </w:rPr>
            </w:pPr>
            <w:r>
              <w:rPr>
                <w:rFonts w:hint="eastAsia" w:ascii="宋体" w:hAnsi="宋体"/>
                <w:sz w:val="24"/>
                <w:szCs w:val="24"/>
              </w:rPr>
              <w:t>开发年限</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7B488011">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4DDDD5C2">
            <w:pPr>
              <w:spacing w:line="320" w:lineRule="exact"/>
              <w:jc w:val="center"/>
              <w:rPr>
                <w:rFonts w:hint="eastAsia" w:ascii="宋体" w:hAnsi="宋体"/>
                <w:sz w:val="24"/>
                <w:szCs w:val="24"/>
              </w:rPr>
            </w:pPr>
            <w:r>
              <w:rPr>
                <w:rFonts w:hint="eastAsia" w:ascii="宋体" w:hAnsi="宋体"/>
                <w:sz w:val="24"/>
                <w:szCs w:val="24"/>
              </w:rPr>
              <w:t>研发阶段</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5EEAD994">
            <w:pPr>
              <w:spacing w:line="320" w:lineRule="exact"/>
              <w:jc w:val="center"/>
              <w:rPr>
                <w:rFonts w:hint="eastAsia" w:ascii="宋体" w:hAnsi="宋体"/>
                <w:sz w:val="24"/>
                <w:szCs w:val="24"/>
              </w:rPr>
            </w:pPr>
          </w:p>
        </w:tc>
      </w:tr>
      <w:tr w14:paraId="682C7B12">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56323D71">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1E29422">
            <w:pPr>
              <w:spacing w:line="320" w:lineRule="exact"/>
              <w:rPr>
                <w:rFonts w:hint="eastAsia" w:ascii="宋体" w:hAnsi="宋体"/>
                <w:sz w:val="24"/>
                <w:szCs w:val="24"/>
              </w:rPr>
            </w:pPr>
            <w:r>
              <w:rPr>
                <w:rFonts w:hint="eastAsia" w:ascii="宋体" w:hAnsi="宋体"/>
                <w:sz w:val="24"/>
                <w:szCs w:val="24"/>
              </w:rPr>
              <w:t>前期立项</w:t>
            </w:r>
          </w:p>
          <w:p w14:paraId="1ECA3F8E">
            <w:pPr>
              <w:spacing w:line="320" w:lineRule="exact"/>
              <w:rPr>
                <w:rFonts w:hint="eastAsia" w:ascii="宋体" w:hAnsi="宋体"/>
                <w:sz w:val="24"/>
                <w:szCs w:val="24"/>
              </w:rPr>
            </w:pPr>
            <w:r>
              <w:rPr>
                <w:rFonts w:hint="eastAsia" w:ascii="宋体" w:hAnsi="宋体"/>
                <w:sz w:val="24"/>
                <w:szCs w:val="24"/>
              </w:rPr>
              <w:t>（完成）合同</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FE51687">
            <w:pPr>
              <w:spacing w:line="320" w:lineRule="exact"/>
              <w:jc w:val="center"/>
              <w:rPr>
                <w:rFonts w:hint="eastAsia" w:ascii="宋体" w:hAnsi="宋体"/>
                <w:sz w:val="24"/>
                <w:szCs w:val="24"/>
              </w:rPr>
            </w:pPr>
            <w:r>
              <w:rPr>
                <w:rFonts w:hint="eastAsia" w:ascii="宋体" w:hAnsi="宋体"/>
                <w:sz w:val="24"/>
                <w:szCs w:val="24"/>
              </w:rPr>
              <w:t>（含合同名称、编号、受托方名称）</w:t>
            </w:r>
          </w:p>
        </w:tc>
      </w:tr>
      <w:tr w14:paraId="50F4DB9D">
        <w:tblPrEx>
          <w:tblCellMar>
            <w:top w:w="0" w:type="dxa"/>
            <w:left w:w="108" w:type="dxa"/>
            <w:bottom w:w="0" w:type="dxa"/>
            <w:right w:w="108" w:type="dxa"/>
          </w:tblCellMar>
        </w:tblPrEx>
        <w:trPr>
          <w:trHeight w:val="82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49FEE1D">
            <w:pPr>
              <w:spacing w:line="320" w:lineRule="exact"/>
              <w:jc w:val="center"/>
              <w:rPr>
                <w:rFonts w:hint="eastAsia" w:ascii="宋体" w:hAnsi="宋体"/>
                <w:sz w:val="24"/>
                <w:szCs w:val="24"/>
              </w:rPr>
            </w:pPr>
          </w:p>
        </w:tc>
        <w:tc>
          <w:tcPr>
            <w:tcW w:w="1668" w:type="dxa"/>
            <w:vMerge w:val="restart"/>
            <w:tcBorders>
              <w:top w:val="single" w:color="auto" w:sz="4" w:space="0"/>
              <w:left w:val="single" w:color="auto" w:sz="4" w:space="0"/>
              <w:bottom w:val="single" w:color="auto" w:sz="4" w:space="0"/>
              <w:right w:val="single" w:color="auto" w:sz="4" w:space="0"/>
            </w:tcBorders>
            <w:vAlign w:val="center"/>
          </w:tcPr>
          <w:p w14:paraId="11F103F9">
            <w:pPr>
              <w:spacing w:line="320" w:lineRule="exact"/>
              <w:jc w:val="center"/>
              <w:rPr>
                <w:rFonts w:hint="eastAsia" w:ascii="宋体" w:hAnsi="宋体"/>
                <w:sz w:val="24"/>
                <w:szCs w:val="24"/>
              </w:rPr>
            </w:pPr>
            <w:r>
              <w:rPr>
                <w:rFonts w:hint="eastAsia" w:ascii="宋体" w:hAnsi="宋体"/>
                <w:sz w:val="24"/>
                <w:szCs w:val="24"/>
              </w:rPr>
              <w:t>受托方</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DFC7687">
            <w:pPr>
              <w:spacing w:line="320" w:lineRule="exact"/>
              <w:rPr>
                <w:rFonts w:hint="eastAsia" w:ascii="宋体" w:hAnsi="宋体"/>
                <w:sz w:val="24"/>
                <w:szCs w:val="24"/>
              </w:rPr>
            </w:pPr>
            <w:r>
              <w:rPr>
                <w:rFonts w:hint="eastAsia" w:ascii="宋体" w:hAnsi="宋体"/>
                <w:sz w:val="24"/>
                <w:szCs w:val="24"/>
              </w:rPr>
              <w:t>1、</w:t>
            </w:r>
          </w:p>
          <w:p w14:paraId="610CB4F6">
            <w:pPr>
              <w:spacing w:line="320" w:lineRule="exact"/>
              <w:rPr>
                <w:rFonts w:hint="eastAsia" w:ascii="宋体" w:hAnsi="宋体"/>
                <w:sz w:val="24"/>
                <w:szCs w:val="24"/>
              </w:rPr>
            </w:pPr>
            <w:r>
              <w:rPr>
                <w:rFonts w:hint="eastAsia" w:ascii="宋体" w:hAnsi="宋体"/>
                <w:sz w:val="24"/>
                <w:szCs w:val="24"/>
              </w:rPr>
              <w:t>2、                    （系统内单位填写）</w:t>
            </w:r>
          </w:p>
        </w:tc>
      </w:tr>
      <w:tr w14:paraId="24AE5A50">
        <w:tblPrEx>
          <w:tblCellMar>
            <w:top w:w="0" w:type="dxa"/>
            <w:left w:w="108" w:type="dxa"/>
            <w:bottom w:w="0" w:type="dxa"/>
            <w:right w:w="108" w:type="dxa"/>
          </w:tblCellMar>
        </w:tblPrEx>
        <w:trPr>
          <w:trHeight w:val="780"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1E1D98E2">
            <w:pPr>
              <w:spacing w:line="320" w:lineRule="exact"/>
              <w:jc w:val="center"/>
              <w:rPr>
                <w:rFonts w:hint="eastAsia" w:ascii="宋体" w:hAnsi="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0B845FEF">
            <w:pPr>
              <w:spacing w:line="320" w:lineRule="exact"/>
              <w:jc w:val="center"/>
              <w:rPr>
                <w:rFonts w:hint="eastAsia" w:ascii="宋体" w:hAnsi="宋体"/>
                <w:sz w:val="24"/>
                <w:szCs w:val="24"/>
              </w:rPr>
            </w:pP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D89E46D">
            <w:pPr>
              <w:spacing w:line="320" w:lineRule="exact"/>
              <w:rPr>
                <w:rFonts w:hint="eastAsia" w:ascii="宋体" w:hAnsi="宋体"/>
                <w:sz w:val="24"/>
                <w:szCs w:val="24"/>
              </w:rPr>
            </w:pPr>
            <w:r>
              <w:rPr>
                <w:rFonts w:hint="eastAsia" w:ascii="宋体" w:hAnsi="宋体"/>
                <w:sz w:val="24"/>
                <w:szCs w:val="24"/>
              </w:rPr>
              <w:t>1、</w:t>
            </w:r>
          </w:p>
          <w:p w14:paraId="5070A991">
            <w:pPr>
              <w:spacing w:line="320" w:lineRule="exact"/>
              <w:rPr>
                <w:rFonts w:hint="eastAsia" w:ascii="宋体" w:hAnsi="宋体"/>
                <w:sz w:val="24"/>
                <w:szCs w:val="24"/>
              </w:rPr>
            </w:pPr>
            <w:r>
              <w:rPr>
                <w:rFonts w:hint="eastAsia" w:ascii="宋体" w:hAnsi="宋体"/>
                <w:sz w:val="24"/>
                <w:szCs w:val="24"/>
              </w:rPr>
              <w:t>2、                    （系统外单位填写）</w:t>
            </w:r>
          </w:p>
        </w:tc>
      </w:tr>
      <w:tr w14:paraId="6CBB9E0A">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63FE5E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F1DF375">
            <w:pPr>
              <w:spacing w:line="320" w:lineRule="exact"/>
              <w:jc w:val="center"/>
              <w:rPr>
                <w:rFonts w:hint="eastAsia" w:ascii="宋体" w:hAnsi="宋体"/>
                <w:color w:val="000000"/>
                <w:sz w:val="24"/>
                <w:szCs w:val="24"/>
              </w:rPr>
            </w:pPr>
            <w:r>
              <w:rPr>
                <w:rFonts w:hint="eastAsia" w:ascii="宋体" w:hAnsi="宋体"/>
                <w:color w:val="000000"/>
                <w:sz w:val="24"/>
                <w:szCs w:val="24"/>
              </w:rPr>
              <w:t>经费</w:t>
            </w:r>
          </w:p>
        </w:tc>
        <w:tc>
          <w:tcPr>
            <w:tcW w:w="3410" w:type="dxa"/>
            <w:gridSpan w:val="5"/>
            <w:tcBorders>
              <w:top w:val="single" w:color="auto" w:sz="4" w:space="0"/>
              <w:left w:val="single" w:color="auto" w:sz="4" w:space="0"/>
              <w:bottom w:val="single" w:color="auto" w:sz="4" w:space="0"/>
              <w:right w:val="single" w:color="auto" w:sz="4" w:space="0"/>
            </w:tcBorders>
            <w:vAlign w:val="center"/>
          </w:tcPr>
          <w:p w14:paraId="7F0F7D7E">
            <w:pPr>
              <w:spacing w:line="320" w:lineRule="exact"/>
              <w:jc w:val="center"/>
              <w:rPr>
                <w:rFonts w:hint="eastAsia" w:ascii="宋体" w:hAnsi="宋体"/>
                <w:sz w:val="24"/>
                <w:szCs w:val="24"/>
              </w:rPr>
            </w:pPr>
          </w:p>
        </w:tc>
        <w:tc>
          <w:tcPr>
            <w:tcW w:w="1740" w:type="dxa"/>
            <w:gridSpan w:val="5"/>
            <w:tcBorders>
              <w:top w:val="single" w:color="auto" w:sz="4" w:space="0"/>
              <w:left w:val="single" w:color="auto" w:sz="4" w:space="0"/>
              <w:bottom w:val="single" w:color="auto" w:sz="4" w:space="0"/>
              <w:right w:val="single" w:color="auto" w:sz="4" w:space="0"/>
            </w:tcBorders>
            <w:vAlign w:val="center"/>
          </w:tcPr>
          <w:p w14:paraId="353EDC4F">
            <w:pPr>
              <w:spacing w:line="320" w:lineRule="exact"/>
              <w:jc w:val="center"/>
              <w:rPr>
                <w:rFonts w:hint="eastAsia" w:ascii="宋体" w:hAnsi="宋体"/>
                <w:sz w:val="24"/>
                <w:szCs w:val="24"/>
              </w:rPr>
            </w:pPr>
            <w:r>
              <w:rPr>
                <w:rFonts w:hint="eastAsia" w:ascii="宋体" w:hAnsi="宋体"/>
                <w:sz w:val="24"/>
                <w:szCs w:val="24"/>
              </w:rPr>
              <w:t>经费支付年限</w:t>
            </w:r>
          </w:p>
        </w:tc>
        <w:tc>
          <w:tcPr>
            <w:tcW w:w="1163" w:type="dxa"/>
            <w:tcBorders>
              <w:top w:val="single" w:color="auto" w:sz="4" w:space="0"/>
              <w:left w:val="single" w:color="auto" w:sz="4" w:space="0"/>
              <w:bottom w:val="single" w:color="auto" w:sz="4" w:space="0"/>
              <w:right w:val="single" w:color="auto" w:sz="4" w:space="0"/>
            </w:tcBorders>
            <w:vAlign w:val="center"/>
          </w:tcPr>
          <w:p w14:paraId="1EC30B53">
            <w:pPr>
              <w:spacing w:line="320" w:lineRule="exact"/>
              <w:jc w:val="center"/>
              <w:rPr>
                <w:rFonts w:hint="eastAsia" w:ascii="宋体" w:hAnsi="宋体"/>
                <w:sz w:val="24"/>
                <w:szCs w:val="24"/>
              </w:rPr>
            </w:pPr>
          </w:p>
        </w:tc>
      </w:tr>
      <w:tr w14:paraId="05A23ED6">
        <w:tblPrEx>
          <w:tblCellMar>
            <w:top w:w="0" w:type="dxa"/>
            <w:left w:w="108" w:type="dxa"/>
            <w:bottom w:w="0" w:type="dxa"/>
            <w:right w:w="108" w:type="dxa"/>
          </w:tblCellMar>
        </w:tblPrEx>
        <w:trPr>
          <w:trHeight w:val="642"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BA9381B">
            <w:pPr>
              <w:spacing w:line="320" w:lineRule="exact"/>
              <w:jc w:val="center"/>
              <w:rPr>
                <w:rFonts w:hint="eastAsia" w:ascii="宋体" w:hAnsi="宋体"/>
                <w:sz w:val="24"/>
                <w:szCs w:val="24"/>
              </w:rPr>
            </w:pPr>
          </w:p>
          <w:p w14:paraId="58854FB7">
            <w:pPr>
              <w:spacing w:line="320" w:lineRule="exact"/>
              <w:jc w:val="center"/>
              <w:rPr>
                <w:rFonts w:hint="eastAsia" w:ascii="宋体" w:hAnsi="宋体"/>
                <w:sz w:val="24"/>
                <w:szCs w:val="24"/>
              </w:rPr>
            </w:pPr>
          </w:p>
          <w:p w14:paraId="63BA9AE9">
            <w:pPr>
              <w:spacing w:line="320" w:lineRule="exact"/>
              <w:jc w:val="center"/>
              <w:rPr>
                <w:rFonts w:hint="eastAsia" w:ascii="宋体" w:hAnsi="宋体"/>
                <w:sz w:val="24"/>
                <w:szCs w:val="24"/>
              </w:rPr>
            </w:pPr>
            <w:r>
              <w:rPr>
                <w:rFonts w:hint="eastAsia" w:ascii="宋体" w:hAnsi="宋体"/>
                <w:sz w:val="24"/>
                <w:szCs w:val="24"/>
              </w:rPr>
              <w:t>受</w:t>
            </w:r>
          </w:p>
          <w:p w14:paraId="546AF0FB">
            <w:pPr>
              <w:spacing w:line="320" w:lineRule="exact"/>
              <w:jc w:val="center"/>
              <w:rPr>
                <w:rFonts w:hint="eastAsia" w:ascii="宋体" w:hAnsi="宋体"/>
                <w:sz w:val="24"/>
                <w:szCs w:val="24"/>
              </w:rPr>
            </w:pPr>
            <w:r>
              <w:rPr>
                <w:rFonts w:hint="eastAsia" w:ascii="宋体" w:hAnsi="宋体"/>
                <w:sz w:val="24"/>
                <w:szCs w:val="24"/>
              </w:rPr>
              <w:t>托</w:t>
            </w:r>
          </w:p>
          <w:p w14:paraId="129284BC">
            <w:pPr>
              <w:spacing w:line="320" w:lineRule="exact"/>
              <w:jc w:val="center"/>
              <w:rPr>
                <w:rFonts w:hint="eastAsia" w:ascii="宋体" w:hAnsi="宋体"/>
                <w:sz w:val="24"/>
                <w:szCs w:val="24"/>
              </w:rPr>
            </w:pPr>
            <w:r>
              <w:rPr>
                <w:rFonts w:hint="eastAsia" w:ascii="宋体" w:hAnsi="宋体"/>
                <w:sz w:val="24"/>
                <w:szCs w:val="24"/>
              </w:rPr>
              <w:t>方</w:t>
            </w:r>
          </w:p>
          <w:p w14:paraId="0414C3E5">
            <w:pPr>
              <w:spacing w:line="320" w:lineRule="exact"/>
              <w:jc w:val="center"/>
              <w:rPr>
                <w:rFonts w:hint="eastAsia" w:ascii="宋体" w:hAnsi="宋体"/>
                <w:sz w:val="24"/>
                <w:szCs w:val="24"/>
              </w:rPr>
            </w:pPr>
            <w:r>
              <w:rPr>
                <w:rFonts w:hint="eastAsia" w:ascii="宋体" w:hAnsi="宋体"/>
                <w:sz w:val="24"/>
                <w:szCs w:val="24"/>
              </w:rPr>
              <w:t>负</w:t>
            </w:r>
          </w:p>
          <w:p w14:paraId="25BE61DE">
            <w:pPr>
              <w:spacing w:line="320" w:lineRule="exact"/>
              <w:jc w:val="center"/>
              <w:rPr>
                <w:rFonts w:hint="eastAsia" w:ascii="宋体" w:hAnsi="宋体"/>
                <w:sz w:val="24"/>
                <w:szCs w:val="24"/>
              </w:rPr>
            </w:pPr>
            <w:r>
              <w:rPr>
                <w:rFonts w:hint="eastAsia" w:ascii="宋体" w:hAnsi="宋体"/>
                <w:sz w:val="24"/>
                <w:szCs w:val="24"/>
              </w:rPr>
              <w:t>责</w:t>
            </w:r>
          </w:p>
          <w:p w14:paraId="2AB427EC">
            <w:pPr>
              <w:spacing w:line="320" w:lineRule="exact"/>
              <w:jc w:val="center"/>
              <w:rPr>
                <w:rFonts w:hint="eastAsia" w:ascii="宋体" w:hAnsi="宋体"/>
                <w:sz w:val="24"/>
                <w:szCs w:val="24"/>
              </w:rPr>
            </w:pPr>
            <w:r>
              <w:rPr>
                <w:rFonts w:hint="eastAsia" w:ascii="宋体" w:hAnsi="宋体"/>
                <w:sz w:val="24"/>
                <w:szCs w:val="24"/>
              </w:rPr>
              <w:t>人</w:t>
            </w:r>
          </w:p>
          <w:p w14:paraId="704BB7C2">
            <w:pPr>
              <w:spacing w:line="320" w:lineRule="exact"/>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695759C">
            <w:pPr>
              <w:spacing w:line="320" w:lineRule="exact"/>
              <w:jc w:val="center"/>
              <w:rPr>
                <w:rFonts w:hint="eastAsia" w:ascii="宋体" w:hAnsi="宋体"/>
                <w:sz w:val="24"/>
                <w:szCs w:val="24"/>
              </w:rPr>
            </w:pPr>
            <w:r>
              <w:rPr>
                <w:rFonts w:hint="eastAsia" w:ascii="宋体" w:hAnsi="宋体"/>
                <w:sz w:val="24"/>
                <w:szCs w:val="24"/>
              </w:rPr>
              <w:t>姓名</w:t>
            </w:r>
          </w:p>
        </w:tc>
        <w:tc>
          <w:tcPr>
            <w:tcW w:w="790" w:type="dxa"/>
            <w:tcBorders>
              <w:top w:val="single" w:color="auto" w:sz="4" w:space="0"/>
              <w:left w:val="single" w:color="auto" w:sz="4" w:space="0"/>
              <w:bottom w:val="single" w:color="auto" w:sz="4" w:space="0"/>
              <w:right w:val="single" w:color="auto" w:sz="4" w:space="0"/>
            </w:tcBorders>
            <w:vAlign w:val="center"/>
          </w:tcPr>
          <w:p w14:paraId="230C23DF">
            <w:pPr>
              <w:spacing w:line="320" w:lineRule="exact"/>
              <w:jc w:val="center"/>
              <w:rPr>
                <w:rFonts w:hint="eastAsia" w:ascii="宋体" w:hAnsi="宋体"/>
                <w:sz w:val="24"/>
                <w:szCs w:val="24"/>
              </w:rPr>
            </w:pPr>
            <w:r>
              <w:rPr>
                <w:rFonts w:hint="eastAsia" w:ascii="宋体" w:hAnsi="宋体"/>
                <w:sz w:val="24"/>
                <w:szCs w:val="24"/>
              </w:rPr>
              <w:t>性别</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EC994DB">
            <w:pPr>
              <w:spacing w:line="320" w:lineRule="exact"/>
              <w:jc w:val="center"/>
              <w:rPr>
                <w:rFonts w:hint="eastAsia" w:ascii="宋体" w:hAnsi="宋体"/>
                <w:sz w:val="24"/>
                <w:szCs w:val="24"/>
              </w:rPr>
            </w:pPr>
            <w:r>
              <w:rPr>
                <w:rFonts w:hint="eastAsia" w:ascii="宋体" w:hAnsi="宋体"/>
                <w:sz w:val="24"/>
                <w:szCs w:val="24"/>
              </w:rPr>
              <w:t>专业</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F72B8CC">
            <w:pPr>
              <w:spacing w:line="320" w:lineRule="exact"/>
              <w:jc w:val="center"/>
              <w:rPr>
                <w:rFonts w:hint="eastAsia" w:ascii="宋体" w:hAnsi="宋体"/>
                <w:sz w:val="24"/>
                <w:szCs w:val="24"/>
              </w:rPr>
            </w:pPr>
            <w:r>
              <w:rPr>
                <w:rFonts w:hint="eastAsia" w:ascii="宋体" w:hAnsi="宋体"/>
                <w:sz w:val="24"/>
                <w:szCs w:val="24"/>
              </w:rPr>
              <w:t>职务/职称</w:t>
            </w: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BFCFCF">
            <w:pPr>
              <w:spacing w:line="320" w:lineRule="exact"/>
              <w:jc w:val="center"/>
              <w:rPr>
                <w:rFonts w:hint="eastAsia" w:ascii="宋体" w:hAnsi="宋体"/>
                <w:sz w:val="24"/>
                <w:szCs w:val="24"/>
              </w:rPr>
            </w:pPr>
            <w:r>
              <w:rPr>
                <w:rFonts w:hint="eastAsia" w:ascii="宋体" w:hAnsi="宋体"/>
                <w:sz w:val="24"/>
                <w:szCs w:val="24"/>
              </w:rPr>
              <w:t>身份证号码</w:t>
            </w: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958FA8">
            <w:pPr>
              <w:spacing w:line="320" w:lineRule="exact"/>
              <w:jc w:val="center"/>
              <w:rPr>
                <w:rFonts w:hint="eastAsia" w:ascii="宋体" w:hAnsi="宋体"/>
                <w:sz w:val="24"/>
                <w:szCs w:val="24"/>
              </w:rPr>
            </w:pPr>
            <w:r>
              <w:rPr>
                <w:rFonts w:hint="eastAsia" w:ascii="宋体" w:hAnsi="宋体"/>
                <w:sz w:val="24"/>
                <w:szCs w:val="24"/>
              </w:rPr>
              <w:t>主要业绩</w:t>
            </w:r>
          </w:p>
        </w:tc>
      </w:tr>
      <w:tr w14:paraId="0EA6E07A">
        <w:tblPrEx>
          <w:tblCellMar>
            <w:top w:w="0" w:type="dxa"/>
            <w:left w:w="108" w:type="dxa"/>
            <w:bottom w:w="0" w:type="dxa"/>
            <w:right w:w="108" w:type="dxa"/>
          </w:tblCellMar>
        </w:tblPrEx>
        <w:trPr>
          <w:trHeight w:val="64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820111B">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E857C5C">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vAlign w:val="center"/>
          </w:tcPr>
          <w:p w14:paraId="3C66F2B7">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6ED9C0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02B8BCE3">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CEC623">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A950CB">
            <w:pPr>
              <w:spacing w:line="320" w:lineRule="exact"/>
              <w:jc w:val="center"/>
              <w:rPr>
                <w:rFonts w:hint="eastAsia" w:ascii="宋体" w:hAnsi="宋体"/>
                <w:sz w:val="24"/>
                <w:szCs w:val="24"/>
              </w:rPr>
            </w:pPr>
          </w:p>
        </w:tc>
      </w:tr>
      <w:tr w14:paraId="10A1F6EE">
        <w:tblPrEx>
          <w:tblCellMar>
            <w:top w:w="0" w:type="dxa"/>
            <w:left w:w="108" w:type="dxa"/>
            <w:bottom w:w="0" w:type="dxa"/>
            <w:right w:w="108" w:type="dxa"/>
          </w:tblCellMar>
        </w:tblPrEx>
        <w:trPr>
          <w:trHeight w:val="63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4335B7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tcPr>
          <w:p w14:paraId="797F731B">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tcPr>
          <w:p w14:paraId="3491A354">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tcPr>
          <w:p w14:paraId="6EA15856">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Pr>
          <w:p w14:paraId="04128D0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tcPr>
          <w:p w14:paraId="4AB55A26">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tcPr>
          <w:p w14:paraId="388436BC">
            <w:pPr>
              <w:spacing w:line="320" w:lineRule="exact"/>
              <w:jc w:val="center"/>
              <w:rPr>
                <w:rFonts w:hint="eastAsia" w:ascii="宋体" w:hAnsi="宋体"/>
                <w:sz w:val="24"/>
                <w:szCs w:val="24"/>
              </w:rPr>
            </w:pPr>
          </w:p>
        </w:tc>
      </w:tr>
      <w:tr w14:paraId="1FC38D03">
        <w:tblPrEx>
          <w:tblCellMar>
            <w:top w:w="0" w:type="dxa"/>
            <w:left w:w="108" w:type="dxa"/>
            <w:bottom w:w="0" w:type="dxa"/>
            <w:right w:w="108" w:type="dxa"/>
          </w:tblCellMar>
        </w:tblPrEx>
        <w:trPr>
          <w:trHeight w:val="641"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077E1C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4A9BA318">
            <w:pPr>
              <w:spacing w:line="320" w:lineRule="exact"/>
              <w:jc w:val="center"/>
              <w:rPr>
                <w:rFonts w:hint="eastAsia" w:ascii="宋体" w:hAnsi="宋体"/>
                <w:sz w:val="24"/>
                <w:szCs w:val="24"/>
              </w:rPr>
            </w:pPr>
            <w:r>
              <w:rPr>
                <w:rFonts w:hint="eastAsia" w:ascii="宋体" w:hAnsi="宋体"/>
                <w:sz w:val="24"/>
                <w:szCs w:val="24"/>
              </w:rPr>
              <w:t>所在单位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0E85A3">
            <w:pPr>
              <w:spacing w:line="320" w:lineRule="exact"/>
              <w:jc w:val="center"/>
              <w:rPr>
                <w:rFonts w:hint="eastAsia" w:ascii="宋体" w:hAnsi="宋体"/>
                <w:sz w:val="24"/>
                <w:szCs w:val="24"/>
              </w:rPr>
            </w:pPr>
            <w:r>
              <w:rPr>
                <w:rFonts w:hint="eastAsia" w:ascii="宋体" w:hAnsi="宋体"/>
                <w:sz w:val="24"/>
                <w:szCs w:val="24"/>
              </w:rPr>
              <w:t>通信地址</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C3F10EB">
            <w:pPr>
              <w:spacing w:line="320" w:lineRule="exact"/>
              <w:jc w:val="center"/>
              <w:rPr>
                <w:rFonts w:hint="eastAsia" w:ascii="宋体" w:hAnsi="宋体"/>
                <w:sz w:val="24"/>
                <w:szCs w:val="24"/>
              </w:rPr>
            </w:pPr>
            <w:r>
              <w:rPr>
                <w:rFonts w:hint="eastAsia" w:ascii="宋体" w:hAnsi="宋体"/>
                <w:sz w:val="24"/>
                <w:szCs w:val="24"/>
              </w:rPr>
              <w:t>邮编</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3CF0C3F3">
            <w:pPr>
              <w:spacing w:line="320" w:lineRule="exact"/>
              <w:jc w:val="center"/>
              <w:rPr>
                <w:rFonts w:hint="eastAsia" w:ascii="宋体" w:hAnsi="宋体"/>
                <w:sz w:val="24"/>
                <w:szCs w:val="24"/>
              </w:rPr>
            </w:pPr>
            <w:r>
              <w:rPr>
                <w:rFonts w:hint="eastAsia" w:ascii="宋体" w:hAnsi="宋体"/>
                <w:sz w:val="24"/>
                <w:szCs w:val="24"/>
              </w:rPr>
              <w:t>联系电话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7EF31D3E">
            <w:pPr>
              <w:spacing w:line="320" w:lineRule="exact"/>
              <w:jc w:val="center"/>
              <w:rPr>
                <w:rFonts w:hint="eastAsia" w:ascii="宋体" w:hAnsi="宋体"/>
                <w:sz w:val="24"/>
                <w:szCs w:val="24"/>
              </w:rPr>
            </w:pPr>
            <w:r>
              <w:rPr>
                <w:rFonts w:hint="eastAsia" w:ascii="宋体" w:hAnsi="宋体"/>
                <w:sz w:val="24"/>
                <w:szCs w:val="24"/>
              </w:rPr>
              <w:t>传真</w:t>
            </w:r>
          </w:p>
        </w:tc>
      </w:tr>
      <w:tr w14:paraId="206D9938">
        <w:tblPrEx>
          <w:tblCellMar>
            <w:top w:w="0" w:type="dxa"/>
            <w:left w:w="108" w:type="dxa"/>
            <w:bottom w:w="0" w:type="dxa"/>
            <w:right w:w="108" w:type="dxa"/>
          </w:tblCellMar>
        </w:tblPrEx>
        <w:trPr>
          <w:trHeight w:val="59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4F3AAA0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3640E3F">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79E7434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20038BF8">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64DCB76D">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2ECE2F79">
            <w:pPr>
              <w:spacing w:line="320" w:lineRule="exact"/>
              <w:jc w:val="center"/>
              <w:rPr>
                <w:rFonts w:hint="eastAsia" w:ascii="宋体" w:hAnsi="宋体"/>
                <w:sz w:val="24"/>
                <w:szCs w:val="24"/>
              </w:rPr>
            </w:pPr>
          </w:p>
        </w:tc>
      </w:tr>
      <w:tr w14:paraId="4CF8DB78">
        <w:tblPrEx>
          <w:tblCellMar>
            <w:top w:w="0" w:type="dxa"/>
            <w:left w:w="108" w:type="dxa"/>
            <w:bottom w:w="0" w:type="dxa"/>
            <w:right w:w="108" w:type="dxa"/>
          </w:tblCellMar>
        </w:tblPrEx>
        <w:trPr>
          <w:trHeight w:val="473"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D6CEF38">
            <w:pPr>
              <w:spacing w:line="320" w:lineRule="exact"/>
              <w:jc w:val="center"/>
              <w:rPr>
                <w:rFonts w:hint="eastAsia" w:ascii="宋体" w:hAnsi="宋体"/>
                <w:sz w:val="24"/>
                <w:szCs w:val="24"/>
              </w:rPr>
            </w:pPr>
            <w:r>
              <w:rPr>
                <w:rFonts w:hint="eastAsia" w:ascii="宋体" w:hAnsi="宋体"/>
                <w:sz w:val="24"/>
                <w:szCs w:val="24"/>
              </w:rPr>
              <w:t>主要参加人</w:t>
            </w:r>
          </w:p>
        </w:tc>
        <w:tc>
          <w:tcPr>
            <w:tcW w:w="1668" w:type="dxa"/>
            <w:tcBorders>
              <w:top w:val="single" w:color="auto" w:sz="4" w:space="0"/>
              <w:left w:val="single" w:color="auto" w:sz="4" w:space="0"/>
              <w:bottom w:val="single" w:color="auto" w:sz="4" w:space="0"/>
              <w:right w:val="single" w:color="auto" w:sz="4" w:space="0"/>
            </w:tcBorders>
            <w:vAlign w:val="center"/>
          </w:tcPr>
          <w:p w14:paraId="2AF5A641">
            <w:pPr>
              <w:spacing w:line="320" w:lineRule="exact"/>
              <w:jc w:val="center"/>
              <w:rPr>
                <w:rFonts w:hint="eastAsia" w:ascii="宋体" w:hAnsi="宋体"/>
                <w:sz w:val="24"/>
                <w:szCs w:val="24"/>
              </w:rPr>
            </w:pPr>
            <w:r>
              <w:rPr>
                <w:rFonts w:hint="eastAsia" w:ascii="宋体" w:hAnsi="宋体"/>
                <w:sz w:val="24"/>
                <w:szCs w:val="24"/>
              </w:rPr>
              <w:t>姓名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70AB7FC">
            <w:pPr>
              <w:spacing w:line="320" w:lineRule="exact"/>
              <w:jc w:val="center"/>
              <w:rPr>
                <w:rFonts w:hint="eastAsia" w:ascii="宋体" w:hAnsi="宋体"/>
                <w:sz w:val="24"/>
                <w:szCs w:val="24"/>
              </w:rPr>
            </w:pPr>
            <w:r>
              <w:rPr>
                <w:rFonts w:hint="eastAsia" w:ascii="宋体" w:hAnsi="宋体"/>
                <w:sz w:val="24"/>
                <w:szCs w:val="24"/>
              </w:rPr>
              <w:t>单位</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29047E7">
            <w:pPr>
              <w:spacing w:line="320" w:lineRule="exact"/>
              <w:jc w:val="center"/>
              <w:rPr>
                <w:rFonts w:hint="eastAsia" w:ascii="宋体" w:hAnsi="宋体"/>
                <w:sz w:val="24"/>
                <w:szCs w:val="24"/>
              </w:rPr>
            </w:pPr>
            <w:r>
              <w:rPr>
                <w:rFonts w:hint="eastAsia" w:ascii="宋体" w:hAnsi="宋体"/>
                <w:sz w:val="24"/>
                <w:szCs w:val="24"/>
              </w:rPr>
              <w:t>职务</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79253E8E">
            <w:pPr>
              <w:spacing w:line="320" w:lineRule="exact"/>
              <w:jc w:val="center"/>
              <w:rPr>
                <w:rFonts w:hint="eastAsia" w:ascii="宋体" w:hAnsi="宋体"/>
                <w:sz w:val="24"/>
                <w:szCs w:val="24"/>
              </w:rPr>
            </w:pPr>
            <w:r>
              <w:rPr>
                <w:rFonts w:hint="eastAsia" w:ascii="宋体" w:hAnsi="宋体"/>
                <w:sz w:val="24"/>
                <w:szCs w:val="24"/>
              </w:rPr>
              <w:t>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58DBAE5B">
            <w:pPr>
              <w:spacing w:line="320" w:lineRule="exact"/>
              <w:jc w:val="center"/>
              <w:rPr>
                <w:rFonts w:hint="eastAsia" w:ascii="宋体" w:hAnsi="宋体"/>
                <w:sz w:val="24"/>
                <w:szCs w:val="24"/>
              </w:rPr>
            </w:pPr>
            <w:r>
              <w:rPr>
                <w:rFonts w:hint="eastAsia" w:ascii="宋体" w:hAnsi="宋体"/>
                <w:sz w:val="24"/>
                <w:szCs w:val="24"/>
              </w:rPr>
              <w:t>身份证号码</w:t>
            </w:r>
          </w:p>
        </w:tc>
      </w:tr>
      <w:tr w14:paraId="61B02230">
        <w:tblPrEx>
          <w:tblCellMar>
            <w:top w:w="0" w:type="dxa"/>
            <w:left w:w="108" w:type="dxa"/>
            <w:bottom w:w="0" w:type="dxa"/>
            <w:right w:w="108" w:type="dxa"/>
          </w:tblCellMar>
        </w:tblPrEx>
        <w:trPr>
          <w:trHeight w:val="60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6E749702">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0A5BA114">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D7A1664">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61F7C4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A6BB379">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06E2B810">
            <w:pPr>
              <w:spacing w:line="320" w:lineRule="exact"/>
              <w:jc w:val="center"/>
              <w:rPr>
                <w:rFonts w:hint="eastAsia" w:ascii="宋体" w:hAnsi="宋体"/>
                <w:sz w:val="24"/>
                <w:szCs w:val="24"/>
              </w:rPr>
            </w:pPr>
          </w:p>
        </w:tc>
      </w:tr>
      <w:tr w14:paraId="1B4FCE88">
        <w:tblPrEx>
          <w:tblCellMar>
            <w:top w:w="0" w:type="dxa"/>
            <w:left w:w="108" w:type="dxa"/>
            <w:bottom w:w="0" w:type="dxa"/>
            <w:right w:w="108" w:type="dxa"/>
          </w:tblCellMar>
        </w:tblPrEx>
        <w:trPr>
          <w:trHeight w:val="61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D7A76AC">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71C4809">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6A12C5">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59605B94">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260E7B2">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42A4343D">
            <w:pPr>
              <w:spacing w:line="320" w:lineRule="exact"/>
              <w:jc w:val="center"/>
              <w:rPr>
                <w:rFonts w:hint="eastAsia" w:ascii="宋体" w:hAnsi="宋体"/>
                <w:sz w:val="24"/>
                <w:szCs w:val="24"/>
              </w:rPr>
            </w:pPr>
          </w:p>
        </w:tc>
      </w:tr>
      <w:permEnd w:id="61"/>
    </w:tbl>
    <w:p w14:paraId="20A9CB3F">
      <w:pPr>
        <w:spacing w:line="320" w:lineRule="exact"/>
        <w:rPr>
          <w:rFonts w:ascii="黑体" w:eastAsia="黑体"/>
          <w:sz w:val="24"/>
          <w:szCs w:val="24"/>
        </w:rPr>
      </w:pPr>
    </w:p>
    <w:p w14:paraId="33F746FC">
      <w:pPr>
        <w:spacing w:line="320" w:lineRule="exact"/>
        <w:ind w:left="840" w:hanging="720" w:hangingChars="300"/>
        <w:rPr>
          <w:rFonts w:hint="eastAsia" w:ascii="宋体" w:hAnsi="宋体"/>
          <w:sz w:val="24"/>
          <w:szCs w:val="24"/>
        </w:rPr>
      </w:pPr>
      <w:r>
        <w:rPr>
          <w:rFonts w:hint="eastAsia" w:ascii="宋体" w:hAnsi="宋体"/>
          <w:sz w:val="24"/>
          <w:szCs w:val="24"/>
        </w:rPr>
        <w:t>注:1、“受托方负责人”栏的填写要求：如受托方有多家承担单位，每家单位应至少有一名，至多两名负责人，并填写全部相关信息。</w:t>
      </w:r>
    </w:p>
    <w:p w14:paraId="53EB6B7B">
      <w:pPr>
        <w:spacing w:line="320" w:lineRule="exact"/>
        <w:ind w:left="660" w:leftChars="200" w:hanging="240" w:hangingChars="100"/>
        <w:rPr>
          <w:rFonts w:hint="eastAsia" w:ascii="宋体" w:hAnsi="宋体"/>
          <w:sz w:val="24"/>
          <w:szCs w:val="24"/>
        </w:rPr>
      </w:pPr>
      <w:r>
        <w:rPr>
          <w:rFonts w:hint="eastAsia" w:ascii="宋体" w:hAnsi="宋体"/>
          <w:sz w:val="24"/>
          <w:szCs w:val="24"/>
        </w:rPr>
        <w:t>2、“主要参加人”栏的填写要求：如受托方只有一家承担单位，建议不超过4人，并填写全部相关信息；如有多家承担单位，建议每家不超过2人。</w:t>
      </w:r>
    </w:p>
    <w:p w14:paraId="5984EEA9">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0329E083">
      <w:pPr>
        <w:widowControl/>
        <w:jc w:val="left"/>
        <w:rPr>
          <w:rFonts w:ascii="仿宋_GB2312" w:eastAsia="仿宋_GB2312" w:hAnsiTheme="minorEastAsia"/>
          <w:sz w:val="28"/>
          <w:szCs w:val="28"/>
        </w:rPr>
      </w:pPr>
      <w:r>
        <w:rPr>
          <w:rFonts w:hint="eastAsia" w:ascii="仿宋_GB2312" w:eastAsia="仿宋_GB2312" w:hAnsiTheme="minorEastAsia"/>
          <w:sz w:val="28"/>
          <w:szCs w:val="28"/>
        </w:rPr>
        <w:t>附件2：廉洁从业责任书</w:t>
      </w:r>
    </w:p>
    <w:p w14:paraId="0DEB1503">
      <w:pPr>
        <w:widowControl/>
        <w:jc w:val="center"/>
        <w:rPr>
          <w:rFonts w:ascii="仿宋_GB2312" w:eastAsia="仿宋_GB2312" w:hAnsiTheme="minorEastAsia"/>
          <w:b/>
          <w:sz w:val="32"/>
          <w:szCs w:val="28"/>
        </w:rPr>
      </w:pPr>
      <w:r>
        <w:rPr>
          <w:rFonts w:hint="eastAsia" w:ascii="仿宋_GB2312" w:eastAsia="仿宋_GB2312" w:hAnsiTheme="minorEastAsia"/>
          <w:b/>
          <w:sz w:val="32"/>
          <w:szCs w:val="28"/>
        </w:rPr>
        <w:t>廉洁从业责任书</w:t>
      </w:r>
    </w:p>
    <w:p w14:paraId="4A0F9220">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w:t>
      </w:r>
      <w:r>
        <w:rPr>
          <w:rFonts w:hint="eastAsia" w:ascii="宋体" w:hAnsi="宋体" w:cs="Calibri"/>
          <w:snapToGrid w:val="0"/>
          <w:color w:val="000000"/>
          <w:spacing w:val="-4"/>
          <w:kern w:val="0"/>
          <w:sz w:val="22"/>
          <w:szCs w:val="21"/>
        </w:rPr>
        <w:t>：</w:t>
      </w:r>
      <w:permStart w:id="62" w:edGrp="everyone"/>
      <w:r>
        <w:rPr>
          <w:rFonts w:hint="eastAsia" w:ascii="宋体" w:hAnsi="宋体" w:cs="Calibri"/>
          <w:snapToGrid w:val="0"/>
          <w:color w:val="000000"/>
          <w:spacing w:val="-4"/>
          <w:kern w:val="0"/>
          <w:sz w:val="22"/>
          <w:szCs w:val="21"/>
        </w:rPr>
        <w:t>　　　　　　　　　</w:t>
      </w:r>
      <w:r>
        <w:rPr>
          <w:rFonts w:hint="eastAsia" w:ascii="宋体" w:hAnsi="宋体" w:cs="Calibri"/>
          <w:snapToGrid w:val="0"/>
          <w:color w:val="000000"/>
          <w:spacing w:val="-4"/>
          <w:kern w:val="0"/>
          <w:sz w:val="22"/>
          <w:szCs w:val="21"/>
          <w:lang w:val="en-US" w:eastAsia="zh-CN"/>
        </w:rPr>
        <w:t xml:space="preserve"> </w:t>
      </w:r>
      <w:r>
        <w:rPr>
          <w:rFonts w:hint="eastAsia" w:ascii="宋体" w:hAnsi="宋体" w:cs="Calibri"/>
          <w:snapToGrid w:val="0"/>
          <w:color w:val="000000"/>
          <w:spacing w:val="-4"/>
          <w:kern w:val="0"/>
          <w:sz w:val="22"/>
          <w:szCs w:val="21"/>
        </w:rPr>
        <w:t>　　</w:t>
      </w:r>
      <w:permEnd w:id="62"/>
    </w:p>
    <w:p w14:paraId="7996F611">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乙方：</w:t>
      </w:r>
      <w:permStart w:id="63" w:edGrp="everyone"/>
      <w:r>
        <w:rPr>
          <w:rFonts w:hint="eastAsia" w:ascii="宋体" w:hAnsi="宋体" w:cs="Calibri"/>
          <w:snapToGrid w:val="0"/>
          <w:color w:val="000000"/>
          <w:kern w:val="0"/>
          <w:sz w:val="22"/>
          <w:szCs w:val="21"/>
        </w:rPr>
        <w:t>　　　　　　　　　　　</w:t>
      </w:r>
      <w:permEnd w:id="63"/>
    </w:p>
    <w:p w14:paraId="43484531">
      <w:pPr>
        <w:widowControl/>
        <w:adjustRightInd w:val="0"/>
        <w:snapToGrid w:val="0"/>
        <w:spacing w:line="300" w:lineRule="auto"/>
        <w:jc w:val="left"/>
        <w:rPr>
          <w:rFonts w:hint="eastAsia" w:ascii="宋体" w:hAnsi="宋体" w:cs="Calibri"/>
          <w:snapToGrid w:val="0"/>
          <w:color w:val="000000"/>
          <w:kern w:val="0"/>
          <w:sz w:val="22"/>
          <w:szCs w:val="21"/>
        </w:rPr>
      </w:pPr>
    </w:p>
    <w:p w14:paraId="7D9E368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为规范甲乙双方的交易行为，维护公平竞争，预防商业贿赂，根据国家有关法律法规，经双方协商一致，签订本责任书。</w:t>
      </w:r>
    </w:p>
    <w:p w14:paraId="1DF7CC46">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第一条  甲乙双方共同责任</w:t>
      </w:r>
    </w:p>
    <w:p w14:paraId="0D89249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（一）严格遵守国家有关法律法规以及廉洁从业的有关规定。</w:t>
      </w:r>
    </w:p>
    <w:p w14:paraId="7B3F222A">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（二）严格遵守商业道德和市场规则，共同营造公平公正的交易环境。</w:t>
      </w:r>
    </w:p>
    <w:p w14:paraId="6746629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（三）加强相关人员的管理和廉洁从业教育，自觉抵制不廉洁行为；在交易过程中发现对方及其工作人员存在违规违纪违法问题，应及时向监察部门或司法机关举报。</w:t>
      </w:r>
    </w:p>
    <w:p w14:paraId="69927C95">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第二条  甲方及其人员的责任</w:t>
      </w:r>
    </w:p>
    <w:p w14:paraId="2C2922B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（一）不得索要或接受乙方及其相关单位、人员提供的</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75C13B3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（二）不得在乙方及其相关单位报销任何应由甲方或个人支付的费用。</w:t>
      </w:r>
    </w:p>
    <w:p w14:paraId="53138C6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（三）不得违反规定在乙方及其相关单位投资入股、合伙经营，不得向乙方单位及人员借款或委托买卖股票、债券等。</w:t>
      </w:r>
    </w:p>
    <w:p w14:paraId="29BB355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（四）不得要求、暗示和接受乙方及其相关单位和个人为其购买或装修住房、婚丧嫁娶、配偶和子女的工作安排或上学以及出国（境）、旅游等提供方便。</w:t>
      </w:r>
    </w:p>
    <w:p w14:paraId="786650E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（五）不得参加乙方及其相关单位、个人安排的可能影响公平交易的宴请、健身、娱乐等活动。</w:t>
      </w:r>
    </w:p>
    <w:p w14:paraId="598C810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（六）不得接受、占用或以明显低于市场价格购买、租用乙方及其相关单位和个人提供的通讯工具、交通工具和高档办公用品。</w:t>
      </w:r>
    </w:p>
    <w:p w14:paraId="2BA82EA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（七）不得通过乙方及其相关单位为其配偶、子女及其他特定关系人谋取不正当利益。</w:t>
      </w:r>
    </w:p>
    <w:p w14:paraId="0B5B81B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（八）不得违反规定在乙方或乙方相关单位兼职和领取兼职工资及报酬；不得利用甲方的商业秘密谋取个人私利，或将其提供泄漏给乙方及其它企业和个人。</w:t>
      </w:r>
    </w:p>
    <w:p w14:paraId="5E7CD7F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（九）不得利用职权和工作之便向乙方提出与交易无关的事项或要求。</w:t>
      </w:r>
    </w:p>
    <w:p w14:paraId="64F88919">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第三条  乙方及其人员的责任</w:t>
      </w:r>
    </w:p>
    <w:p w14:paraId="3A0129A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（一）不得向甲方及其人员提供</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0B428D5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（二）不得为甲方及其人员报销应由甲方或个人支付的费用。</w:t>
      </w:r>
    </w:p>
    <w:p w14:paraId="303404C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（三）不得为甲方人员投资入股、个人借款或买卖股票、债券等提供方便。</w:t>
      </w:r>
    </w:p>
    <w:p w14:paraId="5D38245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（四）不得为甲方人员购买或装修住房、婚丧嫁娶、配偶子女上学或工作安排以及出国（境）、旅游等提供方便。</w:t>
      </w:r>
    </w:p>
    <w:p w14:paraId="1BC3D43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（五）不得为甲方人员安排有可能影响公平交易的宴请、健身、娱乐等活动。</w:t>
      </w:r>
    </w:p>
    <w:p w14:paraId="1ADD38A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（六）不得为甲方及其人员购置或以明显低于市场价值提供通讯工具、交通工具和高档办公用品。</w:t>
      </w:r>
    </w:p>
    <w:p w14:paraId="3BFA5283">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（七）不得为甲方工作人员的配偶、子女及其他特定关系人谋取不正当利益提供方便。</w:t>
      </w:r>
    </w:p>
    <w:p w14:paraId="2CCBA0E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（八）不得违反规定安排甲方人员在乙方或乙方相关企业兼职和领取兼职工资及报酬；不得向甲方人员打探涉及甲方的商业秘密。</w:t>
      </w:r>
    </w:p>
    <w:p w14:paraId="08D2975E">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（九）甲方对涉嫌不廉洁的商业行为进行调查时，乙方有配合甲方提供证据、作证的义务。</w:t>
      </w:r>
    </w:p>
    <w:p w14:paraId="4B134F70">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第四条  违约责任</w:t>
      </w:r>
    </w:p>
    <w:p w14:paraId="21081820">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（一）甲方及其人员有违反本责任书第一条、第二条规定的，按照管理权限，依据有关法律法规和规定给予有关人员纪律处分或组织处理；涉嫌犯罪的，移交司法机关追究其刑事责任。</w:t>
      </w:r>
    </w:p>
    <w:p w14:paraId="2ACFA06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乙方及其人员有违反本责任书第一条、第三条规定的，根据情节和后果，甲方除有权要求乙方赔偿由此造成的甲方损失外，还将在中国石化系统内分别给予通报、限制或禁止与其交易的处理；涉嫌犯罪的，报请司法机关追究其刑事责任。</w:t>
      </w:r>
    </w:p>
    <w:p w14:paraId="68ADA89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第五条  本责任书经双方签署后生效。</w:t>
      </w:r>
    </w:p>
    <w:p w14:paraId="4F052AE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color w:val="000000"/>
          <w:kern w:val="0"/>
          <w:sz w:val="22"/>
          <w:szCs w:val="21"/>
        </w:rPr>
        <w:t>甲乙双方签订交易合同的，本责任书作为交易合同附件，与交易合同具有同等法律效力；未签订交易合同的，本责任书独立有效。</w:t>
      </w:r>
    </w:p>
    <w:p w14:paraId="5C3F294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第六条  甲乙双方及其人员在交易活动完成后，发生或发现违反本责任书规定的行为，按本责任书约定处理。</w:t>
      </w:r>
    </w:p>
    <w:p w14:paraId="7A978A0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第七条  本责任书一式两份，甲乙双方各执一份，具有同等法律效力。</w:t>
      </w:r>
    </w:p>
    <w:p w14:paraId="3F4E8689">
      <w:pPr>
        <w:widowControl/>
        <w:adjustRightInd w:val="0"/>
        <w:snapToGrid w:val="0"/>
        <w:ind w:firstLine="567"/>
        <w:jc w:val="left"/>
        <w:rPr>
          <w:rFonts w:hint="eastAsia" w:ascii="宋体" w:hAnsi="宋体" w:cs="Calibri"/>
          <w:snapToGrid w:val="0"/>
          <w:color w:val="000000"/>
          <w:kern w:val="0"/>
          <w:sz w:val="22"/>
          <w:szCs w:val="21"/>
        </w:rPr>
      </w:pPr>
    </w:p>
    <w:p w14:paraId="0F2AE409">
      <w:pPr>
        <w:widowControl/>
        <w:adjustRightInd w:val="0"/>
        <w:snapToGrid w:val="0"/>
        <w:ind w:firstLine="567"/>
        <w:jc w:val="left"/>
        <w:rPr>
          <w:rFonts w:hint="eastAsia" w:ascii="宋体" w:hAnsi="宋体" w:cs="Calibri"/>
          <w:snapToGrid w:val="0"/>
          <w:color w:val="000000"/>
          <w:kern w:val="0"/>
          <w:sz w:val="22"/>
          <w:szCs w:val="21"/>
        </w:rPr>
      </w:pPr>
    </w:p>
    <w:p w14:paraId="022781AA">
      <w:pPr>
        <w:widowControl/>
        <w:adjustRightInd w:val="0"/>
        <w:snapToGrid w:val="0"/>
        <w:ind w:firstLine="567"/>
        <w:jc w:val="left"/>
        <w:rPr>
          <w:rFonts w:hint="eastAsia" w:ascii="宋体" w:hAnsi="宋体" w:cs="Calibri"/>
          <w:snapToGrid w:val="0"/>
          <w:color w:val="000000"/>
          <w:kern w:val="0"/>
          <w:sz w:val="22"/>
          <w:szCs w:val="21"/>
        </w:rPr>
      </w:pPr>
    </w:p>
    <w:p w14:paraId="7FF43F1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甲方单位：（盖章）           　　　　    乙方单位：（盖章）</w:t>
      </w:r>
    </w:p>
    <w:p w14:paraId="403A3379">
      <w:pPr>
        <w:widowControl/>
        <w:adjustRightInd w:val="0"/>
        <w:snapToGrid w:val="0"/>
        <w:jc w:val="left"/>
        <w:rPr>
          <w:rFonts w:hint="eastAsia" w:ascii="宋体" w:hAnsi="宋体" w:cs="Calibri"/>
          <w:snapToGrid w:val="0"/>
          <w:color w:val="000000"/>
          <w:kern w:val="0"/>
          <w:sz w:val="22"/>
          <w:szCs w:val="21"/>
        </w:rPr>
      </w:pPr>
    </w:p>
    <w:p w14:paraId="111BF39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法定代表人或                　　　 　    法定代表人或</w:t>
      </w:r>
    </w:p>
    <w:p w14:paraId="4FC2B9B5">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授权委托人（签章）：         　　　　    授权委托人（签章）：</w:t>
      </w:r>
    </w:p>
    <w:p w14:paraId="741A0D80">
      <w:pPr>
        <w:widowControl/>
        <w:adjustRightInd w:val="0"/>
        <w:snapToGrid w:val="0"/>
        <w:ind w:firstLine="369" w:firstLineChars="168"/>
        <w:jc w:val="left"/>
        <w:rPr>
          <w:rFonts w:hint="eastAsia" w:ascii="宋体" w:hAnsi="宋体" w:cs="Calibri"/>
          <w:color w:val="000000"/>
          <w:kern w:val="0"/>
          <w:sz w:val="22"/>
          <w:szCs w:val="21"/>
        </w:rPr>
      </w:pPr>
    </w:p>
    <w:p w14:paraId="13A36179">
      <w:pPr>
        <w:widowControl/>
        <w:adjustRightInd w:val="0"/>
        <w:snapToGrid w:val="0"/>
        <w:jc w:val="left"/>
        <w:rPr>
          <w:rFonts w:hint="eastAsia" w:ascii="宋体" w:hAnsi="宋体" w:cs="Calibri"/>
          <w:color w:val="000000"/>
          <w:kern w:val="0"/>
          <w:sz w:val="22"/>
          <w:szCs w:val="21"/>
        </w:rPr>
      </w:pPr>
      <w:r>
        <w:rPr>
          <w:rFonts w:hint="eastAsia" w:ascii="宋体" w:hAnsi="宋体" w:cs="Calibri"/>
          <w:color w:val="000000"/>
          <w:kern w:val="0"/>
          <w:sz w:val="22"/>
          <w:szCs w:val="21"/>
        </w:rPr>
        <w:t>日期:</w:t>
      </w:r>
      <w:permStart w:id="64" w:edGrp="everyone"/>
      <w:r>
        <w:rPr>
          <w:rFonts w:hint="eastAsia" w:ascii="宋体" w:hAnsi="宋体" w:cs="Calibri"/>
          <w:color w:val="000000"/>
          <w:kern w:val="0"/>
          <w:sz w:val="22"/>
          <w:szCs w:val="21"/>
        </w:rPr>
        <w:t xml:space="preserve">   </w:t>
      </w:r>
      <w:r>
        <w:rPr>
          <w:rFonts w:hint="eastAsia" w:ascii="宋体" w:hAnsi="宋体" w:cs="Calibri"/>
          <w:color w:val="000000"/>
          <w:kern w:val="0"/>
          <w:sz w:val="22"/>
          <w:szCs w:val="21"/>
        </w:rPr>
        <w:tab/>
      </w:r>
      <w:permEnd w:id="64"/>
      <w:r>
        <w:rPr>
          <w:rFonts w:hint="eastAsia" w:ascii="宋体" w:hAnsi="宋体" w:cs="Calibri"/>
          <w:color w:val="000000"/>
          <w:kern w:val="0"/>
          <w:sz w:val="22"/>
          <w:szCs w:val="21"/>
        </w:rPr>
        <w:t>年</w:t>
      </w:r>
      <w:permStart w:id="65" w:edGrp="everyone"/>
      <w:r>
        <w:rPr>
          <w:rFonts w:hint="eastAsia" w:ascii="宋体" w:hAnsi="宋体" w:cs="Calibri"/>
          <w:color w:val="000000"/>
          <w:kern w:val="0"/>
          <w:sz w:val="22"/>
          <w:szCs w:val="21"/>
        </w:rPr>
        <w:t xml:space="preserve">   </w:t>
      </w:r>
      <w:permEnd w:id="65"/>
      <w:r>
        <w:rPr>
          <w:rFonts w:hint="eastAsia" w:ascii="宋体" w:hAnsi="宋体" w:cs="Calibri"/>
          <w:color w:val="000000"/>
          <w:kern w:val="0"/>
          <w:sz w:val="22"/>
          <w:szCs w:val="21"/>
        </w:rPr>
        <w:t>月</w:t>
      </w:r>
      <w:permStart w:id="66" w:edGrp="everyone"/>
      <w:r>
        <w:rPr>
          <w:rFonts w:hint="eastAsia" w:ascii="宋体" w:hAnsi="宋体" w:cs="Calibri"/>
          <w:color w:val="000000"/>
          <w:kern w:val="0"/>
          <w:sz w:val="22"/>
          <w:szCs w:val="21"/>
        </w:rPr>
        <w:t xml:space="preserve">   </w:t>
      </w:r>
      <w:permEnd w:id="66"/>
      <w:r>
        <w:rPr>
          <w:rFonts w:hint="eastAsia" w:ascii="宋体" w:hAnsi="宋体" w:cs="Calibri"/>
          <w:color w:val="000000"/>
          <w:kern w:val="0"/>
          <w:sz w:val="22"/>
          <w:szCs w:val="21"/>
        </w:rPr>
        <w:t>日</w:t>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 xml:space="preserve">     日期:</w:t>
      </w:r>
      <w:permStart w:id="67" w:edGrp="everyone"/>
      <w:r>
        <w:rPr>
          <w:rFonts w:hint="eastAsia" w:ascii="宋体" w:hAnsi="宋体" w:cs="Calibri"/>
          <w:color w:val="000000"/>
          <w:kern w:val="0"/>
          <w:sz w:val="22"/>
          <w:szCs w:val="21"/>
        </w:rPr>
        <w:t xml:space="preserve">      </w:t>
      </w:r>
      <w:permEnd w:id="67"/>
      <w:r>
        <w:rPr>
          <w:rFonts w:hint="eastAsia" w:ascii="宋体" w:hAnsi="宋体" w:cs="Calibri"/>
          <w:color w:val="000000"/>
          <w:kern w:val="0"/>
          <w:sz w:val="22"/>
          <w:szCs w:val="21"/>
        </w:rPr>
        <w:t>年</w:t>
      </w:r>
      <w:permStart w:id="68" w:edGrp="everyone"/>
      <w:r>
        <w:rPr>
          <w:rFonts w:hint="eastAsia" w:ascii="宋体" w:hAnsi="宋体" w:cs="Calibri"/>
          <w:color w:val="000000"/>
          <w:kern w:val="0"/>
          <w:sz w:val="22"/>
          <w:szCs w:val="21"/>
        </w:rPr>
        <w:t xml:space="preserve">   </w:t>
      </w:r>
      <w:permEnd w:id="68"/>
      <w:r>
        <w:rPr>
          <w:rFonts w:hint="eastAsia" w:ascii="宋体" w:hAnsi="宋体" w:cs="Calibri"/>
          <w:color w:val="000000"/>
          <w:kern w:val="0"/>
          <w:sz w:val="22"/>
          <w:szCs w:val="21"/>
        </w:rPr>
        <w:t>月</w:t>
      </w:r>
      <w:permStart w:id="69" w:edGrp="everyone"/>
      <w:r>
        <w:rPr>
          <w:rFonts w:hint="eastAsia" w:ascii="宋体" w:hAnsi="宋体" w:cs="Calibri"/>
          <w:color w:val="000000"/>
          <w:kern w:val="0"/>
          <w:sz w:val="22"/>
          <w:szCs w:val="21"/>
        </w:rPr>
        <w:t xml:space="preserve">   </w:t>
      </w:r>
      <w:permEnd w:id="69"/>
      <w:r>
        <w:rPr>
          <w:rFonts w:hint="eastAsia" w:ascii="宋体" w:hAnsi="宋体" w:cs="Calibri"/>
          <w:color w:val="000000"/>
          <w:kern w:val="0"/>
          <w:sz w:val="22"/>
          <w:szCs w:val="21"/>
        </w:rPr>
        <w:t>日</w:t>
      </w:r>
    </w:p>
    <w:p w14:paraId="723EBA62">
      <w:pPr>
        <w:rPr>
          <w:rFonts w:ascii="仿宋_GB2312" w:eastAsia="仿宋_GB2312" w:hAnsiTheme="minorEastAsia"/>
          <w:b/>
          <w:sz w:val="28"/>
          <w:szCs w:val="28"/>
        </w:rPr>
      </w:pPr>
      <w:r>
        <w:rPr>
          <w:rFonts w:ascii="仿宋_GB2312" w:eastAsia="仿宋_GB2312" w:hAnsiTheme="minorEastAsia"/>
          <w:b/>
          <w:sz w:val="28"/>
          <w:szCs w:val="28"/>
        </w:rPr>
        <w:br w:type="page"/>
      </w:r>
    </w:p>
    <w:p w14:paraId="049F4073">
      <w:pPr>
        <w:spacing w:line="540" w:lineRule="exact"/>
        <w:rPr>
          <w:rFonts w:hint="eastAsia" w:ascii="宋体" w:hAnsi="宋体" w:eastAsia="仿宋_GB2312"/>
          <w:b/>
          <w:sz w:val="28"/>
          <w:szCs w:val="28"/>
          <w:lang w:eastAsia="zh-CN"/>
        </w:rPr>
      </w:pPr>
      <w:r>
        <w:rPr>
          <w:rFonts w:hint="eastAsia" w:ascii="仿宋_GB2312" w:eastAsia="仿宋_GB2312" w:hAnsiTheme="minorEastAsia"/>
          <w:sz w:val="28"/>
          <w:szCs w:val="28"/>
        </w:rPr>
        <w:t>附件</w:t>
      </w:r>
      <w:r>
        <w:rPr>
          <w:rFonts w:hint="eastAsia" w:ascii="仿宋_GB2312" w:eastAsia="仿宋_GB2312" w:hAnsiTheme="minorEastAsia"/>
          <w:sz w:val="28"/>
          <w:szCs w:val="28"/>
          <w:lang w:val="en-US" w:eastAsia="zh-CN"/>
        </w:rPr>
        <w:t>3</w:t>
      </w:r>
    </w:p>
    <w:p w14:paraId="3B9F4A0D">
      <w:pPr>
        <w:spacing w:line="500" w:lineRule="exact"/>
        <w:jc w:val="left"/>
        <w:rPr>
          <w:rFonts w:ascii="宋体" w:hAnsi="宋体" w:cs="宋体"/>
          <w:b/>
          <w:bCs/>
          <w:sz w:val="30"/>
          <w:szCs w:val="30"/>
        </w:rPr>
      </w:pPr>
    </w:p>
    <w:p w14:paraId="59072607">
      <w:pPr>
        <w:spacing w:line="500" w:lineRule="exact"/>
        <w:jc w:val="center"/>
        <w:rPr>
          <w:rFonts w:ascii="宋体" w:hAnsi="宋体" w:cs="宋体"/>
          <w:b/>
          <w:bCs/>
          <w:sz w:val="30"/>
          <w:szCs w:val="30"/>
        </w:rPr>
      </w:pPr>
    </w:p>
    <w:p w14:paraId="5BAFE1BE">
      <w:pPr>
        <w:pStyle w:val="24"/>
        <w:snapToGrid w:val="0"/>
        <w:spacing w:line="560" w:lineRule="atLeast"/>
        <w:rPr>
          <w:rFonts w:ascii="黑体" w:eastAsia="黑体"/>
          <w:sz w:val="44"/>
          <w:szCs w:val="44"/>
          <w:lang w:eastAsia="zh-CN"/>
        </w:rPr>
      </w:pPr>
      <w:r>
        <w:rPr>
          <w:rFonts w:hint="eastAsia" w:ascii="黑体" w:eastAsia="黑体"/>
          <w:sz w:val="44"/>
          <w:szCs w:val="44"/>
          <w:lang w:eastAsia="zh-CN"/>
        </w:rPr>
        <w:t>保密协议</w:t>
      </w:r>
    </w:p>
    <w:p w14:paraId="6EAAA460">
      <w:pPr>
        <w:pStyle w:val="24"/>
        <w:snapToGrid w:val="0"/>
        <w:spacing w:line="560" w:lineRule="atLeast"/>
        <w:rPr>
          <w:sz w:val="28"/>
          <w:lang w:eastAsia="zh-CN"/>
        </w:rPr>
      </w:pPr>
    </w:p>
    <w:p w14:paraId="26BB0103">
      <w:pPr>
        <w:snapToGrid w:val="0"/>
        <w:spacing w:line="560" w:lineRule="atLeast"/>
        <w:rPr>
          <w:sz w:val="28"/>
          <w:szCs w:val="28"/>
        </w:rPr>
      </w:pPr>
    </w:p>
    <w:p w14:paraId="0E7D3480">
      <w:pPr>
        <w:pStyle w:val="8"/>
        <w:snapToGrid w:val="0"/>
        <w:spacing w:after="0" w:line="560" w:lineRule="atLeast"/>
        <w:rPr>
          <w:b/>
          <w:sz w:val="28"/>
          <w:szCs w:val="28"/>
        </w:rPr>
      </w:pPr>
      <w:r>
        <w:rPr>
          <w:rFonts w:hint="eastAsia"/>
          <w:b/>
          <w:sz w:val="28"/>
          <w:szCs w:val="28"/>
        </w:rPr>
        <w:t>甲方</w:t>
      </w:r>
      <w:r>
        <w:rPr>
          <w:b/>
          <w:sz w:val="28"/>
          <w:szCs w:val="28"/>
        </w:rPr>
        <w:t>(</w:t>
      </w:r>
      <w:r>
        <w:rPr>
          <w:rFonts w:hint="eastAsia"/>
          <w:b/>
          <w:sz w:val="28"/>
          <w:szCs w:val="28"/>
        </w:rPr>
        <w:t>委托方</w:t>
      </w:r>
      <w:r>
        <w:rPr>
          <w:b/>
          <w:sz w:val="28"/>
          <w:szCs w:val="28"/>
        </w:rPr>
        <w:t>)</w:t>
      </w:r>
      <w:r>
        <w:rPr>
          <w:rFonts w:hint="eastAsia"/>
          <w:b/>
          <w:sz w:val="28"/>
          <w:szCs w:val="28"/>
        </w:rPr>
        <w:t>：</w:t>
      </w:r>
      <w:sdt>
        <w:sdtPr>
          <w:alias w:val="相对方签约主体"/>
          <w:tag w:val="相对方签约主体"/>
          <w:id w:val="-1863499105"/>
        </w:sdtPr>
        <w:sdtEndPr>
          <w:rPr>
            <w:sz w:val="28"/>
            <w:u w:val="single"/>
          </w:rPr>
        </w:sdtEndPr>
        <w:sdtContent>
          <w:permStart w:id="70" w:edGrp="everyone"/>
          <w:r>
            <w:rPr>
              <w:rFonts w:hint="eastAsia"/>
              <w:u w:val="single"/>
              <w:lang w:val="en-US" w:eastAsia="zh-CN"/>
            </w:rPr>
            <w:t xml:space="preserve"> </w:t>
          </w:r>
          <w:r>
            <w:rPr>
              <w:rFonts w:hint="eastAsia"/>
              <w:sz w:val="28"/>
              <w:u w:val="single"/>
              <w:lang w:val="en-US" w:eastAsia="zh-CN"/>
            </w:rPr>
            <w:t xml:space="preserve">                  </w:t>
          </w:r>
          <w:permEnd w:id="70"/>
        </w:sdtContent>
      </w:sdt>
    </w:p>
    <w:p w14:paraId="44F47815">
      <w:pPr>
        <w:pStyle w:val="8"/>
        <w:snapToGrid w:val="0"/>
        <w:spacing w:after="0" w:line="560" w:lineRule="atLeast"/>
        <w:rPr>
          <w:b/>
          <w:sz w:val="28"/>
          <w:szCs w:val="28"/>
        </w:rPr>
      </w:pPr>
      <w:r>
        <w:rPr>
          <w:rFonts w:hint="eastAsia"/>
          <w:sz w:val="28"/>
          <w:szCs w:val="28"/>
        </w:rPr>
        <w:t>法定地址为：</w:t>
      </w:r>
      <w:sdt>
        <w:sdtPr>
          <w:alias w:val="我方单位地址"/>
          <w:tag w:val="我方单位地址"/>
          <w:id w:val="295705608"/>
        </w:sdtPr>
        <w:sdtEndPr>
          <w:rPr>
            <w:u w:val="single"/>
          </w:rPr>
        </w:sdtEndPr>
        <w:sdtContent>
          <w:r>
            <w:rPr>
              <w:rFonts w:hint="eastAsia"/>
              <w:u w:val="single"/>
              <w:lang w:val="en-US" w:eastAsia="zh-CN"/>
            </w:rPr>
            <w:t xml:space="preserve"> </w:t>
          </w:r>
          <w:r>
            <w:rPr>
              <w:rFonts w:hint="eastAsia"/>
              <w:sz w:val="28"/>
              <w:u w:val="single"/>
              <w:lang w:val="en-US" w:eastAsia="zh-CN"/>
            </w:rPr>
            <w:t xml:space="preserve">                  </w:t>
          </w:r>
        </w:sdtContent>
      </w:sdt>
    </w:p>
    <w:p w14:paraId="114F4BCE">
      <w:pPr>
        <w:pStyle w:val="8"/>
        <w:snapToGrid w:val="0"/>
        <w:spacing w:after="0" w:line="560" w:lineRule="atLeast"/>
        <w:rPr>
          <w:b/>
          <w:sz w:val="28"/>
          <w:szCs w:val="28"/>
        </w:rPr>
      </w:pPr>
      <w:r>
        <w:rPr>
          <w:rFonts w:hint="eastAsia"/>
          <w:b/>
          <w:sz w:val="28"/>
          <w:szCs w:val="28"/>
        </w:rPr>
        <w:t>乙方</w:t>
      </w:r>
      <w:r>
        <w:rPr>
          <w:b/>
          <w:sz w:val="28"/>
          <w:szCs w:val="28"/>
        </w:rPr>
        <w:t>(</w:t>
      </w:r>
      <w:r>
        <w:rPr>
          <w:rFonts w:hint="eastAsia"/>
          <w:b/>
          <w:sz w:val="28"/>
          <w:szCs w:val="28"/>
        </w:rPr>
        <w:t>接收方</w:t>
      </w:r>
      <w:r>
        <w:rPr>
          <w:b/>
          <w:sz w:val="28"/>
          <w:szCs w:val="28"/>
        </w:rPr>
        <w:t>)</w:t>
      </w:r>
      <w:r>
        <w:rPr>
          <w:rFonts w:hint="eastAsia"/>
          <w:b/>
          <w:sz w:val="28"/>
          <w:szCs w:val="28"/>
        </w:rPr>
        <w:t>：</w:t>
      </w:r>
      <w:sdt>
        <w:sdtPr>
          <w:alias w:val="相对方签约主体"/>
          <w:tag w:val="相对方签约主体"/>
          <w:id w:val="20002"/>
        </w:sdtPr>
        <w:sdtEndPr>
          <w:rPr>
            <w:sz w:val="28"/>
            <w:u w:val="single"/>
          </w:rPr>
        </w:sdtEndPr>
        <w:sdtContent>
          <w:sdt>
            <w:sdtPr>
              <w:rPr>
                <w:rFonts w:ascii="宋体" w:hAnsi="宋体"/>
                <w:sz w:val="36"/>
                <w:u w:val="single"/>
              </w:rPr>
              <w:alias w:val="相对方签约主体"/>
              <w:tag w:val="相对方签约主体"/>
              <w:id w:val="-569963228"/>
            </w:sdtPr>
            <w:sdtEndPr>
              <w:rPr>
                <w:rFonts w:ascii="Times New Roman" w:hAnsi="Times New Roman"/>
                <w:sz w:val="28"/>
                <w:u w:val="single"/>
              </w:rPr>
            </w:sdtEndPr>
            <w:sdtContent>
              <w:sdt>
                <w:sdtPr>
                  <w:alias w:val="相对方签约主体"/>
                  <w:tag w:val="相对方签约主体"/>
                  <w:id w:val="10597205"/>
                </w:sdtPr>
                <w:sdtContent>
                  <w:sdt>
                    <w:sdtPr>
                      <w:alias w:val="相对方签约主体"/>
                      <w:tag w:val="相对方签约主体"/>
                      <w:id w:val="20010"/>
                    </w:sdtPr>
                    <w:sdtEndPr>
                      <w:rPr>
                        <w:sz w:val="28"/>
                        <w:u w:val="single"/>
                      </w:rPr>
                    </w:sdtEndPr>
                    <w:sdtContent>
                      <w:sdt>
                        <w:sdtPr>
                          <w:alias w:val="相对方签约主体"/>
                          <w:tag w:val="相对方签约主体"/>
                          <w:id w:val="-1783489249"/>
                        </w:sdtPr>
                        <w:sdtEndPr>
                          <w:rPr>
                            <w:sz w:val="28"/>
                            <w:u w:val="single"/>
                          </w:rPr>
                        </w:sdtEndPr>
                        <w:sdtContent>
                          <w:permStart w:id="71" w:edGrp="everyone"/>
                          <w:r>
                            <w:rPr>
                              <w:rFonts w:hint="eastAsia"/>
                              <w:u w:val="single"/>
                              <w:lang w:val="en-US" w:eastAsia="zh-CN"/>
                            </w:rPr>
                            <w:t xml:space="preserve"> </w:t>
                          </w:r>
                          <w:r>
                            <w:rPr>
                              <w:rFonts w:hint="eastAsia"/>
                              <w:sz w:val="28"/>
                              <w:u w:val="single"/>
                              <w:lang w:val="en-US" w:eastAsia="zh-CN"/>
                            </w:rPr>
                            <w:t xml:space="preserve">                  </w:t>
                          </w:r>
                          <w:permEnd w:id="71"/>
                        </w:sdtContent>
                      </w:sdt>
                    </w:sdtContent>
                  </w:sdt>
                </w:sdtContent>
              </w:sdt>
            </w:sdtContent>
          </w:sdt>
        </w:sdtContent>
      </w:sdt>
    </w:p>
    <w:p w14:paraId="03CF67A1">
      <w:pPr>
        <w:spacing w:line="360" w:lineRule="auto"/>
        <w:rPr>
          <w:sz w:val="28"/>
        </w:rPr>
      </w:pPr>
      <w:r>
        <w:rPr>
          <w:rFonts w:hint="eastAsia"/>
          <w:sz w:val="28"/>
          <w:szCs w:val="28"/>
        </w:rPr>
        <w:t>法定地址为</w:t>
      </w:r>
      <w:r>
        <w:rPr>
          <w:rFonts w:hint="eastAsia"/>
          <w:sz w:val="28"/>
          <w:u w:val="single"/>
        </w:rPr>
        <w:t>：</w:t>
      </w:r>
      <w:sdt>
        <w:sdtPr>
          <w:rPr>
            <w:sz w:val="28"/>
            <w:u w:val="single"/>
          </w:rPr>
          <w:alias w:val="相对方单位地址"/>
          <w:tag w:val="相对方单位地址"/>
          <w:id w:val="85579989"/>
        </w:sdtPr>
        <w:sdtEndPr>
          <w:rPr>
            <w:sz w:val="28"/>
            <w:u w:val="single"/>
          </w:rPr>
        </w:sdtEndPr>
        <w:sdtContent>
          <w:sdt>
            <w:sdtPr>
              <w:rPr>
                <w:sz w:val="28"/>
                <w:u w:val="single"/>
              </w:rPr>
              <w:alias w:val="相对方单位地址"/>
              <w:tag w:val="相对方单位地址"/>
              <w:id w:val="168295422"/>
            </w:sdtPr>
            <w:sdtEndPr>
              <w:rPr>
                <w:sz w:val="28"/>
                <w:u w:val="single"/>
              </w:rPr>
            </w:sdtEndPr>
            <w:sdtContent>
              <w:sdt>
                <w:sdtPr>
                  <w:rPr>
                    <w:sz w:val="28"/>
                    <w:u w:val="single"/>
                  </w:rPr>
                  <w:alias w:val="相对方单位地址"/>
                  <w:tag w:val="相对方单位地址"/>
                  <w:id w:val="-413240164"/>
                </w:sdtPr>
                <w:sdtEndPr>
                  <w:rPr>
                    <w:sz w:val="28"/>
                    <w:u w:val="single"/>
                  </w:rPr>
                </w:sdtEndPr>
                <w:sdtContent>
                  <w:sdt>
                    <w:sdtPr>
                      <w:rPr>
                        <w:sz w:val="28"/>
                        <w:u w:val="single"/>
                      </w:rPr>
                      <w:alias w:val="相对方单位地址"/>
                      <w:tag w:val="相对方单位地址"/>
                      <w:id w:val="-1861817653"/>
                    </w:sdtPr>
                    <w:sdtEndPr>
                      <w:rPr>
                        <w:sz w:val="28"/>
                        <w:u w:val="single"/>
                      </w:rPr>
                    </w:sdtEndPr>
                    <w:sdtContent>
                      <w:sdt>
                        <w:sdtPr>
                          <w:rPr>
                            <w:sz w:val="28"/>
                            <w:u w:val="single"/>
                          </w:rPr>
                          <w:alias w:val="相对方单位地址"/>
                          <w:tag w:val="相对方单位地址"/>
                          <w:id w:val="-1569251021"/>
                        </w:sdtPr>
                        <w:sdtEndPr>
                          <w:rPr>
                            <w:sz w:val="28"/>
                            <w:u w:val="single"/>
                          </w:rPr>
                        </w:sdtEndPr>
                        <w:sdtContent>
                          <w:permStart w:id="72" w:edGrp="everyone"/>
                          <w:r>
                            <w:rPr>
                              <w:rFonts w:hint="eastAsia"/>
                              <w:sz w:val="28"/>
                              <w:u w:val="single"/>
                              <w:lang w:val="en-US" w:eastAsia="zh-CN"/>
                            </w:rPr>
                            <w:t xml:space="preserve">                   </w:t>
                          </w:r>
                          <w:permEnd w:id="72"/>
                        </w:sdtContent>
                      </w:sdt>
                    </w:sdtContent>
                  </w:sdt>
                </w:sdtContent>
              </w:sdt>
            </w:sdtContent>
          </w:sdt>
        </w:sdtContent>
      </w:sdt>
      <w:r>
        <w:rPr>
          <w:sz w:val="28"/>
          <w:u w:val="none"/>
        </w:rPr>
        <w:t xml:space="preserve"> </w:t>
      </w:r>
    </w:p>
    <w:p w14:paraId="6093D11A">
      <w:pPr>
        <w:pStyle w:val="8"/>
        <w:snapToGrid w:val="0"/>
        <w:spacing w:after="0" w:line="560" w:lineRule="atLeast"/>
        <w:rPr>
          <w:b/>
          <w:sz w:val="28"/>
          <w:szCs w:val="28"/>
        </w:rPr>
      </w:pPr>
    </w:p>
    <w:p w14:paraId="0B9DA347">
      <w:pPr>
        <w:pStyle w:val="8"/>
        <w:snapToGrid w:val="0"/>
        <w:spacing w:after="0" w:line="560" w:lineRule="atLeast"/>
        <w:rPr>
          <w:b/>
          <w:bCs/>
          <w:sz w:val="28"/>
          <w:szCs w:val="28"/>
        </w:rPr>
      </w:pPr>
    </w:p>
    <w:p w14:paraId="41639979">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鉴于：</w:t>
      </w:r>
    </w:p>
    <w:p w14:paraId="4E6BDF01">
      <w:pPr>
        <w:adjustRightInd w:val="0"/>
        <w:spacing w:line="480" w:lineRule="auto"/>
        <w:ind w:firstLine="560" w:firstLineChars="200"/>
        <w:outlineLvl w:val="9"/>
        <w:rPr>
          <w:rFonts w:ascii="宋体" w:hAnsi="宋体"/>
          <w:b/>
          <w:sz w:val="28"/>
          <w:szCs w:val="28"/>
          <w:u w:val="single"/>
        </w:rPr>
      </w:pPr>
      <w:bookmarkStart w:id="69" w:name="_Toc22482220"/>
      <w:r>
        <w:rPr>
          <w:rFonts w:hint="eastAsia"/>
          <w:sz w:val="28"/>
          <w:szCs w:val="28"/>
        </w:rPr>
        <w:t>鉴于甲方与乙方为了</w:t>
      </w:r>
      <w:r>
        <w:rPr>
          <w:rFonts w:hint="eastAsia" w:ascii="宋体" w:hAnsi="宋体"/>
          <w:sz w:val="28"/>
          <w:u w:val="single"/>
          <w:lang w:val="en-US" w:eastAsia="zh-CN"/>
        </w:rPr>
        <w:t xml:space="preserve">            </w:t>
      </w:r>
      <w:r>
        <w:rPr>
          <w:rFonts w:hint="eastAsia"/>
          <w:sz w:val="28"/>
          <w:szCs w:val="28"/>
        </w:rPr>
        <w:t>（以下称“项目”）进行技术合作交流，在此过程中，甲方将向乙方提供保密信息和</w:t>
      </w:r>
      <w:r>
        <w:rPr>
          <w:sz w:val="28"/>
          <w:szCs w:val="28"/>
        </w:rPr>
        <w:t>/</w:t>
      </w:r>
      <w:r>
        <w:rPr>
          <w:rFonts w:hint="eastAsia"/>
          <w:sz w:val="28"/>
          <w:szCs w:val="28"/>
        </w:rPr>
        <w:t>或样品，为明确甲乙双方的保密义务，保护甲方的商业秘密不受侵犯，经协商一致，达成如下协议：</w:t>
      </w:r>
    </w:p>
    <w:p w14:paraId="3FE28D8B">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第一条保密信息的范围</w:t>
      </w:r>
      <w:bookmarkEnd w:id="69"/>
    </w:p>
    <w:p w14:paraId="59BDC522">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保密信息是在本项目谈判、技术服务等过程中涉及到的与本项目相关的，由甲方通过文字、电子或数字方式或媒介，以及口头传达等方式向乙方提供的任何经营或技术信息等。保密信息包括但不限于：</w:t>
      </w:r>
    </w:p>
    <w:p w14:paraId="0A1C3583">
      <w:pPr>
        <w:adjustRightInd w:val="0"/>
        <w:snapToGrid w:val="0"/>
        <w:spacing w:line="560" w:lineRule="atLeast"/>
        <w:ind w:firstLine="560" w:firstLineChars="200"/>
        <w:outlineLvl w:val="9"/>
        <w:rPr>
          <w:sz w:val="28"/>
          <w:szCs w:val="28"/>
        </w:rPr>
      </w:pPr>
      <w:r>
        <w:rPr>
          <w:sz w:val="28"/>
          <w:szCs w:val="28"/>
        </w:rPr>
        <w:t>(1)</w:t>
      </w:r>
      <w:r>
        <w:rPr>
          <w:rFonts w:hint="eastAsia"/>
          <w:b/>
          <w:bCs/>
          <w:sz w:val="28"/>
          <w:szCs w:val="28"/>
          <w:u w:val="single"/>
          <w:lang w:val="en-US" w:eastAsia="zh-CN"/>
        </w:rPr>
        <w:t xml:space="preserve">                  </w:t>
      </w:r>
      <w:r>
        <w:rPr>
          <w:rFonts w:hint="eastAsia"/>
          <w:bCs/>
          <w:sz w:val="28"/>
          <w:szCs w:val="28"/>
        </w:rPr>
        <w:t>合</w:t>
      </w:r>
      <w:r>
        <w:rPr>
          <w:rFonts w:hint="eastAsia"/>
          <w:sz w:val="28"/>
          <w:szCs w:val="28"/>
        </w:rPr>
        <w:t>作项目所专有的技术信息；</w:t>
      </w:r>
    </w:p>
    <w:p w14:paraId="3FDAACCF">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客户或潜在客户的身份及其他相关信息、客户联系方式和客户销售策略等；</w:t>
      </w:r>
    </w:p>
    <w:p w14:paraId="2279F29F">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市场研究结果，市场渗透资料，及其他市场信息；</w:t>
      </w:r>
    </w:p>
    <w:p w14:paraId="6A8B971B">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销售和市场计划、规划及策略；</w:t>
      </w:r>
    </w:p>
    <w:p w14:paraId="469009A6">
      <w:pPr>
        <w:adjustRightInd w:val="0"/>
        <w:snapToGrid w:val="0"/>
        <w:spacing w:line="560" w:lineRule="atLeast"/>
        <w:ind w:firstLine="560" w:firstLineChars="200"/>
        <w:outlineLvl w:val="9"/>
        <w:rPr>
          <w:sz w:val="28"/>
          <w:szCs w:val="28"/>
        </w:rPr>
      </w:pPr>
      <w:r>
        <w:rPr>
          <w:sz w:val="28"/>
          <w:szCs w:val="28"/>
        </w:rPr>
        <w:t>(5)</w:t>
      </w:r>
      <w:r>
        <w:rPr>
          <w:rFonts w:hint="eastAsia"/>
          <w:sz w:val="28"/>
          <w:szCs w:val="28"/>
        </w:rPr>
        <w:t>销售额、成本和其他财务数据；</w:t>
      </w:r>
    </w:p>
    <w:p w14:paraId="35B2D74B">
      <w:pPr>
        <w:adjustRightInd w:val="0"/>
        <w:snapToGrid w:val="0"/>
        <w:spacing w:line="560" w:lineRule="atLeast"/>
        <w:ind w:firstLine="560" w:firstLineChars="200"/>
        <w:outlineLvl w:val="9"/>
        <w:rPr>
          <w:sz w:val="28"/>
          <w:szCs w:val="28"/>
        </w:rPr>
      </w:pPr>
      <w:r>
        <w:rPr>
          <w:sz w:val="28"/>
          <w:szCs w:val="28"/>
        </w:rPr>
        <w:t>(6)</w:t>
      </w:r>
      <w:r>
        <w:rPr>
          <w:rFonts w:hint="eastAsia"/>
          <w:sz w:val="28"/>
          <w:szCs w:val="28"/>
        </w:rPr>
        <w:t>经营秘密、技术秘密、设计及专有的经营和技术信息，与本协议所涉及产品及其零部件的制造、装配、设计或加工等有关的方法、经验、程序、步骤和配方</w:t>
      </w:r>
      <w:r>
        <w:rPr>
          <w:sz w:val="28"/>
          <w:szCs w:val="28"/>
        </w:rPr>
        <w:t>;</w:t>
      </w:r>
    </w:p>
    <w:p w14:paraId="7DFD84BA">
      <w:pPr>
        <w:adjustRightInd w:val="0"/>
        <w:snapToGrid w:val="0"/>
        <w:spacing w:line="560" w:lineRule="atLeast"/>
        <w:ind w:firstLine="560" w:firstLineChars="200"/>
        <w:outlineLvl w:val="9"/>
        <w:rPr>
          <w:sz w:val="28"/>
          <w:szCs w:val="28"/>
        </w:rPr>
      </w:pPr>
      <w:r>
        <w:rPr>
          <w:sz w:val="28"/>
          <w:szCs w:val="28"/>
        </w:rPr>
        <w:t>(7)</w:t>
      </w:r>
      <w:r>
        <w:rPr>
          <w:rFonts w:hint="eastAsia"/>
          <w:sz w:val="28"/>
          <w:szCs w:val="28"/>
        </w:rPr>
        <w:t>产品、零件及服务的供应源；</w:t>
      </w:r>
    </w:p>
    <w:p w14:paraId="134CDB68">
      <w:pPr>
        <w:adjustRightInd w:val="0"/>
        <w:snapToGrid w:val="0"/>
        <w:spacing w:line="560" w:lineRule="atLeast"/>
        <w:ind w:firstLine="560" w:firstLineChars="200"/>
        <w:outlineLvl w:val="9"/>
        <w:rPr>
          <w:sz w:val="28"/>
          <w:szCs w:val="28"/>
        </w:rPr>
      </w:pPr>
      <w:r>
        <w:rPr>
          <w:sz w:val="28"/>
          <w:szCs w:val="28"/>
        </w:rPr>
        <w:t>(8)</w:t>
      </w:r>
      <w:r>
        <w:rPr>
          <w:rFonts w:hint="eastAsia"/>
          <w:sz w:val="28"/>
          <w:szCs w:val="28"/>
        </w:rPr>
        <w:t>组成数据；</w:t>
      </w:r>
    </w:p>
    <w:p w14:paraId="680047D0">
      <w:pPr>
        <w:adjustRightInd w:val="0"/>
        <w:snapToGrid w:val="0"/>
        <w:spacing w:line="560" w:lineRule="atLeast"/>
        <w:ind w:firstLine="560" w:firstLineChars="200"/>
        <w:outlineLvl w:val="9"/>
        <w:rPr>
          <w:sz w:val="28"/>
          <w:szCs w:val="28"/>
        </w:rPr>
      </w:pPr>
      <w:r>
        <w:rPr>
          <w:sz w:val="28"/>
          <w:szCs w:val="28"/>
        </w:rPr>
        <w:t>(9)</w:t>
      </w:r>
      <w:r>
        <w:rPr>
          <w:rFonts w:hint="eastAsia"/>
          <w:sz w:val="28"/>
          <w:szCs w:val="28"/>
        </w:rPr>
        <w:t>任何其他秘密工艺、配方或方法。</w:t>
      </w:r>
    </w:p>
    <w:p w14:paraId="0308864C">
      <w:pPr>
        <w:adjustRightInd w:val="0"/>
        <w:snapToGrid w:val="0"/>
        <w:spacing w:line="560" w:lineRule="atLeast"/>
        <w:ind w:firstLine="560" w:firstLineChars="200"/>
        <w:outlineLvl w:val="9"/>
        <w:rPr>
          <w:sz w:val="28"/>
          <w:szCs w:val="28"/>
        </w:rPr>
      </w:pPr>
      <w:r>
        <w:rPr>
          <w:rFonts w:hint="eastAsia"/>
          <w:sz w:val="28"/>
          <w:szCs w:val="28"/>
        </w:rPr>
        <w:t>此外，所有样品、与样品相关的数据、由样品衍生出的数据，无论该样品标明“保密”或“专有”与否，都应当视为保密信息。</w:t>
      </w:r>
    </w:p>
    <w:p w14:paraId="1A66747C">
      <w:pPr>
        <w:adjustRightInd w:val="0"/>
        <w:snapToGrid w:val="0"/>
        <w:spacing w:line="560" w:lineRule="atLeast"/>
        <w:ind w:firstLine="560" w:firstLineChars="200"/>
        <w:outlineLvl w:val="9"/>
        <w:rPr>
          <w:sz w:val="28"/>
          <w:szCs w:val="28"/>
        </w:rPr>
      </w:pPr>
      <w:r>
        <w:rPr>
          <w:rFonts w:hint="eastAsia"/>
          <w:sz w:val="28"/>
          <w:szCs w:val="28"/>
        </w:rPr>
        <w:t>乙方参观甲方进行保密信息研究或开发基地时接触到的数据或信息，如果标有“保密”或者类似意义的文字等，应当适用于上述规定。</w:t>
      </w:r>
    </w:p>
    <w:p w14:paraId="458CC454">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保密信息不包括以下信息：</w:t>
      </w:r>
    </w:p>
    <w:p w14:paraId="11E81560">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乙方已经独立开发的及未曾违反任何法律、法规或甲方的任何权利的信息，并且该等信息是在乙方依照本协议条款从甲方获悉该等信息之前独立开发的；</w:t>
      </w:r>
    </w:p>
    <w:p w14:paraId="7439EF51">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乙方在依照本协议条款从甲方获悉之前已经占有的信息，并且就乙方所知乙方并不需要对该等信息承担任何具有约束力的保密义务；</w:t>
      </w:r>
    </w:p>
    <w:p w14:paraId="4A24C418">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在双方签订本协议以后并非由于乙方的过错而被公众所知的信息；</w:t>
      </w:r>
    </w:p>
    <w:p w14:paraId="455A06D6">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乙方在未违反其对甲方承担的任何义务的情况下从第三方获得的信息。</w:t>
      </w:r>
    </w:p>
    <w:p w14:paraId="4E4A6C7E">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70" w:name="_Toc22482221"/>
      <w:r>
        <w:rPr>
          <w:rFonts w:hint="eastAsia" w:ascii="黑体" w:eastAsia="黑体"/>
          <w:sz w:val="28"/>
          <w:szCs w:val="28"/>
        </w:rPr>
        <w:t>第二条保密信息的使用</w:t>
      </w:r>
      <w:bookmarkEnd w:id="70"/>
    </w:p>
    <w:p w14:paraId="71B563D0">
      <w:pPr>
        <w:ind w:firstLine="560" w:firstLineChars="200"/>
        <w:outlineLvl w:val="9"/>
        <w:rPr>
          <w:rFonts w:ascii="宋体" w:hAnsi="宋体"/>
          <w:sz w:val="28"/>
          <w:szCs w:val="28"/>
        </w:rPr>
      </w:pPr>
      <w:r>
        <w:rPr>
          <w:rFonts w:hint="eastAsia" w:ascii="宋体" w:hAnsi="宋体"/>
          <w:sz w:val="28"/>
          <w:szCs w:val="28"/>
        </w:rPr>
        <w:t>1.乙方应使所有保密信息得到最严格的保密，并且除(1)为促进项目发展，或(2)本协议允许的用途外，不得使用该等保密信息。在履行上述义务时，乙方均应采取不低于与保护其自身保密信息所用措施同样严格的措施，并责成其每一位有可能得到保密信息人员分别就本项目涉及的保密内容签订一份与本协议所列条款同样严格的保密协议。</w:t>
      </w:r>
    </w:p>
    <w:p w14:paraId="4B04655A">
      <w:pPr>
        <w:ind w:firstLine="560" w:firstLineChars="200"/>
        <w:outlineLvl w:val="9"/>
        <w:rPr>
          <w:rFonts w:ascii="宋体" w:hAnsi="宋体"/>
          <w:sz w:val="28"/>
          <w:szCs w:val="28"/>
        </w:rPr>
      </w:pPr>
      <w:r>
        <w:rPr>
          <w:rFonts w:hint="eastAsia" w:ascii="宋体" w:hAnsi="宋体"/>
          <w:sz w:val="28"/>
          <w:szCs w:val="28"/>
        </w:rPr>
        <w:t>2.除非事先取得甲方的书面同意，否则乙方不得复制、出版或向第三方披露任何保密信息。</w:t>
      </w:r>
    </w:p>
    <w:p w14:paraId="31F7E504">
      <w:pPr>
        <w:ind w:firstLine="560" w:firstLineChars="200"/>
        <w:outlineLvl w:val="9"/>
        <w:rPr>
          <w:rFonts w:ascii="宋体" w:hAnsi="宋体"/>
          <w:sz w:val="28"/>
          <w:szCs w:val="28"/>
        </w:rPr>
      </w:pPr>
      <w:r>
        <w:rPr>
          <w:rFonts w:hint="eastAsia" w:ascii="宋体" w:hAnsi="宋体"/>
          <w:sz w:val="28"/>
          <w:szCs w:val="28"/>
        </w:rPr>
        <w:t>3.如果具有司法管辖权的法庭或政府主管部门要求乙方披露保密信息，乙方应事先通知甲方，使甲方能够查验需要披露的保密信息。</w:t>
      </w:r>
    </w:p>
    <w:p w14:paraId="6622D164">
      <w:pPr>
        <w:ind w:firstLine="560" w:firstLineChars="200"/>
        <w:outlineLvl w:val="9"/>
        <w:rPr>
          <w:rFonts w:ascii="宋体" w:hAnsi="宋体"/>
          <w:sz w:val="28"/>
          <w:szCs w:val="28"/>
        </w:rPr>
      </w:pPr>
      <w:r>
        <w:rPr>
          <w:rFonts w:hint="eastAsia" w:ascii="宋体" w:hAnsi="宋体"/>
          <w:sz w:val="28"/>
          <w:szCs w:val="28"/>
        </w:rPr>
        <w:t>4.本协议在终止后的</w:t>
      </w:r>
      <w:r>
        <w:rPr>
          <w:rFonts w:hint="eastAsia" w:ascii="宋体" w:hAnsi="宋体"/>
          <w:sz w:val="28"/>
          <w:szCs w:val="28"/>
          <w:u w:val="none"/>
        </w:rPr>
        <w:t>_</w:t>
      </w:r>
      <w:r>
        <w:rPr>
          <w:rFonts w:hint="eastAsia" w:ascii="宋体" w:hAnsi="宋体"/>
          <w:sz w:val="28"/>
          <w:szCs w:val="28"/>
          <w:u w:val="none"/>
          <w:lang w:val="en-US" w:eastAsia="zh-CN"/>
        </w:rPr>
        <w:t>/</w:t>
      </w:r>
      <w:r>
        <w:rPr>
          <w:rFonts w:hint="eastAsia" w:ascii="宋体" w:hAnsi="宋体"/>
          <w:sz w:val="28"/>
          <w:szCs w:val="28"/>
          <w:u w:val="none"/>
        </w:rPr>
        <w:t>_</w:t>
      </w:r>
      <w:r>
        <w:rPr>
          <w:rFonts w:hint="eastAsia" w:ascii="宋体" w:hAnsi="宋体"/>
          <w:sz w:val="28"/>
          <w:szCs w:val="28"/>
        </w:rPr>
        <w:t>年内仍完全有效。期满后乙方如需对外披露保密信息，事先必须经过甲方书面同意。</w:t>
      </w:r>
    </w:p>
    <w:p w14:paraId="6D7FEAE5">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71" w:name="_Toc22482222"/>
      <w:r>
        <w:rPr>
          <w:rFonts w:hint="eastAsia" w:ascii="黑体" w:eastAsia="黑体"/>
          <w:sz w:val="28"/>
          <w:szCs w:val="28"/>
        </w:rPr>
        <w:t>第三条保密信息的所有权</w:t>
      </w:r>
      <w:bookmarkEnd w:id="71"/>
    </w:p>
    <w:p w14:paraId="5B03B8C5">
      <w:pPr>
        <w:pStyle w:val="9"/>
        <w:snapToGrid w:val="0"/>
        <w:spacing w:line="560" w:lineRule="atLeast"/>
        <w:ind w:firstLine="560"/>
        <w:outlineLvl w:val="9"/>
        <w:rPr>
          <w:rFonts w:asciiTheme="minorEastAsia" w:hAnsiTheme="minorEastAsia" w:eastAsiaTheme="minorEastAsia"/>
          <w:kern w:val="0"/>
          <w:sz w:val="28"/>
          <w:szCs w:val="28"/>
          <w:lang w:val="en-GB"/>
        </w:rPr>
      </w:pPr>
      <w:r>
        <w:rPr>
          <w:rFonts w:hint="eastAsia" w:asciiTheme="minorEastAsia" w:hAnsiTheme="minorEastAsia" w:eastAsiaTheme="minorEastAsia"/>
          <w:kern w:val="0"/>
          <w:sz w:val="28"/>
          <w:szCs w:val="28"/>
          <w:lang w:val="en-GB"/>
        </w:rPr>
        <w:t>本协议的任何规定均不得被视为向乙方授予任何保密信息的任何专有权或所有权。</w:t>
      </w:r>
    </w:p>
    <w:p w14:paraId="3768064A">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第四条样品</w:t>
      </w:r>
    </w:p>
    <w:p w14:paraId="40BD751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若乙方以最终使用为目的，可在得到甲方书面同意情况下对样品进行评价。乙方承诺不将样品或样品中的局部转让给任何第三方或者让第三方可能得到。如有要求，要将所有样品归还给甲方。除非甲方要求归还，样品可采用双方认可的方式销毁或处置而不归还。乙方对所接收样品的分析结果和/或最终用途评价数据应当以书面或口头方式告知甲方，除此之外，乙方只能将其作为秘密保守。</w:t>
      </w:r>
    </w:p>
    <w:p w14:paraId="4B01F6C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bookmarkStart w:id="72" w:name="_Toc22482223"/>
      <w:r>
        <w:rPr>
          <w:rFonts w:hint="eastAsia" w:asciiTheme="minorEastAsia" w:hAnsiTheme="minorEastAsia" w:eastAsiaTheme="minorEastAsia"/>
          <w:sz w:val="28"/>
          <w:szCs w:val="28"/>
        </w:rPr>
        <w:t>第五条文件退还</w:t>
      </w:r>
      <w:bookmarkEnd w:id="72"/>
    </w:p>
    <w:p w14:paraId="30CFA1F4">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如果双方同意终止项目合作，乙方应在双方同意终止后的</w:t>
      </w:r>
      <w:r>
        <w:rPr>
          <w:rFonts w:hint="eastAsia" w:asciiTheme="minorEastAsia" w:hAnsiTheme="minorEastAsia" w:eastAsiaTheme="minorEastAsia"/>
          <w:sz w:val="28"/>
          <w:szCs w:val="28"/>
          <w:u w:val="single"/>
        </w:rPr>
        <w:t>10</w:t>
      </w:r>
      <w:r>
        <w:rPr>
          <w:rFonts w:hint="eastAsia" w:asciiTheme="minorEastAsia" w:hAnsiTheme="minorEastAsia" w:eastAsiaTheme="minorEastAsia"/>
          <w:sz w:val="28"/>
          <w:szCs w:val="28"/>
        </w:rPr>
        <w:t>天内，向甲方退还全部保密信息及其全部副本（不论其是否是在计算机磁盘、光盘读取器、光盘、硬盘或软件中或在纸张载体上存储、保存或记录的）；如果乙方退还上述保密信息及其全部副本为不可行，则该乙方应将其销毁，或者从计算机或其他电子系统中将其删除或抹掉。</w:t>
      </w:r>
    </w:p>
    <w:p w14:paraId="19A5875E">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第六条与第三方交易</w:t>
      </w:r>
    </w:p>
    <w:p w14:paraId="55DB368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与第三方交易的一方在不违背本协议任何条款的前提下，双方同意不以任何方式限制或妨碍任何一方与第三方进行涉及受本协议条款限定的各自的信息和/或样品的交易，无论该信息和/或样品是否与其交给另一方的信息和/或样品相似或完全一致。 </w:t>
      </w:r>
    </w:p>
    <w:p w14:paraId="46115BF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第七条违约责任</w:t>
      </w:r>
    </w:p>
    <w:p w14:paraId="43ADEAF9">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如果乙方违反其在本协议项下的义务，它应赔偿甲方因上述违约而招致的全部实际损害，包括但不限于法律费用。</w:t>
      </w:r>
      <w:bookmarkStart w:id="73" w:name="_Toc22482225"/>
    </w:p>
    <w:p w14:paraId="22AE851F">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第八条其他约定</w:t>
      </w:r>
      <w:bookmarkEnd w:id="73"/>
    </w:p>
    <w:p w14:paraId="6A65BC56">
      <w:pPr>
        <w:ind w:firstLine="560" w:firstLineChars="200"/>
        <w:outlineLvl w:val="9"/>
        <w:rPr>
          <w:rFonts w:ascii="宋体" w:hAnsi="宋体"/>
          <w:sz w:val="28"/>
          <w:szCs w:val="28"/>
        </w:rPr>
      </w:pPr>
      <w:r>
        <w:rPr>
          <w:rFonts w:hint="eastAsia" w:ascii="宋体" w:hAnsi="宋体"/>
          <w:sz w:val="28"/>
          <w:szCs w:val="28"/>
        </w:rPr>
        <w:t>1.乙方在本协议项下的义务对其法定继承人和许可受让人均有约束力。</w:t>
      </w:r>
    </w:p>
    <w:p w14:paraId="14D30A48">
      <w:pPr>
        <w:ind w:firstLine="560" w:firstLineChars="200"/>
        <w:outlineLvl w:val="9"/>
        <w:rPr>
          <w:rFonts w:ascii="宋体" w:hAnsi="宋体"/>
          <w:sz w:val="28"/>
          <w:szCs w:val="28"/>
        </w:rPr>
      </w:pPr>
      <w:r>
        <w:rPr>
          <w:rFonts w:hint="eastAsia" w:ascii="宋体" w:hAnsi="宋体"/>
          <w:sz w:val="28"/>
          <w:szCs w:val="28"/>
        </w:rPr>
        <w:t>2.本协议受中华人民共和国的法律管辖，并应依照中华人民共和国的法律解释。如果对本协议的有关事宜有任何争议，那么应在位于北京的中国国际经济贸易仲裁委员会根据其规则以最终有约束力的裁决解决该争议。</w:t>
      </w:r>
    </w:p>
    <w:p w14:paraId="158AA8A2">
      <w:pPr>
        <w:ind w:firstLine="560" w:firstLineChars="200"/>
        <w:outlineLvl w:val="9"/>
        <w:rPr>
          <w:rFonts w:ascii="宋体" w:hAnsi="宋体"/>
          <w:sz w:val="28"/>
          <w:szCs w:val="28"/>
        </w:rPr>
      </w:pPr>
      <w:r>
        <w:rPr>
          <w:rFonts w:hint="eastAsia" w:ascii="宋体" w:hAnsi="宋体"/>
          <w:sz w:val="28"/>
          <w:szCs w:val="28"/>
        </w:rPr>
        <w:t>3.除非双方采用书面形式，否则对本协议的任何修正均属无效。</w:t>
      </w:r>
    </w:p>
    <w:p w14:paraId="0E88AC2A">
      <w:pPr>
        <w:ind w:firstLine="560" w:firstLineChars="200"/>
        <w:outlineLvl w:val="9"/>
        <w:rPr>
          <w:rFonts w:ascii="宋体" w:hAnsi="宋体"/>
          <w:sz w:val="28"/>
          <w:szCs w:val="28"/>
        </w:rPr>
      </w:pPr>
      <w:r>
        <w:rPr>
          <w:rFonts w:hint="eastAsia" w:ascii="宋体" w:hAnsi="宋体"/>
          <w:sz w:val="28"/>
          <w:szCs w:val="28"/>
        </w:rPr>
        <w:t>4.本协议有效期为</w:t>
      </w:r>
      <w:r>
        <w:rPr>
          <w:rFonts w:hint="eastAsia" w:ascii="宋体" w:hAnsi="宋体"/>
          <w:sz w:val="28"/>
          <w:szCs w:val="28"/>
          <w:u w:val="single"/>
        </w:rPr>
        <w:t>拾</w:t>
      </w:r>
      <w:r>
        <w:rPr>
          <w:rFonts w:hint="eastAsia" w:ascii="宋体" w:hAnsi="宋体"/>
          <w:sz w:val="28"/>
          <w:szCs w:val="28"/>
        </w:rPr>
        <w:t>年。本协议一式</w:t>
      </w:r>
      <w:r>
        <w:rPr>
          <w:rFonts w:hint="eastAsia" w:ascii="宋体" w:hAnsi="宋体"/>
          <w:sz w:val="28"/>
          <w:szCs w:val="28"/>
          <w:u w:val="single"/>
        </w:rPr>
        <w:t>贰</w:t>
      </w:r>
      <w:r>
        <w:rPr>
          <w:rFonts w:hint="eastAsia" w:ascii="宋体" w:hAnsi="宋体"/>
          <w:sz w:val="28"/>
          <w:szCs w:val="28"/>
        </w:rPr>
        <w:t>份，每份皆具有同等法律效力。</w:t>
      </w:r>
    </w:p>
    <w:p w14:paraId="2F1166B1">
      <w:pPr>
        <w:ind w:firstLine="560" w:firstLineChars="200"/>
        <w:outlineLvl w:val="9"/>
        <w:rPr>
          <w:rFonts w:ascii="宋体" w:hAnsi="宋体"/>
          <w:sz w:val="28"/>
          <w:szCs w:val="28"/>
        </w:rPr>
      </w:pPr>
      <w:r>
        <w:rPr>
          <w:rFonts w:hint="eastAsia" w:ascii="宋体" w:hAnsi="宋体"/>
          <w:sz w:val="28"/>
          <w:szCs w:val="28"/>
        </w:rPr>
        <w:t>5.本协议在双方签订本协议之日立即生效。</w:t>
      </w:r>
    </w:p>
    <w:p w14:paraId="51895FFD">
      <w:pPr>
        <w:pStyle w:val="8"/>
        <w:snapToGrid w:val="0"/>
        <w:spacing w:after="0" w:line="560" w:lineRule="atLeast"/>
        <w:outlineLvl w:val="9"/>
        <w:rPr>
          <w:sz w:val="28"/>
          <w:szCs w:val="28"/>
        </w:rPr>
      </w:pPr>
    </w:p>
    <w:p w14:paraId="7A4BAE83">
      <w:pPr>
        <w:snapToGrid w:val="0"/>
        <w:spacing w:line="560" w:lineRule="atLeast"/>
        <w:outlineLvl w:val="9"/>
        <w:rPr>
          <w:sz w:val="28"/>
          <w:szCs w:val="28"/>
          <w:u w:val="single"/>
        </w:rPr>
      </w:pPr>
      <w:r>
        <w:rPr>
          <w:rFonts w:hint="eastAsia"/>
          <w:sz w:val="28"/>
          <w:szCs w:val="28"/>
        </w:rPr>
        <w:t>甲方：</w:t>
      </w:r>
      <w:r>
        <w:rPr>
          <w:rFonts w:hint="eastAsia"/>
          <w:sz w:val="28"/>
          <w:u w:val="single"/>
          <w:lang w:val="en-US" w:eastAsia="zh-CN"/>
        </w:rPr>
        <w:t xml:space="preserve">           </w:t>
      </w:r>
      <w:r>
        <w:rPr>
          <w:rFonts w:hint="eastAsia"/>
          <w:sz w:val="28"/>
          <w:szCs w:val="28"/>
        </w:rPr>
        <w:t>（盖章）</w:t>
      </w:r>
    </w:p>
    <w:p w14:paraId="119600F7">
      <w:pPr>
        <w:snapToGrid w:val="0"/>
        <w:spacing w:line="560" w:lineRule="atLeast"/>
        <w:outlineLvl w:val="9"/>
        <w:rPr>
          <w:sz w:val="28"/>
          <w:szCs w:val="28"/>
        </w:rPr>
      </w:pPr>
    </w:p>
    <w:p w14:paraId="368FC63B">
      <w:pPr>
        <w:snapToGrid w:val="0"/>
        <w:spacing w:line="560" w:lineRule="atLeast"/>
        <w:ind w:firstLine="560" w:firstLineChars="200"/>
        <w:outlineLvl w:val="9"/>
        <w:rPr>
          <w:sz w:val="28"/>
          <w:szCs w:val="28"/>
        </w:rPr>
      </w:pPr>
      <w:r>
        <w:rPr>
          <w:rFonts w:hint="eastAsia"/>
          <w:sz w:val="28"/>
          <w:szCs w:val="28"/>
        </w:rPr>
        <w:t>法定代表人／委托代理人：</w:t>
      </w:r>
      <w:bookmarkStart w:id="74" w:name="JFQM"/>
      <w:bookmarkEnd w:id="74"/>
      <w:r>
        <w:rPr>
          <w:rFonts w:hint="eastAsia"/>
          <w:sz w:val="28"/>
          <w:szCs w:val="28"/>
          <w:u w:val="single"/>
        </w:rPr>
        <w:t>　　　　　　　　</w:t>
      </w:r>
      <w:r>
        <w:rPr>
          <w:rFonts w:hint="eastAsia"/>
          <w:sz w:val="28"/>
          <w:szCs w:val="28"/>
        </w:rPr>
        <w:t>　</w:t>
      </w:r>
    </w:p>
    <w:p w14:paraId="0EC3ADBA">
      <w:pPr>
        <w:snapToGrid w:val="0"/>
        <w:spacing w:line="560" w:lineRule="atLeast"/>
        <w:outlineLvl w:val="9"/>
        <w:rPr>
          <w:sz w:val="28"/>
          <w:szCs w:val="28"/>
        </w:rPr>
      </w:pPr>
    </w:p>
    <w:p w14:paraId="23D6D2F9">
      <w:pPr>
        <w:snapToGrid w:val="0"/>
        <w:spacing w:line="560" w:lineRule="atLeast"/>
        <w:outlineLvl w:val="9"/>
        <w:rPr>
          <w:sz w:val="28"/>
          <w:szCs w:val="28"/>
        </w:rPr>
      </w:pPr>
      <w:r>
        <w:rPr>
          <w:rFonts w:hint="eastAsia"/>
          <w:sz w:val="28"/>
          <w:szCs w:val="28"/>
        </w:rPr>
        <w:t>签订日期：</w:t>
      </w:r>
    </w:p>
    <w:p w14:paraId="0CA8C68C">
      <w:pPr>
        <w:snapToGrid w:val="0"/>
        <w:spacing w:line="560" w:lineRule="atLeast"/>
        <w:outlineLvl w:val="9"/>
        <w:rPr>
          <w:sz w:val="28"/>
          <w:szCs w:val="28"/>
        </w:rPr>
      </w:pPr>
    </w:p>
    <w:p w14:paraId="34B4316D">
      <w:pPr>
        <w:snapToGrid w:val="0"/>
        <w:spacing w:line="560" w:lineRule="atLeast"/>
        <w:outlineLvl w:val="9"/>
        <w:rPr>
          <w:sz w:val="28"/>
          <w:szCs w:val="28"/>
          <w:u w:val="single"/>
        </w:rPr>
      </w:pPr>
      <w:r>
        <w:rPr>
          <w:rFonts w:hint="eastAsia"/>
          <w:sz w:val="28"/>
          <w:szCs w:val="28"/>
        </w:rPr>
        <w:t>乙方：</w:t>
      </w:r>
      <w:sdt>
        <w:sdtPr>
          <w:rPr>
            <w:sz w:val="28"/>
            <w:szCs w:val="28"/>
            <w:u w:val="single"/>
          </w:rPr>
          <w:alias w:val="相对方签约主体"/>
          <w:tag w:val="相对方签约主体"/>
          <w:id w:val="1355849540"/>
        </w:sdtPr>
        <w:sdtEndPr>
          <w:rPr>
            <w:sz w:val="21"/>
            <w:szCs w:val="24"/>
            <w:u w:val="single"/>
          </w:rPr>
        </w:sdtEndPr>
        <w:sdtContent>
          <w:sdt>
            <w:sdtPr>
              <w:rPr>
                <w:sz w:val="28"/>
                <w:szCs w:val="28"/>
                <w:u w:val="single"/>
              </w:rPr>
              <w:alias w:val="相对方签约主体"/>
              <w:tag w:val="相对方签约主体"/>
              <w:id w:val="-273710984"/>
            </w:sdtPr>
            <w:sdtEndPr>
              <w:rPr>
                <w:sz w:val="28"/>
                <w:szCs w:val="24"/>
                <w:u w:val="single"/>
              </w:rPr>
            </w:sdtEndPr>
            <w:sdtContent>
              <w:sdt>
                <w:sdtPr>
                  <w:alias w:val="相对方签约主体"/>
                  <w:tag w:val="相对方签约主体"/>
                  <w:id w:val="10597206"/>
                </w:sdtPr>
                <w:sdtEndPr>
                  <w:rPr>
                    <w:u w:val="single"/>
                  </w:rPr>
                </w:sdtEndPr>
                <w:sdtContent>
                  <w:sdt>
                    <w:sdtPr>
                      <w:alias w:val="相对方签约主体"/>
                      <w:tag w:val="相对方签约主体"/>
                      <w:id w:val="-1306857531"/>
                    </w:sdtPr>
                    <w:sdtEndPr>
                      <w:rPr>
                        <w:sz w:val="28"/>
                        <w:u w:val="single"/>
                      </w:rPr>
                    </w:sdtEndPr>
                    <w:sdtContent>
                      <w:sdt>
                        <w:sdtPr>
                          <w:alias w:val="相对方签约主体"/>
                          <w:tag w:val="相对方签约主体"/>
                          <w:id w:val="-1135175768"/>
                        </w:sdtPr>
                        <w:sdtEndPr>
                          <w:rPr>
                            <w:sz w:val="28"/>
                            <w:u w:val="single"/>
                          </w:rPr>
                        </w:sdtEndPr>
                        <w:sdtContent>
                          <w:permStart w:id="73" w:edGrp="everyone"/>
                          <w:sdt>
                            <w:sdtPr>
                              <w:alias w:val="相对方签约主体"/>
                              <w:tag w:val="相对方签约主体"/>
                              <w:id w:val="25305110"/>
                            </w:sdtPr>
                            <w:sdtEndPr>
                              <w:rPr>
                                <w:sz w:val="28"/>
                                <w:u w:val="single"/>
                              </w:rPr>
                            </w:sdtEndPr>
                            <w:sdtContent>
                              <w:sdt>
                                <w:sdtPr>
                                  <w:alias w:val="相对方签约主体"/>
                                  <w:tag w:val="相对方签约主体"/>
                                  <w:id w:val="-811866608"/>
                                </w:sdtPr>
                                <w:sdtEndPr>
                                  <w:rPr>
                                    <w:sz w:val="28"/>
                                    <w:u w:val="single"/>
                                  </w:rPr>
                                </w:sdtEndPr>
                                <w:sdtContent>
                                  <w:sdt>
                                    <w:sdtPr>
                                      <w:alias w:val="相对方签约主体"/>
                                      <w:tag w:val="相对方签约主体"/>
                                      <w:id w:val="-645278777"/>
                                    </w:sdtPr>
                                    <w:sdtEndPr>
                                      <w:rPr>
                                        <w:sz w:val="28"/>
                                        <w:u w:val="single"/>
                                      </w:rPr>
                                    </w:sdtEndPr>
                                    <w:sdtContent>
                                      <w:sdt>
                                        <w:sdtPr>
                                          <w:alias w:val="相对方签约主体"/>
                                          <w:tag w:val="相对方签约主体"/>
                                          <w:id w:val="1384139103"/>
                                        </w:sdtPr>
                                        <w:sdtEndPr>
                                          <w:rPr>
                                            <w:sz w:val="28"/>
                                            <w:u w:val="single"/>
                                          </w:rPr>
                                        </w:sdtEndPr>
                                        <w:sdtContent>
                                          <w:r>
                                            <w:rPr>
                                              <w:rFonts w:hint="eastAsia"/>
                                              <w:lang w:val="en-US" w:eastAsia="zh-CN"/>
                                            </w:rPr>
                                            <w:t xml:space="preserve"> </w:t>
                                          </w:r>
                                          <w:r>
                                            <w:rPr>
                                              <w:rFonts w:hint="eastAsia"/>
                                              <w:sz w:val="28"/>
                                              <w:u w:val="single"/>
                                              <w:lang w:val="en-US" w:eastAsia="zh-CN"/>
                                            </w:rPr>
                                            <w:t xml:space="preserve">            </w:t>
                                          </w:r>
                                        </w:sdtContent>
                                      </w:sdt>
                                    </w:sdtContent>
                                  </w:sdt>
                                </w:sdtContent>
                              </w:sdt>
                              <w:permEnd w:id="73"/>
                            </w:sdtContent>
                          </w:sdt>
                        </w:sdtContent>
                      </w:sdt>
                    </w:sdtContent>
                  </w:sdt>
                </w:sdtContent>
              </w:sdt>
            </w:sdtContent>
          </w:sdt>
        </w:sdtContent>
      </w:sdt>
      <w:r>
        <w:rPr>
          <w:rFonts w:hint="eastAsia"/>
          <w:sz w:val="28"/>
          <w:szCs w:val="28"/>
        </w:rPr>
        <w:t>（盖章）</w:t>
      </w:r>
    </w:p>
    <w:p w14:paraId="0A619DDB">
      <w:pPr>
        <w:snapToGrid w:val="0"/>
        <w:spacing w:line="560" w:lineRule="atLeast"/>
        <w:rPr>
          <w:sz w:val="28"/>
          <w:szCs w:val="28"/>
        </w:rPr>
      </w:pPr>
    </w:p>
    <w:p w14:paraId="0539F216">
      <w:pPr>
        <w:snapToGrid w:val="0"/>
        <w:spacing w:line="560" w:lineRule="atLeast"/>
        <w:ind w:firstLine="560" w:firstLineChars="200"/>
        <w:rPr>
          <w:sz w:val="28"/>
          <w:szCs w:val="28"/>
          <w:u w:val="single"/>
        </w:rPr>
      </w:pPr>
      <w:r>
        <w:rPr>
          <w:rFonts w:hint="eastAsia"/>
          <w:sz w:val="28"/>
          <w:szCs w:val="28"/>
        </w:rPr>
        <w:t>法定代表人／委托代理人：</w:t>
      </w:r>
      <w:bookmarkStart w:id="75" w:name="YFQM"/>
      <w:bookmarkEnd w:id="75"/>
      <w:r>
        <w:rPr>
          <w:rFonts w:hint="eastAsia"/>
          <w:sz w:val="28"/>
          <w:szCs w:val="28"/>
          <w:u w:val="single"/>
        </w:rPr>
        <w:t>　　　　　　　　</w:t>
      </w:r>
    </w:p>
    <w:p w14:paraId="2D588662">
      <w:pPr>
        <w:snapToGrid w:val="0"/>
        <w:spacing w:line="560" w:lineRule="atLeast"/>
        <w:rPr>
          <w:sz w:val="28"/>
          <w:szCs w:val="28"/>
        </w:rPr>
      </w:pPr>
    </w:p>
    <w:p w14:paraId="073A8BF9">
      <w:pPr>
        <w:snapToGrid w:val="0"/>
        <w:spacing w:line="560" w:lineRule="atLeast"/>
      </w:pPr>
      <w:r>
        <w:rPr>
          <w:rFonts w:hint="eastAsia"/>
          <w:sz w:val="28"/>
          <w:szCs w:val="28"/>
        </w:rPr>
        <w:t xml:space="preserve">签订日期： </w:t>
      </w:r>
      <w:bookmarkStart w:id="76" w:name="JFQMRQ"/>
      <w:bookmarkEnd w:id="76"/>
    </w:p>
    <w:p w14:paraId="27D36FF1">
      <w:pPr>
        <w:widowControl/>
        <w:jc w:val="left"/>
        <w:rPr>
          <w:rFonts w:ascii="仿宋_GB2312" w:eastAsia="仿宋_GB2312" w:hAnsiTheme="minorEastAsia"/>
          <w:b/>
          <w:sz w:val="28"/>
          <w:szCs w:val="28"/>
        </w:rPr>
      </w:pPr>
      <w:r>
        <w:rPr>
          <w:rFonts w:ascii="仿宋_GB2312" w:eastAsia="仿宋_GB2312" w:hAnsiTheme="minorEastAsia"/>
          <w:b/>
          <w:sz w:val="28"/>
          <w:szCs w:val="28"/>
        </w:rPr>
        <w:br w:type="page"/>
      </w:r>
    </w:p>
    <w:p w14:paraId="0F1D3249">
      <w:pPr>
        <w:pStyle w:val="2"/>
        <w:jc w:val="center"/>
        <w:rPr>
          <w:rFonts w:hint="eastAsia" w:ascii="黑体" w:hAnsi="黑体" w:eastAsia="黑体"/>
          <w:sz w:val="32"/>
          <w:szCs w:val="32"/>
        </w:rPr>
      </w:pPr>
      <w:bookmarkStart w:id="77" w:name="_Toc1936"/>
      <w:r>
        <w:rPr>
          <w:rFonts w:hint="eastAsia" w:ascii="黑体" w:hAnsi="黑体" w:eastAsia="黑体"/>
          <w:sz w:val="32"/>
          <w:szCs w:val="32"/>
        </w:rPr>
        <w:t>第六</w:t>
      </w:r>
      <w:r>
        <w:rPr>
          <w:rFonts w:ascii="黑体" w:hAnsi="黑体" w:eastAsia="黑体"/>
          <w:sz w:val="32"/>
          <w:szCs w:val="32"/>
        </w:rPr>
        <w:t>章</w:t>
      </w:r>
      <w:r>
        <w:rPr>
          <w:rFonts w:hint="eastAsia" w:ascii="黑体" w:hAnsi="黑体" w:eastAsia="黑体"/>
          <w:sz w:val="32"/>
          <w:szCs w:val="32"/>
        </w:rPr>
        <w:t xml:space="preserve">  招标</w:t>
      </w:r>
      <w:r>
        <w:rPr>
          <w:rFonts w:ascii="黑体" w:hAnsi="黑体" w:eastAsia="黑体"/>
          <w:sz w:val="32"/>
          <w:szCs w:val="32"/>
        </w:rPr>
        <w:t>范围及</w:t>
      </w:r>
      <w:r>
        <w:rPr>
          <w:rFonts w:hint="eastAsia" w:ascii="黑体" w:hAnsi="黑体" w:eastAsia="黑体"/>
          <w:sz w:val="32"/>
          <w:szCs w:val="32"/>
        </w:rPr>
        <w:t>要求</w:t>
      </w:r>
      <w:bookmarkEnd w:id="77"/>
    </w:p>
    <w:p w14:paraId="62F78A7D">
      <w:pPr>
        <w:pStyle w:val="3"/>
        <w:spacing w:before="0" w:after="0" w:line="240" w:lineRule="auto"/>
        <w:rPr>
          <w:rFonts w:ascii="仿宋_GB2312" w:hAnsi="仿宋_GB2312" w:eastAsia="仿宋_GB2312" w:cs="仿宋_GB2312"/>
          <w:sz w:val="30"/>
          <w:szCs w:val="30"/>
        </w:rPr>
      </w:pPr>
      <w:bookmarkStart w:id="78" w:name="_Toc16793"/>
      <w:bookmarkStart w:id="79" w:name="_Toc96953235"/>
      <w:r>
        <w:rPr>
          <w:rFonts w:hint="eastAsia" w:ascii="仿宋_GB2312" w:hAnsi="仿宋_GB2312" w:eastAsia="仿宋_GB2312" w:cs="仿宋_GB2312"/>
          <w:sz w:val="30"/>
          <w:szCs w:val="30"/>
        </w:rPr>
        <w:t>1</w:t>
      </w:r>
      <w:r>
        <w:rPr>
          <w:rFonts w:ascii="仿宋_GB2312" w:hAnsi="仿宋_GB2312" w:eastAsia="仿宋_GB2312" w:cs="仿宋_GB2312"/>
          <w:sz w:val="30"/>
          <w:szCs w:val="30"/>
        </w:rPr>
        <w:t xml:space="preserve">. </w:t>
      </w:r>
      <w:r>
        <w:rPr>
          <w:rFonts w:hint="eastAsia" w:ascii="仿宋_GB2312" w:hAnsi="仿宋_GB2312" w:eastAsia="仿宋_GB2312" w:cs="仿宋_GB2312"/>
          <w:sz w:val="30"/>
          <w:szCs w:val="30"/>
        </w:rPr>
        <w:t>研究任务与目标</w:t>
      </w:r>
      <w:bookmarkEnd w:id="78"/>
      <w:bookmarkEnd w:id="79"/>
    </w:p>
    <w:p w14:paraId="4E4ABCFF">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研究区：潜江凹陷潜北地区</w:t>
      </w:r>
    </w:p>
    <w:p w14:paraId="187E81C7">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研究任务与目标：</w:t>
      </w:r>
      <w:r>
        <w:rPr>
          <w:rFonts w:ascii="仿宋_GB2312" w:hAnsi="宋体" w:eastAsia="仿宋_GB2312" w:cs="仿宋_GB2312"/>
          <w:kern w:val="0"/>
          <w:sz w:val="28"/>
          <w:szCs w:val="28"/>
          <w:lang w:bidi="ar"/>
        </w:rPr>
        <w:t xml:space="preserve"> </w:t>
      </w:r>
      <w:r>
        <w:rPr>
          <w:rFonts w:hint="eastAsia" w:ascii="仿宋_GB2312" w:hAnsi="宋体" w:eastAsia="仿宋_GB2312" w:cs="仿宋_GB2312"/>
          <w:kern w:val="0"/>
          <w:sz w:val="28"/>
          <w:szCs w:val="28"/>
          <w:lang w:bidi="ar"/>
        </w:rPr>
        <w:t>针对潜北地区王场油田潜3</w:t>
      </w:r>
      <w:r>
        <w:rPr>
          <w:rFonts w:hint="eastAsia" w:ascii="仿宋_GB2312" w:hAnsi="宋体" w:eastAsia="仿宋_GB2312" w:cs="仿宋_GB2312"/>
          <w:kern w:val="0"/>
          <w:sz w:val="28"/>
          <w:szCs w:val="28"/>
          <w:vertAlign w:val="superscript"/>
          <w:lang w:bidi="ar"/>
        </w:rPr>
        <w:t>4</w:t>
      </w:r>
      <w:r>
        <w:rPr>
          <w:rFonts w:hint="eastAsia" w:ascii="仿宋_GB2312" w:hAnsi="宋体" w:eastAsia="仿宋_GB2312" w:cs="仿宋_GB2312"/>
          <w:kern w:val="0"/>
          <w:sz w:val="28"/>
          <w:szCs w:val="28"/>
          <w:lang w:bidi="ar"/>
        </w:rPr>
        <w:t>10韵律盐间页岩油、钟市油田潜四下段碳酸盐岩，开展合理补能介质及协同增效机理研究。明确钟市碳酸盐岩、盐间页岩油藏二氧化碳补能技术提高采收率机理，形成适用于碳酸盐岩多轮次补能技术方式及相应技术对策，为新区开发提供有力支持，三年新建产能10.5万吨；盐间页岩油藏有效补能的开发技术政策，结合开发实践及股份公司项目研究认识，在50美元/桶平衡油价条件下，实现盐间甜点区效益开发，三年新建产能3.0万吨。</w:t>
      </w:r>
    </w:p>
    <w:p w14:paraId="00CCD7E2">
      <w:pPr>
        <w:keepNext/>
        <w:keepLines/>
        <w:outlineLvl w:val="1"/>
        <w:rPr>
          <w:rFonts w:ascii="仿宋_GB2312" w:hAnsi="仿宋_GB2312" w:eastAsia="仿宋_GB2312" w:cs="仿宋_GB2312"/>
          <w:b/>
          <w:sz w:val="30"/>
          <w:szCs w:val="30"/>
        </w:rPr>
      </w:pPr>
      <w:bookmarkStart w:id="80" w:name="_Toc96953236"/>
      <w:bookmarkStart w:id="81" w:name="_Toc12200"/>
      <w:r>
        <w:rPr>
          <w:rFonts w:hint="eastAsia" w:ascii="仿宋_GB2312" w:hAnsi="仿宋_GB2312" w:eastAsia="仿宋_GB2312" w:cs="仿宋_GB2312"/>
          <w:b/>
          <w:sz w:val="30"/>
          <w:szCs w:val="30"/>
        </w:rPr>
        <w:t>2</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主要研究内容</w:t>
      </w:r>
      <w:bookmarkEnd w:id="80"/>
      <w:bookmarkEnd w:id="81"/>
    </w:p>
    <w:p w14:paraId="31AE7515">
      <w:pPr>
        <w:widowControl/>
        <w:ind w:firstLine="560" w:firstLineChars="200"/>
        <w:rPr>
          <w:rFonts w:ascii="仿宋_GB2312" w:hAnsi="宋体" w:eastAsia="仿宋_GB2312" w:cs="仿宋_GB2312"/>
          <w:kern w:val="0"/>
          <w:sz w:val="28"/>
          <w:szCs w:val="28"/>
          <w:lang w:bidi="ar"/>
        </w:rPr>
      </w:pPr>
      <w:r>
        <w:rPr>
          <w:rFonts w:hint="eastAsia" w:ascii="仿宋_GB2312" w:hAnsi="仿宋_GB2312" w:eastAsia="仿宋_GB2312" w:cs="仿宋_GB2312"/>
          <w:sz w:val="28"/>
          <w:szCs w:val="28"/>
        </w:rPr>
        <w:t>2.1不同介质对储层矿物溶解、孔隙结构变化及伤害研究：观察并量化CO</w:t>
      </w:r>
      <w:r>
        <w:rPr>
          <w:rFonts w:ascii="Cambria Math" w:hAnsi="Cambria Math" w:eastAsia="仿宋_GB2312" w:cs="Cambria Math"/>
          <w:sz w:val="28"/>
          <w:szCs w:val="28"/>
        </w:rPr>
        <w:t>₂</w:t>
      </w:r>
      <w:r>
        <w:rPr>
          <w:rFonts w:hint="eastAsia" w:ascii="仿宋_GB2312" w:hAnsi="仿宋_GB2312" w:eastAsia="仿宋_GB2312" w:cs="仿宋_GB2312"/>
          <w:sz w:val="28"/>
          <w:szCs w:val="28"/>
        </w:rPr>
        <w:t>-水-岩石反应导致的矿物溶解、孔隙结构变化及扩孔现象，明确二氧化碳-水-岩作用机理。</w:t>
      </w:r>
    </w:p>
    <w:p w14:paraId="67323BB3">
      <w:pPr>
        <w:widowControl/>
        <w:ind w:firstLine="560" w:firstLineChars="200"/>
        <w:rPr>
          <w:rFonts w:ascii="仿宋_GB2312" w:hAnsi="宋体" w:eastAsia="仿宋_GB2312" w:cs="仿宋_GB2312"/>
          <w:kern w:val="0"/>
          <w:sz w:val="28"/>
          <w:szCs w:val="28"/>
          <w:lang w:bidi="ar"/>
        </w:rPr>
      </w:pPr>
      <w:r>
        <w:rPr>
          <w:rFonts w:hint="eastAsia" w:ascii="仿宋_GB2312" w:hAnsi="仿宋_GB2312" w:eastAsia="仿宋_GB2312" w:cs="仿宋_GB2312"/>
          <w:sz w:val="28"/>
          <w:szCs w:val="28"/>
        </w:rPr>
        <w:t>2.2不同介质提高采收率机理研究：开展不同介质高压渗流规律研究；页岩油藏、碳酸盐岩油藏中CO2和原油的微观分布状态、吸附、扩散、混溶、相态行为规律及多周期作用机制研究。</w:t>
      </w:r>
    </w:p>
    <w:p w14:paraId="74BDC12A">
      <w:pPr>
        <w:widowControl/>
        <w:ind w:firstLine="560" w:firstLineChars="200"/>
        <w:rPr>
          <w:rFonts w:ascii="仿宋_GB2312" w:hAnsi="宋体" w:eastAsia="仿宋_GB2312" w:cs="仿宋_GB2312"/>
          <w:kern w:val="0"/>
          <w:sz w:val="28"/>
          <w:szCs w:val="28"/>
          <w:lang w:bidi="ar"/>
        </w:rPr>
      </w:pPr>
      <w:r>
        <w:rPr>
          <w:rFonts w:hint="eastAsia" w:ascii="仿宋_GB2312" w:hAnsi="仿宋_GB2312" w:eastAsia="仿宋_GB2312" w:cs="仿宋_GB2312"/>
          <w:sz w:val="28"/>
          <w:szCs w:val="28"/>
        </w:rPr>
        <w:t>2.3</w:t>
      </w:r>
      <w:r>
        <w:rPr>
          <w:rFonts w:hint="eastAsia" w:ascii="仿宋_GB2312" w:hAnsi="宋体" w:eastAsia="仿宋_GB2312" w:cs="仿宋_GB2312"/>
          <w:kern w:val="0"/>
          <w:sz w:val="28"/>
          <w:szCs w:val="28"/>
          <w:lang w:bidi="ar"/>
        </w:rPr>
        <w:t>不同介质注入采出四维应力场研究：页岩、碳酸盐岩油藏力学响应特征与裂缝扩展规律，采出过程多场耦合四维动态地应力建模。</w:t>
      </w:r>
    </w:p>
    <w:p w14:paraId="38F176A8">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2.4 钟市碳酸盐岩油藏多次补能评价研究：包括多轮次补能时机、补能方式、注入量、生产井合理的生产制度及产能模型。</w:t>
      </w:r>
    </w:p>
    <w:p w14:paraId="4C378654">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2.5 盐间页岩油不同介质补能评价研究：开展盐间页岩油藏不同补能介质开发效果评价研究，建立补能产能预测模型，形成盐间页岩油协同增效开发关键技术。</w:t>
      </w:r>
    </w:p>
    <w:p w14:paraId="2B79F3E7">
      <w:pPr>
        <w:keepNext/>
        <w:keepLines/>
        <w:outlineLvl w:val="1"/>
        <w:rPr>
          <w:rFonts w:ascii="仿宋_GB2312" w:hAnsi="仿宋_GB2312" w:eastAsia="仿宋_GB2312" w:cs="仿宋_GB2312"/>
          <w:b/>
          <w:sz w:val="30"/>
          <w:szCs w:val="30"/>
        </w:rPr>
      </w:pPr>
      <w:bookmarkStart w:id="82" w:name="_Toc554"/>
      <w:bookmarkStart w:id="83" w:name="_Toc96953237"/>
      <w:r>
        <w:rPr>
          <w:rFonts w:hint="eastAsia" w:ascii="仿宋_GB2312" w:hAnsi="仿宋_GB2312" w:eastAsia="仿宋_GB2312" w:cs="仿宋_GB2312"/>
          <w:b/>
          <w:sz w:val="30"/>
          <w:szCs w:val="30"/>
        </w:rPr>
        <w:t>3. 主要工作量</w:t>
      </w:r>
      <w:bookmarkEnd w:id="82"/>
      <w:bookmarkEnd w:id="83"/>
    </w:p>
    <w:p w14:paraId="0B55AA2E">
      <w:pPr>
        <w:spacing w:line="360" w:lineRule="auto"/>
        <w:ind w:firstLine="560" w:firstLineChars="200"/>
        <w:rPr>
          <w:rFonts w:ascii="仿宋_GB2312" w:hAnsi="仿宋_GB2312" w:eastAsia="仿宋_GB2312" w:cs="仿宋_GB2312"/>
          <w:sz w:val="28"/>
          <w:szCs w:val="28"/>
        </w:rPr>
      </w:pPr>
      <w:bookmarkStart w:id="84" w:name="_Hlk133767913"/>
      <w:r>
        <w:rPr>
          <w:rFonts w:hint="eastAsia" w:ascii="仿宋_GB2312" w:hAnsi="仿宋_GB2312" w:eastAsia="仿宋_GB2312" w:cs="仿宋_GB2312"/>
          <w:sz w:val="28"/>
          <w:szCs w:val="28"/>
        </w:rPr>
        <w:t>3.1收集研究区内取心井2-4口，钻取主要岩性的岩石柱样40块，进行岩样基本物性参数和岩石弹性参数的测量。岩样基本物性参数测量包括测试岩样的孔隙度、渗透率和密度等参数，岩样力学参数的测量。</w:t>
      </w:r>
    </w:p>
    <w:p w14:paraId="4EA39BAE">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3.2针对钟市碳酸盐岩、盐间页岩油，开展不同量CO</w:t>
      </w:r>
      <w:r>
        <w:rPr>
          <w:rFonts w:ascii="Cambria Math" w:hAnsi="Cambria Math" w:eastAsia="仿宋_GB2312" w:cs="Cambria Math"/>
          <w:sz w:val="28"/>
          <w:szCs w:val="28"/>
        </w:rPr>
        <w:t>₂</w:t>
      </w:r>
      <w:r>
        <w:rPr>
          <w:rFonts w:hint="eastAsia" w:ascii="仿宋_GB2312" w:hAnsi="仿宋_GB2312" w:eastAsia="仿宋_GB2312" w:cs="仿宋_GB2312"/>
          <w:sz w:val="28"/>
          <w:szCs w:val="28"/>
        </w:rPr>
        <w:t>-水-岩石矿物溶解试验，绘制矿物溶解量的图版；开展储层试验前后的孔隙结构测试，明确孔隙变化的规律。</w:t>
      </w:r>
    </w:p>
    <w:p w14:paraId="75BE79A3">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3.3模拟油藏高温高压状态，开展不同介质（水、CO</w:t>
      </w:r>
      <w:r>
        <w:rPr>
          <w:rFonts w:hint="eastAsia" w:ascii="仿宋_GB2312" w:hAnsi="仿宋_GB2312" w:eastAsia="仿宋_GB2312" w:cs="仿宋_GB2312"/>
          <w:sz w:val="28"/>
          <w:szCs w:val="28"/>
          <w:vertAlign w:val="subscript"/>
        </w:rPr>
        <w:t>2</w:t>
      </w:r>
      <w:r>
        <w:rPr>
          <w:rFonts w:hint="eastAsia" w:ascii="仿宋_GB2312" w:hAnsi="仿宋_GB2312" w:eastAsia="仿宋_GB2312" w:cs="仿宋_GB2312"/>
          <w:sz w:val="28"/>
          <w:szCs w:val="28"/>
        </w:rPr>
        <w:t>、N</w:t>
      </w:r>
      <w:r>
        <w:rPr>
          <w:rFonts w:hint="eastAsia" w:ascii="仿宋_GB2312" w:hAnsi="仿宋_GB2312" w:eastAsia="仿宋_GB2312" w:cs="仿宋_GB2312"/>
          <w:sz w:val="28"/>
          <w:szCs w:val="28"/>
          <w:vertAlign w:val="subscript"/>
        </w:rPr>
        <w:t>2</w:t>
      </w:r>
      <w:r>
        <w:rPr>
          <w:rFonts w:hint="eastAsia" w:ascii="仿宋_GB2312" w:hAnsi="仿宋_GB2312" w:eastAsia="仿宋_GB2312" w:cs="仿宋_GB2312"/>
          <w:sz w:val="28"/>
          <w:szCs w:val="28"/>
        </w:rPr>
        <w:t>）的驱替实验，以及CO2和原油的微观分布状态、吸附、扩散、混溶、相态行为规律及多周期作用机制试验，明确不同介质高压渗流规律；。</w:t>
      </w:r>
    </w:p>
    <w:p w14:paraId="2F1816BA">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3.4进行储层裂缝导流能力的测试及裂缝扩展规律的研究，开展钟市碳酸盐岩、王场盐间页岩油基础地质模型、天然裂缝模型和应力模型的建立，刻画油藏注入、采出过程中应力场的变化；</w:t>
      </w:r>
    </w:p>
    <w:p w14:paraId="2B14A5F8">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3.5针对钟市碳酸盐岩进行补能方式（吞吐、驱替）、补能时机（井口压力的情况）、注入量、生产井合理的生产制度等开发技术政策的研究，建立不同开发方式下的产能模型。</w:t>
      </w:r>
    </w:p>
    <w:bookmarkEnd w:id="84"/>
    <w:p w14:paraId="5AFD50A1">
      <w:pPr>
        <w:spacing w:line="360" w:lineRule="auto"/>
        <w:ind w:firstLine="560" w:firstLineChars="200"/>
        <w:rPr>
          <w:rFonts w:ascii="仿宋_GB2312" w:hAnsi="仿宋_GB2312" w:eastAsia="仿宋_GB2312" w:cs="仿宋_GB2312"/>
          <w:sz w:val="28"/>
          <w:szCs w:val="28"/>
        </w:rPr>
      </w:pPr>
      <w:bookmarkStart w:id="85" w:name="_Toc96953238"/>
      <w:r>
        <w:rPr>
          <w:rFonts w:hint="eastAsia" w:ascii="仿宋_GB2312" w:hAnsi="仿宋_GB2312" w:eastAsia="仿宋_GB2312" w:cs="仿宋_GB2312"/>
          <w:sz w:val="28"/>
          <w:szCs w:val="28"/>
        </w:rPr>
        <w:t>3.6针对盐间页岩油进行不同补能介质开发效果的评价，选取合理的补能介质、补能方式、补能时机，形成盐间页岩油协同增效开发关键技术，并建立不同开发方式下的产能模型。</w:t>
      </w:r>
    </w:p>
    <w:p w14:paraId="4F04FEBE">
      <w:pPr>
        <w:keepNext/>
        <w:keepLines/>
        <w:outlineLvl w:val="1"/>
        <w:rPr>
          <w:rFonts w:ascii="仿宋_GB2312" w:hAnsi="仿宋_GB2312" w:eastAsia="仿宋_GB2312" w:cs="仿宋_GB2312"/>
          <w:b/>
          <w:sz w:val="30"/>
          <w:szCs w:val="30"/>
        </w:rPr>
      </w:pPr>
      <w:bookmarkStart w:id="86" w:name="_Toc8450"/>
      <w:r>
        <w:rPr>
          <w:rFonts w:hint="eastAsia" w:ascii="仿宋_GB2312" w:hAnsi="仿宋_GB2312" w:eastAsia="仿宋_GB2312" w:cs="仿宋_GB2312"/>
          <w:b/>
          <w:sz w:val="30"/>
          <w:szCs w:val="30"/>
        </w:rPr>
        <w:t>4</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提交成果与考核指标</w:t>
      </w:r>
      <w:bookmarkEnd w:id="85"/>
      <w:bookmarkEnd w:id="86"/>
    </w:p>
    <w:p w14:paraId="28D11A31">
      <w:pPr>
        <w:widowControl/>
        <w:ind w:firstLine="560" w:firstLineChars="200"/>
        <w:rPr>
          <w:rFonts w:ascii="仿宋_GB2312" w:hAnsi="宋体" w:eastAsia="仿宋_GB2312" w:cs="仿宋_GB2312"/>
          <w:kern w:val="0"/>
          <w:sz w:val="28"/>
          <w:szCs w:val="28"/>
          <w:lang w:bidi="ar"/>
        </w:rPr>
      </w:pPr>
      <w:r>
        <w:rPr>
          <w:rFonts w:ascii="仿宋_GB2312" w:hAnsi="宋体" w:eastAsia="仿宋_GB2312" w:cs="仿宋_GB2312"/>
          <w:kern w:val="0"/>
          <w:sz w:val="28"/>
          <w:szCs w:val="28"/>
          <w:lang w:bidi="ar"/>
        </w:rPr>
        <w:t>4.1</w:t>
      </w:r>
      <w:r>
        <w:rPr>
          <w:rFonts w:hint="eastAsia" w:ascii="仿宋_GB2312" w:hAnsi="宋体" w:eastAsia="仿宋_GB2312" w:cs="仿宋_GB2312"/>
          <w:kern w:val="0"/>
          <w:sz w:val="28"/>
          <w:szCs w:val="28"/>
          <w:lang w:bidi="ar"/>
        </w:rPr>
        <w:t>提交成果</w:t>
      </w:r>
    </w:p>
    <w:p w14:paraId="1CAA9C30">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4.1.1</w:t>
      </w:r>
      <w:r>
        <w:rPr>
          <w:rFonts w:hint="eastAsia" w:ascii="仿宋_GB2312" w:hAnsi="仿宋_GB2312" w:eastAsia="仿宋_GB2312" w:cs="仿宋_GB2312"/>
          <w:sz w:val="28"/>
          <w:szCs w:val="28"/>
        </w:rPr>
        <w:t>文字报告：包括开题设计、阶段报告、交流报告和最终成果报告。</w:t>
      </w:r>
    </w:p>
    <w:p w14:paraId="6B643068">
      <w:pPr>
        <w:shd w:val="clear" w:color="auto" w:fill="FFFFFF" w:themeFill="background1"/>
        <w:ind w:firstLine="560" w:firstLineChars="200"/>
        <w:rPr>
          <w:rFonts w:ascii="仿宋_GB2312" w:hAnsi="仿宋_GB2312" w:eastAsia="仿宋_GB2312" w:cs="仿宋_GB2312"/>
          <w:sz w:val="28"/>
          <w:szCs w:val="28"/>
        </w:rPr>
      </w:pPr>
      <w:r>
        <w:rPr>
          <w:rFonts w:hint="eastAsia" w:ascii="仿宋_GB2312" w:hAnsi="宋体" w:eastAsia="仿宋_GB2312" w:cs="仿宋_GB2312"/>
          <w:kern w:val="0"/>
          <w:sz w:val="28"/>
          <w:szCs w:val="28"/>
          <w:lang w:bidi="ar"/>
        </w:rPr>
        <w:t>4.1.2</w:t>
      </w:r>
      <w:r>
        <w:rPr>
          <w:rFonts w:hint="eastAsia" w:ascii="仿宋_GB2312" w:hAnsi="仿宋_GB2312" w:eastAsia="仿宋_GB2312" w:cs="仿宋_GB2312"/>
          <w:sz w:val="28"/>
          <w:szCs w:val="28"/>
        </w:rPr>
        <w:t>主要成果数据(包括但不限于)：常规物性、矿物溶解测试、孔隙结构表征、不同介质（水、CO</w:t>
      </w:r>
      <w:r>
        <w:rPr>
          <w:rFonts w:hint="eastAsia" w:ascii="仿宋_GB2312" w:hAnsi="仿宋_GB2312" w:eastAsia="仿宋_GB2312" w:cs="仿宋_GB2312"/>
          <w:sz w:val="28"/>
          <w:szCs w:val="28"/>
          <w:vertAlign w:val="subscript"/>
        </w:rPr>
        <w:t>2</w:t>
      </w:r>
      <w:r>
        <w:rPr>
          <w:rFonts w:hint="eastAsia" w:ascii="仿宋_GB2312" w:hAnsi="仿宋_GB2312" w:eastAsia="仿宋_GB2312" w:cs="仿宋_GB2312"/>
          <w:sz w:val="28"/>
          <w:szCs w:val="28"/>
        </w:rPr>
        <w:t>、N</w:t>
      </w:r>
      <w:r>
        <w:rPr>
          <w:rFonts w:hint="eastAsia" w:ascii="仿宋_GB2312" w:hAnsi="仿宋_GB2312" w:eastAsia="仿宋_GB2312" w:cs="仿宋_GB2312"/>
          <w:sz w:val="28"/>
          <w:szCs w:val="28"/>
          <w:vertAlign w:val="subscript"/>
        </w:rPr>
        <w:t>2</w:t>
      </w:r>
      <w:r>
        <w:rPr>
          <w:rFonts w:hint="eastAsia" w:ascii="仿宋_GB2312" w:hAnsi="仿宋_GB2312" w:eastAsia="仿宋_GB2312" w:cs="仿宋_GB2312"/>
          <w:sz w:val="28"/>
          <w:szCs w:val="28"/>
        </w:rPr>
        <w:t>、气水交替）驱替实验、岩石力学</w:t>
      </w:r>
      <w:r>
        <w:rPr>
          <w:rFonts w:hint="eastAsia" w:ascii="仿宋_GB2312" w:hAnsi="宋体" w:eastAsia="仿宋_GB2312" w:cs="仿宋_GB2312"/>
          <w:kern w:val="0"/>
          <w:sz w:val="28"/>
          <w:szCs w:val="28"/>
          <w:lang w:bidi="ar"/>
        </w:rPr>
        <w:t>测试、裂缝导流能力测试、补能相关的开发技术界限试验；</w:t>
      </w:r>
    </w:p>
    <w:p w14:paraId="0E609FC6">
      <w:pPr>
        <w:widowControl/>
        <w:shd w:val="clear" w:color="auto" w:fill="FFFFFF" w:themeFill="background1"/>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4.1.3</w:t>
      </w:r>
      <w:r>
        <w:rPr>
          <w:rFonts w:hint="eastAsia" w:ascii="仿宋_GB2312" w:hAnsi="仿宋_GB2312" w:eastAsia="仿宋_GB2312" w:cs="仿宋_GB2312"/>
          <w:sz w:val="28"/>
          <w:szCs w:val="28"/>
        </w:rPr>
        <w:t>主要成果图件(包括但不限于)：CO</w:t>
      </w:r>
      <w:r>
        <w:rPr>
          <w:rFonts w:hint="eastAsia" w:ascii="仿宋_GB2312" w:hAnsi="仿宋_GB2312" w:eastAsia="仿宋_GB2312" w:cs="仿宋_GB2312"/>
          <w:sz w:val="28"/>
          <w:szCs w:val="28"/>
          <w:vertAlign w:val="subscript"/>
        </w:rPr>
        <w:t>2</w:t>
      </w:r>
      <w:r>
        <w:rPr>
          <w:rFonts w:hint="eastAsia" w:ascii="仿宋_GB2312" w:hAnsi="宋体" w:eastAsia="仿宋_GB2312" w:cs="仿宋_GB2312"/>
          <w:kern w:val="0"/>
          <w:sz w:val="28"/>
          <w:szCs w:val="28"/>
          <w:lang w:bidi="ar"/>
        </w:rPr>
        <w:t>作用下的矿物溶解量变化曲线、四维动态地应力模型、钟市碳酸盐岩补能技术政策及产能模型、盐间页岩油补能技术政策及产能预测模型。</w:t>
      </w:r>
    </w:p>
    <w:p w14:paraId="7080172B">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w:t>
      </w:r>
      <w:r>
        <w:rPr>
          <w:rFonts w:ascii="仿宋_GB2312" w:hAnsi="宋体" w:eastAsia="仿宋_GB2312" w:cs="仿宋_GB2312"/>
          <w:kern w:val="0"/>
          <w:sz w:val="28"/>
          <w:szCs w:val="28"/>
          <w:lang w:bidi="ar"/>
        </w:rPr>
        <w:t>.2</w:t>
      </w:r>
      <w:r>
        <w:rPr>
          <w:rFonts w:hint="eastAsia" w:ascii="仿宋_GB2312" w:hAnsi="宋体" w:eastAsia="仿宋_GB2312" w:cs="仿宋_GB2312"/>
          <w:kern w:val="0"/>
          <w:sz w:val="28"/>
          <w:szCs w:val="28"/>
          <w:lang w:bidi="ar"/>
        </w:rPr>
        <w:t>考核指标</w:t>
      </w:r>
    </w:p>
    <w:p w14:paraId="5AA48F23">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4.2.1明确不同介质提高采收率机理；</w:t>
      </w:r>
    </w:p>
    <w:p w14:paraId="33A4EF2E">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4.2.2建立不同介质注入采出过程四维应力模型；</w:t>
      </w:r>
    </w:p>
    <w:p w14:paraId="176C418C">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4.2.3制订钟市碳酸盐岩油藏多次补能技术政策，产能预测模型偏差小于10%；</w:t>
      </w:r>
    </w:p>
    <w:p w14:paraId="38349915">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4.2.4明确适用于盐间页岩油藏合理的补能方式及开发技术政策，产能预测模型偏差小于10%、气窜预测准确度大于80%；</w:t>
      </w:r>
    </w:p>
    <w:p w14:paraId="26F0B0AB">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4.2.5提交以中石化为第一权利人、江汉油田分公司为第二权利人的发明专利技术交底书2项。</w:t>
      </w:r>
    </w:p>
    <w:p w14:paraId="2DDFC684">
      <w:pPr>
        <w:keepNext/>
        <w:keepLines/>
        <w:outlineLvl w:val="1"/>
        <w:rPr>
          <w:rFonts w:ascii="仿宋_GB2312" w:hAnsi="仿宋_GB2312" w:eastAsia="仿宋_GB2312" w:cs="仿宋_GB2312"/>
          <w:b/>
          <w:sz w:val="30"/>
          <w:szCs w:val="30"/>
        </w:rPr>
      </w:pPr>
      <w:bookmarkStart w:id="87" w:name="_Toc31758"/>
      <w:bookmarkStart w:id="88" w:name="_Toc96953239"/>
      <w:r>
        <w:rPr>
          <w:rFonts w:ascii="仿宋_GB2312" w:hAnsi="仿宋_GB2312" w:eastAsia="仿宋_GB2312" w:cs="仿宋_GB2312"/>
          <w:b/>
          <w:sz w:val="30"/>
          <w:szCs w:val="30"/>
        </w:rPr>
        <w:t xml:space="preserve">5. </w:t>
      </w:r>
      <w:r>
        <w:rPr>
          <w:rFonts w:hint="eastAsia" w:ascii="仿宋_GB2312" w:hAnsi="仿宋_GB2312" w:eastAsia="仿宋_GB2312" w:cs="仿宋_GB2312"/>
          <w:b/>
          <w:sz w:val="30"/>
          <w:szCs w:val="30"/>
        </w:rPr>
        <w:t>研究期限及进度安排</w:t>
      </w:r>
      <w:bookmarkEnd w:id="87"/>
      <w:bookmarkEnd w:id="88"/>
    </w:p>
    <w:p w14:paraId="41525DAA">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研究期限:合同签订日起至2026年10月30日</w:t>
      </w:r>
    </w:p>
    <w:p w14:paraId="32BC745D">
      <w:pPr>
        <w:widowControl/>
        <w:ind w:firstLine="560" w:firstLineChars="200"/>
        <w:rPr>
          <w:rFonts w:hint="eastAsia" w:ascii="仿宋_GB2312" w:hAnsi="宋体" w:eastAsia="仿宋_GB2312" w:cs="仿宋_GB2312"/>
          <w:kern w:val="0"/>
          <w:sz w:val="28"/>
          <w:szCs w:val="28"/>
          <w:lang w:bidi="ar"/>
        </w:rPr>
      </w:pPr>
    </w:p>
    <w:p w14:paraId="3146277C">
      <w:pPr>
        <w:widowControl/>
        <w:jc w:val="center"/>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进度安排表</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4706"/>
        <w:gridCol w:w="2778"/>
      </w:tblGrid>
      <w:tr w14:paraId="38B4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53" w:type="dxa"/>
            <w:vAlign w:val="center"/>
          </w:tcPr>
          <w:p w14:paraId="3D18A89F">
            <w:pPr>
              <w:widowControl/>
              <w:jc w:val="center"/>
              <w:rPr>
                <w:rFonts w:ascii="仿宋_GB2312" w:hAnsi="宋体" w:eastAsia="仿宋_GB2312" w:cs="仿宋_GB2312"/>
                <w:b/>
                <w:bCs/>
                <w:kern w:val="0"/>
                <w:sz w:val="24"/>
                <w:szCs w:val="22"/>
                <w:lang w:bidi="ar"/>
              </w:rPr>
            </w:pPr>
            <w:r>
              <w:rPr>
                <w:rFonts w:hint="eastAsia" w:ascii="仿宋_GB2312" w:hAnsi="宋体" w:eastAsia="仿宋_GB2312" w:cs="仿宋_GB2312"/>
                <w:b/>
                <w:bCs/>
                <w:kern w:val="0"/>
                <w:sz w:val="24"/>
                <w:szCs w:val="22"/>
                <w:lang w:bidi="ar"/>
              </w:rPr>
              <w:t>时间</w:t>
            </w:r>
          </w:p>
        </w:tc>
        <w:tc>
          <w:tcPr>
            <w:tcW w:w="4706" w:type="dxa"/>
            <w:vAlign w:val="center"/>
          </w:tcPr>
          <w:p w14:paraId="1D32B5A1">
            <w:pPr>
              <w:widowControl/>
              <w:jc w:val="center"/>
              <w:rPr>
                <w:rFonts w:ascii="仿宋_GB2312" w:hAnsi="宋体" w:eastAsia="仿宋_GB2312" w:cs="仿宋_GB2312"/>
                <w:b/>
                <w:bCs/>
                <w:kern w:val="0"/>
                <w:sz w:val="24"/>
                <w:szCs w:val="22"/>
                <w:lang w:bidi="ar"/>
              </w:rPr>
            </w:pPr>
            <w:r>
              <w:rPr>
                <w:rFonts w:hint="eastAsia" w:ascii="仿宋_GB2312" w:hAnsi="宋体" w:eastAsia="仿宋_GB2312" w:cs="仿宋_GB2312"/>
                <w:b/>
                <w:bCs/>
                <w:kern w:val="0"/>
                <w:sz w:val="24"/>
                <w:szCs w:val="22"/>
                <w:lang w:bidi="ar"/>
              </w:rPr>
              <w:t>具体工作内容和工作量</w:t>
            </w:r>
          </w:p>
        </w:tc>
        <w:tc>
          <w:tcPr>
            <w:tcW w:w="2778" w:type="dxa"/>
            <w:vAlign w:val="center"/>
          </w:tcPr>
          <w:p w14:paraId="0CF9249C">
            <w:pPr>
              <w:widowControl/>
              <w:jc w:val="center"/>
              <w:rPr>
                <w:rFonts w:ascii="仿宋_GB2312" w:hAnsi="宋体" w:eastAsia="仿宋_GB2312" w:cs="仿宋_GB2312"/>
                <w:b/>
                <w:bCs/>
                <w:kern w:val="0"/>
                <w:sz w:val="24"/>
                <w:szCs w:val="22"/>
                <w:lang w:bidi="ar"/>
              </w:rPr>
            </w:pPr>
            <w:r>
              <w:rPr>
                <w:rFonts w:hint="eastAsia" w:ascii="仿宋_GB2312" w:hAnsi="宋体" w:eastAsia="仿宋_GB2312" w:cs="仿宋_GB2312"/>
                <w:b/>
                <w:bCs/>
                <w:kern w:val="0"/>
                <w:sz w:val="24"/>
                <w:szCs w:val="22"/>
                <w:lang w:bidi="ar"/>
              </w:rPr>
              <w:t>考核指标</w:t>
            </w:r>
          </w:p>
        </w:tc>
      </w:tr>
      <w:tr w14:paraId="089F9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Align w:val="center"/>
          </w:tcPr>
          <w:p w14:paraId="26F57639">
            <w:pPr>
              <w:widowControl/>
              <w:spacing w:line="288" w:lineRule="auto"/>
              <w:jc w:val="center"/>
              <w:rPr>
                <w:rFonts w:ascii="仿宋_GB2312" w:hAnsi="宋体" w:eastAsia="仿宋_GB2312" w:cs="仿宋_GB2312"/>
                <w:kern w:val="0"/>
                <w:sz w:val="24"/>
                <w:szCs w:val="22"/>
                <w:lang w:bidi="ar"/>
              </w:rPr>
            </w:pPr>
            <w:r>
              <w:rPr>
                <w:rFonts w:hint="eastAsia" w:ascii="仿宋_GB2312" w:hAnsi="宋体" w:eastAsia="仿宋_GB2312" w:cs="仿宋_GB2312"/>
                <w:kern w:val="0"/>
                <w:sz w:val="24"/>
                <w:szCs w:val="22"/>
                <w:lang w:bidi="ar"/>
              </w:rPr>
              <w:t>第1季度</w:t>
            </w:r>
          </w:p>
        </w:tc>
        <w:tc>
          <w:tcPr>
            <w:tcW w:w="4706" w:type="dxa"/>
          </w:tcPr>
          <w:p w14:paraId="2C50CB14">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①对研究区2-4口取心井开展孔隙度、渗透率和密度等基本物性和岩石弹性测试。</w:t>
            </w:r>
          </w:p>
          <w:p w14:paraId="7397508E">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②针对钟市碳酸盐岩、盐间页岩油，开展CO</w:t>
            </w:r>
            <w:r>
              <w:rPr>
                <w:rFonts w:ascii="Cambria Math" w:hAnsi="Cambria Math" w:eastAsia="仿宋_GB2312" w:cs="Cambria Math"/>
                <w:kern w:val="0"/>
                <w:szCs w:val="21"/>
                <w:lang w:bidi="ar"/>
              </w:rPr>
              <w:t>₂</w:t>
            </w:r>
            <w:r>
              <w:rPr>
                <w:rFonts w:hint="eastAsia" w:ascii="仿宋_GB2312" w:hAnsi="宋体" w:eastAsia="仿宋_GB2312" w:cs="仿宋_GB2312"/>
                <w:kern w:val="0"/>
                <w:szCs w:val="21"/>
                <w:lang w:bidi="ar"/>
              </w:rPr>
              <w:t>-水-岩石矿物溶解试验，绘制矿物溶解量的图版。</w:t>
            </w:r>
          </w:p>
        </w:tc>
        <w:tc>
          <w:tcPr>
            <w:tcW w:w="2778" w:type="dxa"/>
            <w:vAlign w:val="center"/>
          </w:tcPr>
          <w:p w14:paraId="3A4E9B28">
            <w:pPr>
              <w:widowControl/>
              <w:spacing w:line="288" w:lineRule="auto"/>
              <w:rPr>
                <w:rFonts w:ascii="仿宋_GB2312" w:hAnsi="宋体" w:eastAsia="仿宋_GB2312" w:cs="仿宋_GB2312"/>
                <w:spacing w:val="-11"/>
                <w:kern w:val="0"/>
                <w:szCs w:val="21"/>
                <w:lang w:bidi="ar"/>
              </w:rPr>
            </w:pPr>
            <w:r>
              <w:rPr>
                <w:rFonts w:hint="eastAsia" w:ascii="仿宋_GB2312" w:hAnsi="宋体" w:eastAsia="仿宋_GB2312" w:cs="仿宋_GB2312"/>
                <w:spacing w:val="-11"/>
                <w:kern w:val="0"/>
                <w:szCs w:val="21"/>
                <w:lang w:bidi="ar"/>
              </w:rPr>
              <w:t>①获取研究区40块样品的基本物性参数和岩石弹性参数。</w:t>
            </w:r>
          </w:p>
          <w:p w14:paraId="0C4FA6EB">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②明确碳酸盐岩、盐间页岩油藏矿物溶解前后的孔渗变化规律。</w:t>
            </w:r>
          </w:p>
        </w:tc>
      </w:tr>
      <w:tr w14:paraId="7C63F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Align w:val="center"/>
          </w:tcPr>
          <w:p w14:paraId="6D7CE0C7">
            <w:pPr>
              <w:widowControl/>
              <w:spacing w:line="288" w:lineRule="auto"/>
              <w:jc w:val="center"/>
              <w:rPr>
                <w:rFonts w:ascii="仿宋_GB2312" w:hAnsi="宋体" w:eastAsia="仿宋_GB2312" w:cs="仿宋_GB2312"/>
                <w:kern w:val="0"/>
                <w:sz w:val="24"/>
                <w:szCs w:val="22"/>
                <w:lang w:bidi="ar"/>
              </w:rPr>
            </w:pPr>
            <w:r>
              <w:rPr>
                <w:rFonts w:hint="eastAsia" w:ascii="仿宋_GB2312" w:hAnsi="宋体" w:eastAsia="仿宋_GB2312" w:cs="仿宋_GB2312"/>
                <w:kern w:val="0"/>
                <w:sz w:val="24"/>
                <w:szCs w:val="22"/>
                <w:lang w:bidi="ar"/>
              </w:rPr>
              <w:t>第</w:t>
            </w:r>
            <w:r>
              <w:rPr>
                <w:rFonts w:ascii="仿宋_GB2312" w:hAnsi="宋体" w:eastAsia="仿宋_GB2312" w:cs="仿宋_GB2312"/>
                <w:kern w:val="0"/>
                <w:sz w:val="24"/>
                <w:szCs w:val="22"/>
                <w:lang w:bidi="ar"/>
              </w:rPr>
              <w:t>2</w:t>
            </w:r>
            <w:r>
              <w:rPr>
                <w:rFonts w:hint="eastAsia" w:ascii="仿宋_GB2312" w:hAnsi="宋体" w:eastAsia="仿宋_GB2312" w:cs="仿宋_GB2312"/>
                <w:kern w:val="0"/>
                <w:sz w:val="24"/>
                <w:szCs w:val="22"/>
                <w:lang w:bidi="ar"/>
              </w:rPr>
              <w:t>季度</w:t>
            </w:r>
          </w:p>
        </w:tc>
        <w:tc>
          <w:tcPr>
            <w:tcW w:w="4706" w:type="dxa"/>
          </w:tcPr>
          <w:p w14:paraId="7426899E">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①开展高温高压状态下不同介质的驱替实验。</w:t>
            </w:r>
          </w:p>
          <w:p w14:paraId="0DF7A7D2">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②开展不同介质驱替条件下，驱替介质与原油的微观分布状态，吸附、扩散、混溶、相态等行为规律及多周期作用机制试验。</w:t>
            </w:r>
          </w:p>
        </w:tc>
        <w:tc>
          <w:tcPr>
            <w:tcW w:w="2778" w:type="dxa"/>
            <w:vAlign w:val="center"/>
          </w:tcPr>
          <w:p w14:paraId="5A700DBE">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明确不同介质的高压渗流规律和介质-储层的物化反应特征及机理。</w:t>
            </w:r>
          </w:p>
        </w:tc>
      </w:tr>
      <w:tr w14:paraId="319D2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7" w:hRule="atLeast"/>
          <w:jc w:val="center"/>
        </w:trPr>
        <w:tc>
          <w:tcPr>
            <w:tcW w:w="753" w:type="dxa"/>
            <w:vAlign w:val="center"/>
          </w:tcPr>
          <w:p w14:paraId="403150F0">
            <w:pPr>
              <w:widowControl/>
              <w:spacing w:line="288" w:lineRule="auto"/>
              <w:jc w:val="center"/>
              <w:rPr>
                <w:rFonts w:ascii="仿宋_GB2312" w:hAnsi="宋体" w:eastAsia="仿宋_GB2312" w:cs="仿宋_GB2312"/>
                <w:kern w:val="0"/>
                <w:sz w:val="24"/>
                <w:szCs w:val="22"/>
                <w:lang w:bidi="ar"/>
              </w:rPr>
            </w:pPr>
            <w:r>
              <w:rPr>
                <w:rFonts w:hint="eastAsia" w:ascii="仿宋_GB2312" w:hAnsi="宋体" w:eastAsia="仿宋_GB2312" w:cs="仿宋_GB2312"/>
                <w:kern w:val="0"/>
                <w:sz w:val="24"/>
                <w:szCs w:val="22"/>
                <w:lang w:bidi="ar"/>
              </w:rPr>
              <w:t>第</w:t>
            </w:r>
            <w:r>
              <w:rPr>
                <w:rFonts w:ascii="仿宋_GB2312" w:hAnsi="宋体" w:eastAsia="仿宋_GB2312" w:cs="仿宋_GB2312"/>
                <w:kern w:val="0"/>
                <w:sz w:val="24"/>
                <w:szCs w:val="22"/>
                <w:lang w:bidi="ar"/>
              </w:rPr>
              <w:t>3</w:t>
            </w:r>
            <w:r>
              <w:rPr>
                <w:rFonts w:hint="eastAsia" w:ascii="仿宋_GB2312" w:hAnsi="宋体" w:eastAsia="仿宋_GB2312" w:cs="仿宋_GB2312"/>
                <w:kern w:val="0"/>
                <w:sz w:val="24"/>
                <w:szCs w:val="22"/>
                <w:lang w:bidi="ar"/>
              </w:rPr>
              <w:t>季度</w:t>
            </w:r>
          </w:p>
        </w:tc>
        <w:tc>
          <w:tcPr>
            <w:tcW w:w="4706" w:type="dxa"/>
          </w:tcPr>
          <w:p w14:paraId="2FCF7560">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①进行储层裂缝导流能力的测试及裂缝扩展规律的研究。</w:t>
            </w:r>
          </w:p>
          <w:p w14:paraId="20F0353A">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②建立钟市碳酸盐岩、王场盐间页岩油基础地质模型、天然裂缝模型和应力模型，刻画油藏注入、采出过程中应力场的变化规律。</w:t>
            </w:r>
          </w:p>
        </w:tc>
        <w:tc>
          <w:tcPr>
            <w:tcW w:w="2778" w:type="dxa"/>
            <w:vAlign w:val="center"/>
          </w:tcPr>
          <w:p w14:paraId="2BD3138F">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①明确不同油藏的裂缝扩展规律。</w:t>
            </w:r>
          </w:p>
          <w:p w14:paraId="3E5BE986">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②明确不同介质注入采出的四维应力场变化规律。</w:t>
            </w:r>
          </w:p>
        </w:tc>
      </w:tr>
      <w:tr w14:paraId="1E24F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vAlign w:val="center"/>
          </w:tcPr>
          <w:p w14:paraId="5727C3B3">
            <w:pPr>
              <w:widowControl/>
              <w:spacing w:line="288" w:lineRule="auto"/>
              <w:jc w:val="center"/>
              <w:rPr>
                <w:rFonts w:ascii="仿宋_GB2312" w:hAnsi="宋体" w:eastAsia="仿宋_GB2312" w:cs="仿宋_GB2312"/>
                <w:kern w:val="0"/>
                <w:sz w:val="24"/>
                <w:szCs w:val="22"/>
                <w:lang w:bidi="ar"/>
              </w:rPr>
            </w:pPr>
            <w:r>
              <w:rPr>
                <w:rFonts w:hint="eastAsia" w:ascii="仿宋_GB2312" w:hAnsi="宋体" w:eastAsia="仿宋_GB2312" w:cs="仿宋_GB2312"/>
                <w:kern w:val="0"/>
                <w:sz w:val="24"/>
                <w:szCs w:val="22"/>
                <w:lang w:bidi="ar"/>
              </w:rPr>
              <w:t>第</w:t>
            </w:r>
            <w:r>
              <w:rPr>
                <w:rFonts w:ascii="仿宋_GB2312" w:hAnsi="宋体" w:eastAsia="仿宋_GB2312" w:cs="仿宋_GB2312"/>
                <w:kern w:val="0"/>
                <w:sz w:val="24"/>
                <w:szCs w:val="22"/>
                <w:lang w:bidi="ar"/>
              </w:rPr>
              <w:t>4</w:t>
            </w:r>
            <w:r>
              <w:rPr>
                <w:rFonts w:hint="eastAsia" w:ascii="仿宋_GB2312" w:hAnsi="宋体" w:eastAsia="仿宋_GB2312" w:cs="仿宋_GB2312"/>
                <w:kern w:val="0"/>
                <w:sz w:val="24"/>
                <w:szCs w:val="22"/>
                <w:lang w:bidi="ar"/>
              </w:rPr>
              <w:t>季度</w:t>
            </w:r>
          </w:p>
        </w:tc>
        <w:tc>
          <w:tcPr>
            <w:tcW w:w="4706" w:type="dxa"/>
            <w:vAlign w:val="center"/>
          </w:tcPr>
          <w:p w14:paraId="245B7462">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①开展钟市碳酸盐岩补能方式、补能时机、注入量、生产制度等开发技术政策的研究。</w:t>
            </w:r>
          </w:p>
          <w:p w14:paraId="6BCCBB7A">
            <w:pPr>
              <w:widowControl/>
              <w:spacing w:line="288" w:lineRule="auto"/>
              <w:jc w:val="left"/>
              <w:rPr>
                <w:rFonts w:ascii="仿宋_GB2312" w:hAnsi="仿宋_GB2312" w:eastAsia="仿宋_GB2312" w:cs="仿宋_GB2312"/>
                <w:sz w:val="28"/>
                <w:szCs w:val="28"/>
              </w:rPr>
            </w:pPr>
            <w:r>
              <w:rPr>
                <w:rFonts w:hint="eastAsia" w:ascii="仿宋_GB2312" w:hAnsi="宋体" w:eastAsia="仿宋_GB2312" w:cs="仿宋_GB2312"/>
                <w:spacing w:val="-11"/>
                <w:kern w:val="0"/>
                <w:szCs w:val="21"/>
                <w:lang w:bidi="ar"/>
              </w:rPr>
              <w:t>②开展盐间页岩油不同补能介质开发效果的评价。</w:t>
            </w:r>
          </w:p>
        </w:tc>
        <w:tc>
          <w:tcPr>
            <w:tcW w:w="2778" w:type="dxa"/>
            <w:vAlign w:val="center"/>
          </w:tcPr>
          <w:p w14:paraId="4A103ED7">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①建立钟市碳酸盐岩不同开发方式下的产能模型。</w:t>
            </w:r>
          </w:p>
          <w:p w14:paraId="5EDA9D3D">
            <w:pPr>
              <w:widowControl/>
              <w:spacing w:line="288" w:lineRule="auto"/>
              <w:jc w:val="left"/>
              <w:rPr>
                <w:rFonts w:ascii="仿宋_GB2312" w:hAnsi="仿宋_GB2312" w:eastAsia="仿宋_GB2312" w:cs="仿宋_GB2312"/>
                <w:sz w:val="28"/>
                <w:szCs w:val="28"/>
              </w:rPr>
            </w:pPr>
            <w:r>
              <w:rPr>
                <w:rFonts w:hint="eastAsia" w:ascii="仿宋_GB2312" w:hAnsi="宋体" w:eastAsia="仿宋_GB2312" w:cs="仿宋_GB2312"/>
                <w:kern w:val="0"/>
                <w:szCs w:val="21"/>
                <w:lang w:bidi="ar"/>
              </w:rPr>
              <w:t>②形成盐间页岩油协同增效开发关键技术，建立不同开发方式下的产能模型。</w:t>
            </w:r>
          </w:p>
        </w:tc>
      </w:tr>
    </w:tbl>
    <w:p w14:paraId="15275D13">
      <w:pPr>
        <w:widowControl/>
        <w:jc w:val="left"/>
        <w:rPr>
          <w:rFonts w:hint="eastAsia" w:ascii="黑体" w:hAnsi="黑体" w:eastAsia="黑体"/>
          <w:sz w:val="32"/>
          <w:szCs w:val="32"/>
        </w:rPr>
      </w:pPr>
      <w:r>
        <w:rPr>
          <w:rFonts w:ascii="仿宋_GB2312" w:hAnsi="宋体" w:eastAsia="仿宋_GB2312" w:cs="仿宋_GB2312"/>
          <w:kern w:val="0"/>
          <w:sz w:val="28"/>
          <w:szCs w:val="28"/>
          <w:lang w:bidi="ar"/>
        </w:rPr>
        <w:br w:type="page"/>
      </w:r>
    </w:p>
    <w:p w14:paraId="1E89C14D">
      <w:pPr>
        <w:pStyle w:val="2"/>
        <w:jc w:val="center"/>
        <w:rPr>
          <w:rFonts w:hint="eastAsia" w:ascii="黑体" w:hAnsi="黑体" w:eastAsia="黑体"/>
          <w:sz w:val="32"/>
          <w:szCs w:val="32"/>
        </w:rPr>
      </w:pPr>
      <w:bookmarkStart w:id="89" w:name="_Toc5154"/>
      <w:r>
        <w:rPr>
          <w:rFonts w:hint="eastAsia" w:ascii="黑体" w:hAnsi="黑体" w:eastAsia="黑体"/>
          <w:sz w:val="32"/>
          <w:szCs w:val="32"/>
        </w:rPr>
        <w:t>第七</w:t>
      </w:r>
      <w:r>
        <w:rPr>
          <w:rFonts w:ascii="黑体" w:hAnsi="黑体" w:eastAsia="黑体"/>
          <w:sz w:val="32"/>
          <w:szCs w:val="32"/>
        </w:rPr>
        <w:t>章</w:t>
      </w:r>
      <w:r>
        <w:rPr>
          <w:rFonts w:hint="eastAsia" w:ascii="黑体" w:hAnsi="黑体" w:eastAsia="黑体"/>
          <w:sz w:val="32"/>
          <w:szCs w:val="32"/>
        </w:rPr>
        <w:t xml:space="preserve">  投标文件</w:t>
      </w:r>
      <w:r>
        <w:rPr>
          <w:rFonts w:ascii="黑体" w:hAnsi="黑体" w:eastAsia="黑体"/>
          <w:sz w:val="32"/>
          <w:szCs w:val="32"/>
        </w:rPr>
        <w:t>格式</w:t>
      </w:r>
      <w:bookmarkEnd w:id="89"/>
    </w:p>
    <w:p w14:paraId="3D7BD623">
      <w:pPr>
        <w:pStyle w:val="3"/>
        <w:rPr>
          <w:rFonts w:ascii="仿宋_GB2312" w:eastAsia="仿宋_GB2312" w:hAnsiTheme="minorEastAsia"/>
          <w:sz w:val="30"/>
          <w:szCs w:val="30"/>
        </w:rPr>
      </w:pPr>
      <w:bookmarkStart w:id="90" w:name="_Toc8306"/>
      <w:r>
        <w:rPr>
          <w:rFonts w:hint="eastAsia" w:ascii="仿宋_GB2312" w:eastAsia="仿宋_GB2312" w:hAnsiTheme="minorEastAsia"/>
          <w:sz w:val="30"/>
          <w:szCs w:val="30"/>
        </w:rPr>
        <w:t>一</w:t>
      </w:r>
      <w:r>
        <w:rPr>
          <w:rFonts w:ascii="仿宋_GB2312" w:eastAsia="仿宋_GB2312" w:hAnsiTheme="minorEastAsia"/>
          <w:sz w:val="30"/>
          <w:szCs w:val="30"/>
        </w:rPr>
        <w:t>、</w:t>
      </w:r>
      <w:r>
        <w:rPr>
          <w:rFonts w:hint="eastAsia" w:ascii="仿宋_GB2312" w:eastAsia="仿宋_GB2312" w:hAnsiTheme="minorEastAsia"/>
          <w:sz w:val="30"/>
          <w:szCs w:val="30"/>
        </w:rPr>
        <w:t>商务标主要内容及部分格式</w:t>
      </w:r>
      <w:bookmarkEnd w:id="90"/>
    </w:p>
    <w:p w14:paraId="1BF79D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商务</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06DFA4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1AF901EB">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 投标函</w:t>
      </w:r>
      <w:r>
        <w:rPr>
          <w:rFonts w:hint="eastAsia" w:ascii="仿宋_GB2312" w:eastAsia="仿宋_GB2312" w:hAnsiTheme="minorEastAsia"/>
          <w:sz w:val="28"/>
          <w:szCs w:val="28"/>
        </w:rPr>
        <w:t>（格式见附件2）</w:t>
      </w:r>
    </w:p>
    <w:p w14:paraId="07E4F8F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2 投标函附录</w:t>
      </w:r>
      <w:r>
        <w:rPr>
          <w:rFonts w:hint="eastAsia" w:ascii="仿宋_GB2312" w:eastAsia="仿宋_GB2312" w:hAnsiTheme="minorEastAsia"/>
          <w:sz w:val="28"/>
          <w:szCs w:val="28"/>
        </w:rPr>
        <w:t>（格式见附件3）</w:t>
      </w:r>
    </w:p>
    <w:p w14:paraId="692CFCAA">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3</w:t>
      </w:r>
      <w:r>
        <w:rPr>
          <w:rFonts w:hint="eastAsia" w:ascii="楷体" w:hAnsi="楷体" w:eastAsia="楷体"/>
          <w:b/>
          <w:sz w:val="28"/>
          <w:szCs w:val="28"/>
        </w:rPr>
        <w:t xml:space="preserve"> 投标</w:t>
      </w:r>
      <w:r>
        <w:rPr>
          <w:rFonts w:ascii="楷体" w:hAnsi="楷体" w:eastAsia="楷体"/>
          <w:b/>
          <w:sz w:val="28"/>
          <w:szCs w:val="28"/>
        </w:rPr>
        <w:t>报价</w:t>
      </w:r>
      <w:r>
        <w:rPr>
          <w:rFonts w:hint="eastAsia" w:ascii="楷体" w:hAnsi="楷体" w:eastAsia="楷体"/>
          <w:b/>
          <w:sz w:val="28"/>
          <w:szCs w:val="28"/>
        </w:rPr>
        <w:t>表</w:t>
      </w:r>
      <w:r>
        <w:rPr>
          <w:rFonts w:hint="eastAsia" w:ascii="仿宋_GB2312" w:eastAsia="仿宋_GB2312" w:hAnsiTheme="minorEastAsia"/>
          <w:sz w:val="28"/>
          <w:szCs w:val="28"/>
        </w:rPr>
        <w:t>（格式见附件</w:t>
      </w:r>
      <w:r>
        <w:rPr>
          <w:rFonts w:ascii="仿宋_GB2312" w:eastAsia="仿宋_GB2312" w:hAnsiTheme="minorEastAsia"/>
          <w:sz w:val="28"/>
          <w:szCs w:val="28"/>
        </w:rPr>
        <w:t>4</w:t>
      </w:r>
      <w:r>
        <w:rPr>
          <w:rFonts w:hint="eastAsia" w:ascii="仿宋_GB2312" w:eastAsia="仿宋_GB2312" w:hAnsiTheme="minorEastAsia"/>
          <w:sz w:val="28"/>
          <w:szCs w:val="28"/>
        </w:rPr>
        <w:t>）</w:t>
      </w:r>
    </w:p>
    <w:p w14:paraId="677D15F5">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4</w:t>
      </w:r>
      <w:r>
        <w:rPr>
          <w:rFonts w:hint="eastAsia" w:ascii="楷体" w:hAnsi="楷体" w:eastAsia="楷体"/>
          <w:b/>
          <w:sz w:val="28"/>
          <w:szCs w:val="28"/>
        </w:rPr>
        <w:t xml:space="preserve"> 法定代表人身份证明书</w:t>
      </w:r>
      <w:r>
        <w:rPr>
          <w:rFonts w:hint="eastAsia" w:ascii="仿宋_GB2312" w:eastAsia="仿宋_GB2312" w:hAnsiTheme="minorEastAsia"/>
          <w:sz w:val="28"/>
          <w:szCs w:val="28"/>
        </w:rPr>
        <w:t>（格式见附件</w:t>
      </w:r>
      <w:r>
        <w:rPr>
          <w:rFonts w:ascii="仿宋_GB2312" w:eastAsia="仿宋_GB2312" w:hAnsiTheme="minorEastAsia"/>
          <w:sz w:val="28"/>
          <w:szCs w:val="28"/>
        </w:rPr>
        <w:t>5</w:t>
      </w:r>
      <w:r>
        <w:rPr>
          <w:rFonts w:hint="eastAsia" w:ascii="仿宋_GB2312" w:eastAsia="仿宋_GB2312" w:hAnsiTheme="minorEastAsia"/>
          <w:sz w:val="28"/>
          <w:szCs w:val="28"/>
        </w:rPr>
        <w:t>）</w:t>
      </w:r>
    </w:p>
    <w:p w14:paraId="23B5A35C">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5</w:t>
      </w:r>
      <w:r>
        <w:rPr>
          <w:rFonts w:hint="eastAsia" w:ascii="楷体" w:hAnsi="楷体" w:eastAsia="楷体"/>
          <w:b/>
          <w:sz w:val="28"/>
          <w:szCs w:val="28"/>
        </w:rPr>
        <w:t xml:space="preserve"> 法定代表人授权委托书</w:t>
      </w:r>
      <w:r>
        <w:rPr>
          <w:rFonts w:hint="eastAsia" w:ascii="仿宋_GB2312" w:eastAsia="仿宋_GB2312" w:hAnsiTheme="minorEastAsia"/>
          <w:sz w:val="28"/>
          <w:szCs w:val="28"/>
        </w:rPr>
        <w:t>（格式见附件</w:t>
      </w:r>
      <w:r>
        <w:rPr>
          <w:rFonts w:ascii="仿宋_GB2312" w:eastAsia="仿宋_GB2312" w:hAnsiTheme="minorEastAsia"/>
          <w:sz w:val="28"/>
          <w:szCs w:val="28"/>
        </w:rPr>
        <w:t>6</w:t>
      </w:r>
      <w:r>
        <w:rPr>
          <w:rFonts w:hint="eastAsia" w:ascii="仿宋_GB2312" w:eastAsia="仿宋_GB2312" w:hAnsiTheme="minorEastAsia"/>
          <w:sz w:val="28"/>
          <w:szCs w:val="28"/>
        </w:rPr>
        <w:t>）</w:t>
      </w:r>
    </w:p>
    <w:p w14:paraId="506E2646">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 投标人承诺书</w:t>
      </w:r>
      <w:r>
        <w:rPr>
          <w:rFonts w:hint="eastAsia" w:ascii="仿宋_GB2312" w:eastAsia="仿宋_GB2312" w:hAnsiTheme="minorEastAsia"/>
          <w:sz w:val="28"/>
          <w:szCs w:val="28"/>
        </w:rPr>
        <w:t>（格式见附件7）</w:t>
      </w:r>
    </w:p>
    <w:p w14:paraId="749D038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7 投标人基本情况表</w:t>
      </w:r>
      <w:r>
        <w:rPr>
          <w:rFonts w:hint="eastAsia" w:ascii="仿宋_GB2312" w:eastAsia="仿宋_GB2312" w:hAnsiTheme="minorEastAsia"/>
          <w:sz w:val="28"/>
          <w:szCs w:val="28"/>
        </w:rPr>
        <w:t>（格式见附件8）</w:t>
      </w:r>
    </w:p>
    <w:p w14:paraId="5C918FCF">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8 营业执照</w:t>
      </w:r>
    </w:p>
    <w:p w14:paraId="4A1EBB83">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9基本</w:t>
      </w:r>
      <w:r>
        <w:rPr>
          <w:rFonts w:ascii="楷体" w:hAnsi="楷体" w:eastAsia="楷体"/>
          <w:b/>
          <w:sz w:val="28"/>
          <w:szCs w:val="28"/>
        </w:rPr>
        <w:t>账户开户许可证或开户证明</w:t>
      </w:r>
    </w:p>
    <w:p w14:paraId="3AA091D9">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10</w:t>
      </w:r>
      <w:r>
        <w:rPr>
          <w:rFonts w:ascii="楷体" w:hAnsi="楷体" w:eastAsia="楷体"/>
          <w:b/>
          <w:sz w:val="28"/>
          <w:szCs w:val="28"/>
        </w:rPr>
        <w:t xml:space="preserve"> </w:t>
      </w:r>
      <w:r>
        <w:rPr>
          <w:rFonts w:hint="eastAsia" w:ascii="楷体" w:hAnsi="楷体" w:eastAsia="楷体"/>
          <w:b/>
          <w:sz w:val="28"/>
          <w:szCs w:val="28"/>
        </w:rPr>
        <w:t>同类项目业绩一览表</w:t>
      </w:r>
      <w:r>
        <w:rPr>
          <w:rFonts w:hint="eastAsia" w:ascii="仿宋_GB2312" w:eastAsia="仿宋_GB2312" w:hAnsiTheme="minorEastAsia"/>
          <w:sz w:val="28"/>
          <w:szCs w:val="28"/>
        </w:rPr>
        <w:t>（格式见附件9）</w:t>
      </w:r>
    </w:p>
    <w:p w14:paraId="7E50DC9A">
      <w:pPr>
        <w:pStyle w:val="3"/>
        <w:spacing w:before="240"/>
        <w:rPr>
          <w:rFonts w:ascii="仿宋_GB2312" w:eastAsia="仿宋_GB2312" w:hAnsiTheme="minorEastAsia"/>
          <w:sz w:val="30"/>
          <w:szCs w:val="30"/>
        </w:rPr>
      </w:pPr>
      <w:bookmarkStart w:id="91" w:name="_Toc19785"/>
      <w:r>
        <w:rPr>
          <w:rFonts w:hint="eastAsia" w:ascii="仿宋_GB2312" w:eastAsia="仿宋_GB2312" w:hAnsiTheme="minorEastAsia"/>
          <w:sz w:val="30"/>
          <w:szCs w:val="30"/>
        </w:rPr>
        <w:t>二</w:t>
      </w:r>
      <w:r>
        <w:rPr>
          <w:rFonts w:ascii="仿宋_GB2312" w:eastAsia="仿宋_GB2312" w:hAnsiTheme="minorEastAsia"/>
          <w:sz w:val="30"/>
          <w:szCs w:val="30"/>
        </w:rPr>
        <w:t>、</w:t>
      </w:r>
      <w:r>
        <w:rPr>
          <w:rFonts w:hint="eastAsia" w:ascii="仿宋_GB2312" w:eastAsia="仿宋_GB2312" w:hAnsiTheme="minorEastAsia"/>
          <w:sz w:val="30"/>
          <w:szCs w:val="30"/>
        </w:rPr>
        <w:t>技术标主要内容及部分格式</w:t>
      </w:r>
      <w:bookmarkEnd w:id="91"/>
    </w:p>
    <w:p w14:paraId="75C1B45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技术</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2C8C7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2827BF6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1</w:t>
      </w:r>
      <w:r>
        <w:rPr>
          <w:rFonts w:ascii="楷体" w:hAnsi="楷体" w:eastAsia="楷体"/>
          <w:b/>
          <w:sz w:val="28"/>
          <w:szCs w:val="28"/>
        </w:rPr>
        <w:t xml:space="preserve"> </w:t>
      </w:r>
      <w:r>
        <w:rPr>
          <w:rFonts w:hint="eastAsia" w:ascii="楷体" w:hAnsi="楷体" w:eastAsia="楷体"/>
          <w:b/>
          <w:sz w:val="28"/>
          <w:szCs w:val="28"/>
        </w:rPr>
        <w:t>项目负责人简历表</w:t>
      </w:r>
      <w:r>
        <w:rPr>
          <w:rFonts w:hint="eastAsia" w:ascii="仿宋_GB2312" w:eastAsia="仿宋_GB2312" w:hAnsiTheme="minorEastAsia"/>
          <w:sz w:val="28"/>
          <w:szCs w:val="28"/>
        </w:rPr>
        <w:t>（格式见附件10）</w:t>
      </w:r>
    </w:p>
    <w:p w14:paraId="25BE480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2 </w:t>
      </w:r>
      <w:r>
        <w:rPr>
          <w:rFonts w:hint="eastAsia" w:ascii="楷体" w:hAnsi="楷体" w:eastAsia="楷体"/>
          <w:b/>
          <w:sz w:val="28"/>
          <w:szCs w:val="28"/>
        </w:rPr>
        <w:t>拟投入</w:t>
      </w:r>
      <w:r>
        <w:rPr>
          <w:rFonts w:ascii="楷体" w:hAnsi="楷体" w:eastAsia="楷体"/>
          <w:b/>
          <w:sz w:val="28"/>
          <w:szCs w:val="28"/>
        </w:rPr>
        <w:t>的主要人员</w:t>
      </w:r>
      <w:r>
        <w:rPr>
          <w:rFonts w:hint="eastAsia" w:ascii="楷体" w:hAnsi="楷体" w:eastAsia="楷体"/>
          <w:b/>
          <w:sz w:val="28"/>
          <w:szCs w:val="28"/>
        </w:rPr>
        <w:t>表</w:t>
      </w:r>
      <w:r>
        <w:rPr>
          <w:rFonts w:hint="eastAsia" w:ascii="仿宋_GB2312" w:eastAsia="仿宋_GB2312" w:hAnsiTheme="minorEastAsia"/>
          <w:sz w:val="28"/>
          <w:szCs w:val="28"/>
        </w:rPr>
        <w:t>（格式见附件11）</w:t>
      </w:r>
    </w:p>
    <w:p w14:paraId="6789FA82">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3</w:t>
      </w:r>
      <w:r>
        <w:rPr>
          <w:rFonts w:ascii="楷体" w:hAnsi="楷体" w:eastAsia="楷体"/>
          <w:b/>
          <w:sz w:val="28"/>
          <w:szCs w:val="28"/>
        </w:rPr>
        <w:t xml:space="preserve"> </w:t>
      </w:r>
      <w:r>
        <w:rPr>
          <w:rFonts w:hint="eastAsia" w:ascii="楷体" w:hAnsi="楷体" w:eastAsia="楷体"/>
          <w:b/>
          <w:sz w:val="28"/>
          <w:szCs w:val="28"/>
        </w:rPr>
        <w:t>拟投入的主要设备表</w:t>
      </w:r>
      <w:r>
        <w:rPr>
          <w:rFonts w:hint="eastAsia" w:ascii="仿宋_GB2312" w:eastAsia="仿宋_GB2312" w:hAnsiTheme="minorEastAsia"/>
          <w:sz w:val="28"/>
          <w:szCs w:val="28"/>
        </w:rPr>
        <w:t>（格式见附件12）</w:t>
      </w:r>
    </w:p>
    <w:p w14:paraId="6E68EBA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4 </w:t>
      </w:r>
      <w:r>
        <w:rPr>
          <w:rFonts w:hint="eastAsia" w:ascii="楷体" w:hAnsi="楷体" w:eastAsia="楷体"/>
          <w:b/>
          <w:sz w:val="28"/>
          <w:szCs w:val="28"/>
        </w:rPr>
        <w:t>项目实施方案</w:t>
      </w:r>
    </w:p>
    <w:p w14:paraId="20EC02D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依据招标文件及有关国家、行业标准制定出切实可行的实施方案并加以说明（包括服务方案措施、工期计划、工期保证措施、风险识别及管控等）。</w:t>
      </w:r>
    </w:p>
    <w:p w14:paraId="690CC9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5 </w:t>
      </w:r>
      <w:r>
        <w:rPr>
          <w:rFonts w:hint="eastAsia" w:ascii="楷体" w:hAnsi="楷体" w:eastAsia="楷体"/>
          <w:b/>
          <w:sz w:val="28"/>
          <w:szCs w:val="28"/>
        </w:rPr>
        <w:t>服务承诺</w:t>
      </w:r>
    </w:p>
    <w:p w14:paraId="7868E1F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w:t>
      </w:r>
      <w:r>
        <w:rPr>
          <w:rFonts w:ascii="楷体" w:hAnsi="楷体" w:eastAsia="楷体"/>
          <w:b/>
          <w:sz w:val="28"/>
          <w:szCs w:val="28"/>
        </w:rPr>
        <w:t xml:space="preserve"> </w:t>
      </w:r>
      <w:r>
        <w:rPr>
          <w:rFonts w:hint="eastAsia" w:ascii="楷体" w:hAnsi="楷体" w:eastAsia="楷体"/>
          <w:b/>
          <w:sz w:val="28"/>
          <w:szCs w:val="28"/>
        </w:rPr>
        <w:t>合理化建议、对业主关注问题的响应</w:t>
      </w:r>
    </w:p>
    <w:p w14:paraId="1C0175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7</w:t>
      </w:r>
      <w:r>
        <w:rPr>
          <w:rFonts w:hint="eastAsia" w:ascii="楷体" w:hAnsi="楷体" w:eastAsia="楷体"/>
          <w:b/>
          <w:sz w:val="28"/>
          <w:szCs w:val="28"/>
        </w:rPr>
        <w:t xml:space="preserve"> 其他</w:t>
      </w:r>
      <w:r>
        <w:rPr>
          <w:rFonts w:ascii="楷体" w:hAnsi="楷体" w:eastAsia="楷体"/>
          <w:b/>
          <w:sz w:val="28"/>
          <w:szCs w:val="28"/>
        </w:rPr>
        <w:t>辅助说明资料</w:t>
      </w:r>
      <w:r>
        <w:rPr>
          <w:rFonts w:hint="eastAsia" w:ascii="仿宋_GB2312" w:eastAsia="仿宋_GB2312" w:hAnsiTheme="minorEastAsia"/>
          <w:sz w:val="28"/>
          <w:szCs w:val="28"/>
        </w:rPr>
        <w:t>（投标人应</w:t>
      </w:r>
      <w:r>
        <w:rPr>
          <w:rFonts w:ascii="仿宋_GB2312" w:eastAsia="仿宋_GB2312" w:hAnsiTheme="minorEastAsia"/>
          <w:sz w:val="28"/>
          <w:szCs w:val="28"/>
        </w:rPr>
        <w:t>仔细阅读招标文件，</w:t>
      </w:r>
      <w:r>
        <w:rPr>
          <w:rFonts w:hint="eastAsia" w:ascii="仿宋_GB2312" w:eastAsia="仿宋_GB2312" w:hAnsiTheme="minorEastAsia"/>
          <w:sz w:val="28"/>
          <w:szCs w:val="28"/>
        </w:rPr>
        <w:t>上述技术标主要内容未列明</w:t>
      </w:r>
      <w:r>
        <w:rPr>
          <w:rFonts w:ascii="仿宋_GB2312" w:eastAsia="仿宋_GB2312" w:hAnsiTheme="minorEastAsia"/>
          <w:sz w:val="28"/>
          <w:szCs w:val="28"/>
        </w:rPr>
        <w:t>但招标文件中</w:t>
      </w:r>
      <w:r>
        <w:rPr>
          <w:rFonts w:hint="eastAsia" w:ascii="仿宋_GB2312" w:eastAsia="仿宋_GB2312" w:hAnsiTheme="minorEastAsia"/>
          <w:sz w:val="28"/>
          <w:szCs w:val="28"/>
        </w:rPr>
        <w:t>有</w:t>
      </w:r>
      <w:r>
        <w:rPr>
          <w:rFonts w:ascii="仿宋_GB2312" w:eastAsia="仿宋_GB2312" w:hAnsiTheme="minorEastAsia"/>
          <w:sz w:val="28"/>
          <w:szCs w:val="28"/>
        </w:rPr>
        <w:t>要求的资料</w:t>
      </w:r>
      <w:r>
        <w:rPr>
          <w:rFonts w:hint="eastAsia" w:ascii="仿宋_GB2312" w:eastAsia="仿宋_GB2312" w:hAnsiTheme="minorEastAsia"/>
          <w:sz w:val="28"/>
          <w:szCs w:val="28"/>
        </w:rPr>
        <w:t>及投标人认为有必要提供的其他资料，由投标人自行设计）</w:t>
      </w:r>
    </w:p>
    <w:p w14:paraId="313AA6E2">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 xml:space="preserve">8 </w:t>
      </w:r>
      <w:r>
        <w:rPr>
          <w:rFonts w:hint="eastAsia" w:ascii="楷体" w:hAnsi="楷体" w:eastAsia="楷体"/>
          <w:b/>
          <w:sz w:val="28"/>
          <w:szCs w:val="28"/>
        </w:rPr>
        <w:t>偏差表</w:t>
      </w:r>
      <w:r>
        <w:rPr>
          <w:rFonts w:hint="eastAsia" w:ascii="仿宋_GB2312" w:eastAsia="仿宋_GB2312" w:hAnsiTheme="minorEastAsia"/>
          <w:sz w:val="28"/>
          <w:szCs w:val="28"/>
        </w:rPr>
        <w:t>（格式见附件13）</w:t>
      </w:r>
    </w:p>
    <w:p w14:paraId="05CB54FB">
      <w:pPr>
        <w:spacing w:line="440" w:lineRule="exact"/>
        <w:ind w:firstLine="562" w:firstLineChars="200"/>
        <w:jc w:val="left"/>
        <w:rPr>
          <w:rFonts w:ascii="仿宋_GB2312" w:eastAsia="仿宋_GB2312" w:hAnsiTheme="minorEastAsia"/>
          <w:b/>
          <w:color w:val="FF0000"/>
          <w:sz w:val="28"/>
          <w:szCs w:val="28"/>
        </w:rPr>
      </w:pPr>
    </w:p>
    <w:p w14:paraId="04864493">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3E164110">
      <w:pPr>
        <w:pStyle w:val="37"/>
        <w:spacing w:line="276" w:lineRule="auto"/>
        <w:jc w:val="left"/>
        <w:outlineLvl w:val="1"/>
        <w:rPr>
          <w:rStyle w:val="30"/>
          <w:rFonts w:ascii="仿宋_GB2312" w:hAnsi="Times New Roman" w:eastAsia="仿宋_GB2312"/>
          <w:b/>
          <w:i w:val="0"/>
          <w:kern w:val="2"/>
          <w:sz w:val="30"/>
          <w:szCs w:val="30"/>
        </w:rPr>
      </w:pPr>
      <w:bookmarkStart w:id="92" w:name="_Toc8987"/>
      <w:bookmarkStart w:id="93" w:name="_Toc66101063"/>
      <w:r>
        <w:rPr>
          <w:rStyle w:val="30"/>
          <w:rFonts w:hint="eastAsia" w:ascii="仿宋_GB2312" w:hAnsi="Times New Roman" w:eastAsia="仿宋_GB2312"/>
          <w:b/>
          <w:i w:val="0"/>
          <w:kern w:val="2"/>
          <w:sz w:val="30"/>
          <w:szCs w:val="30"/>
        </w:rPr>
        <w:t>附件1：封面</w:t>
      </w:r>
      <w:bookmarkEnd w:id="92"/>
      <w:bookmarkEnd w:id="93"/>
    </w:p>
    <w:p w14:paraId="76FEA3D8">
      <w:pPr>
        <w:spacing w:line="276" w:lineRule="auto"/>
        <w:ind w:firstLine="7080" w:firstLineChars="2950"/>
        <w:rPr>
          <w:bCs/>
          <w:sz w:val="48"/>
          <w:szCs w:val="72"/>
        </w:rPr>
      </w:pPr>
      <w:bookmarkStart w:id="94" w:name="_Toc113416763"/>
      <w:bookmarkStart w:id="95" w:name="_Toc101348885"/>
      <w:bookmarkStart w:id="96" w:name="_Toc101671656"/>
      <w:bookmarkStart w:id="97" w:name="_Toc101918216"/>
      <w:bookmarkStart w:id="98" w:name="_Toc128443781"/>
      <w:bookmarkStart w:id="99" w:name="_Toc101515207"/>
      <w:bookmarkStart w:id="100" w:name="_Toc122194048"/>
      <w:bookmarkStart w:id="101" w:name="_Toc101514342"/>
      <w:bookmarkStart w:id="102" w:name="_Toc125879656"/>
      <w:bookmarkStart w:id="103" w:name="_Toc101538236"/>
      <w:bookmarkStart w:id="104" w:name="_Toc101319733"/>
      <w:bookmarkStart w:id="105" w:name="_Toc101672164"/>
      <w:bookmarkStart w:id="106" w:name="_Toc138474720"/>
      <w:bookmarkStart w:id="107" w:name="_Toc252825503"/>
      <w:bookmarkStart w:id="108" w:name="_Toc113185835"/>
      <w:bookmarkStart w:id="109" w:name="_Toc101515144"/>
      <w:bookmarkStart w:id="110" w:name="_Toc122193552"/>
      <w:bookmarkStart w:id="111" w:name="_Toc112432701"/>
      <w:bookmarkStart w:id="112" w:name="_Toc101888221"/>
      <w:bookmarkStart w:id="113" w:name="_Toc102292386"/>
      <w:bookmarkStart w:id="114" w:name="_Toc122197404"/>
      <w:bookmarkStart w:id="115" w:name="_Toc101538275"/>
      <w:bookmarkStart w:id="116" w:name="_Toc102033245"/>
      <w:bookmarkStart w:id="117" w:name="_Toc101345193"/>
      <w:bookmarkStart w:id="118" w:name="_Toc101928087"/>
      <w:bookmarkStart w:id="119" w:name="_Toc101327577"/>
      <w:bookmarkStart w:id="120" w:name="_Toc101514718"/>
      <w:bookmarkStart w:id="121" w:name="_Toc122192831"/>
      <w:bookmarkStart w:id="122" w:name="_Toc101343852"/>
      <w:bookmarkStart w:id="123" w:name="_Toc113186353"/>
      <w:bookmarkStart w:id="124" w:name="_Toc101800330"/>
      <w:bookmarkStart w:id="125" w:name="_Toc101951611"/>
      <w:bookmarkStart w:id="126" w:name="_Toc101864698"/>
      <w:bookmarkStart w:id="127" w:name="_Toc112319082"/>
      <w:bookmarkStart w:id="128" w:name="_Toc127086592"/>
      <w:bookmarkStart w:id="129" w:name="_Toc112315450"/>
      <w:bookmarkStart w:id="130" w:name="_Toc111861319"/>
      <w:bookmarkStart w:id="131" w:name="_Toc101514540"/>
      <w:bookmarkStart w:id="132" w:name="_Toc128275948"/>
      <w:bookmarkStart w:id="133" w:name="_Toc101669874"/>
      <w:bookmarkStart w:id="134" w:name="_Toc122233900"/>
      <w:bookmarkStart w:id="135" w:name="_Toc101345111"/>
      <w:bookmarkStart w:id="136" w:name="_Toc102027493"/>
      <w:bookmarkStart w:id="137" w:name="_Toc101772406"/>
      <w:bookmarkStart w:id="138" w:name="_Toc102209367"/>
      <w:bookmarkStart w:id="139" w:name="_Toc113161115"/>
      <w:bookmarkStart w:id="140" w:name="_Toc101965332"/>
      <w:bookmarkStart w:id="141" w:name="_Toc101968497"/>
      <w:bookmarkStart w:id="142" w:name="_Toc112317433"/>
      <w:bookmarkStart w:id="143" w:name="_Toc113186642"/>
      <w:bookmarkStart w:id="144" w:name="_Toc101510619"/>
      <w:bookmarkStart w:id="145" w:name="_Toc124587093"/>
      <w:bookmarkStart w:id="146" w:name="_Toc111887230"/>
      <w:bookmarkStart w:id="147" w:name="_Toc101319254"/>
      <w:bookmarkStart w:id="148" w:name="_Toc102618990"/>
      <w:bookmarkStart w:id="149" w:name="_Toc101671767"/>
      <w:bookmarkStart w:id="150" w:name="_Toc101536898"/>
      <w:bookmarkStart w:id="151" w:name="_Toc122194169"/>
      <w:bookmarkStart w:id="152" w:name="_Toc101770495"/>
      <w:bookmarkStart w:id="153" w:name="_Toc122232528"/>
      <w:bookmarkStart w:id="154" w:name="_Toc101864800"/>
      <w:bookmarkStart w:id="155" w:name="_Toc101688793"/>
      <w:bookmarkStart w:id="156" w:name="_Toc125876046"/>
      <w:bookmarkStart w:id="157" w:name="_Toc124931500"/>
      <w:bookmarkStart w:id="158" w:name="_Toc101343133"/>
      <w:bookmarkStart w:id="159" w:name="_Toc122169127"/>
      <w:bookmarkStart w:id="160" w:name="_Toc101537929"/>
      <w:bookmarkStart w:id="161" w:name="_Toc113187713"/>
      <w:bookmarkStart w:id="162" w:name="_Toc125875577"/>
      <w:bookmarkStart w:id="163" w:name="_Toc102356289"/>
      <w:bookmarkStart w:id="164" w:name="_Toc101852812"/>
      <w:bookmarkStart w:id="165" w:name="_Toc101538009"/>
      <w:bookmarkStart w:id="166" w:name="_Toc101578468"/>
      <w:bookmarkStart w:id="167" w:name="_Toc103310990"/>
      <w:bookmarkStart w:id="168" w:name="_Toc102361429"/>
      <w:bookmarkStart w:id="169" w:name="_Toc101967190"/>
      <w:bookmarkStart w:id="170" w:name="_Toc124582947"/>
      <w:bookmarkStart w:id="171" w:name="_Toc113187886"/>
      <w:bookmarkStart w:id="172" w:name="_Toc101799306"/>
      <w:bookmarkStart w:id="173" w:name="_Toc129158001"/>
      <w:bookmarkStart w:id="174" w:name="_Toc101687749"/>
      <w:bookmarkStart w:id="175" w:name="_Toc101854352"/>
      <w:bookmarkStart w:id="176" w:name="_Toc113160711"/>
      <w:bookmarkStart w:id="177" w:name="_Toc122194407"/>
      <w:bookmarkStart w:id="178" w:name="_Toc135379678"/>
      <w:bookmarkStart w:id="179" w:name="_Toc101969020"/>
      <w:bookmarkStart w:id="180" w:name="_Toc102296854"/>
      <w:bookmarkStart w:id="181" w:name="_Toc249408509"/>
      <w:bookmarkStart w:id="182" w:name="_Toc102027100"/>
      <w:bookmarkStart w:id="183" w:name="_Toc101345022"/>
      <w:bookmarkStart w:id="184" w:name="_Toc124585245"/>
      <w:bookmarkStart w:id="185" w:name="_Toc102626931"/>
      <w:bookmarkStart w:id="186" w:name="_Toc101964817"/>
      <w:bookmarkStart w:id="187" w:name="_Toc101842026"/>
      <w:bookmarkStart w:id="188" w:name="_Toc128819094"/>
      <w:bookmarkStart w:id="189" w:name="_Toc122195165"/>
      <w:bookmarkStart w:id="190" w:name="_Toc101514952"/>
      <w:r>
        <w:rPr>
          <w:sz w:val="24"/>
        </w:rPr>
        <w:t>（正/副本）</w:t>
      </w:r>
    </w:p>
    <w:p w14:paraId="45FF055F">
      <w:pPr>
        <w:spacing w:line="276" w:lineRule="auto"/>
        <w:jc w:val="center"/>
        <w:rPr>
          <w:bCs/>
          <w:sz w:val="48"/>
          <w:szCs w:val="72"/>
        </w:rPr>
      </w:pPr>
    </w:p>
    <w:p w14:paraId="6F2AF290">
      <w:pPr>
        <w:spacing w:line="276" w:lineRule="auto"/>
        <w:jc w:val="center"/>
        <w:rPr>
          <w:bCs/>
          <w:sz w:val="48"/>
          <w:szCs w:val="72"/>
        </w:rPr>
      </w:pPr>
    </w:p>
    <w:p w14:paraId="02B951E6">
      <w:pPr>
        <w:spacing w:line="276" w:lineRule="auto"/>
        <w:jc w:val="center"/>
        <w:rPr>
          <w:bCs/>
          <w:sz w:val="48"/>
          <w:szCs w:val="72"/>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03DC65CC">
      <w:pPr>
        <w:pStyle w:val="37"/>
        <w:spacing w:line="276" w:lineRule="auto"/>
        <w:jc w:val="center"/>
        <w:rPr>
          <w:rFonts w:hint="eastAsia" w:ascii="Times New Roman" w:hAnsi="Times New Roman" w:eastAsia="宋体"/>
          <w:bCs/>
          <w:sz w:val="44"/>
          <w:szCs w:val="44"/>
          <w:u w:val="single"/>
          <w:lang w:eastAsia="zh-CN"/>
        </w:rPr>
      </w:pPr>
      <w:r>
        <w:rPr>
          <w:rFonts w:hint="eastAsia" w:ascii="Times New Roman" w:hAnsi="Times New Roman"/>
          <w:bCs/>
          <w:sz w:val="44"/>
          <w:szCs w:val="44"/>
          <w:u w:val="single"/>
          <w:lang w:eastAsia="zh-CN"/>
        </w:rPr>
        <w:t>江汉盐间页岩油/碳酸盐岩补能介质及协同增效机理研究</w:t>
      </w:r>
    </w:p>
    <w:p w14:paraId="7C522EAF">
      <w:pPr>
        <w:pStyle w:val="37"/>
        <w:spacing w:line="276" w:lineRule="auto"/>
        <w:jc w:val="center"/>
        <w:rPr>
          <w:rFonts w:ascii="Times New Roman" w:hAnsi="Times New Roman"/>
          <w:bCs/>
          <w:sz w:val="44"/>
          <w:szCs w:val="44"/>
        </w:rPr>
      </w:pPr>
      <w:r>
        <w:rPr>
          <w:rFonts w:ascii="Times New Roman" w:hAnsi="Times New Roman"/>
          <w:bCs/>
          <w:sz w:val="44"/>
          <w:szCs w:val="44"/>
        </w:rPr>
        <w:t>投标文件</w:t>
      </w:r>
    </w:p>
    <w:p w14:paraId="0220C926">
      <w:pPr>
        <w:pStyle w:val="37"/>
        <w:spacing w:line="276" w:lineRule="auto"/>
        <w:jc w:val="center"/>
        <w:rPr>
          <w:rFonts w:ascii="Times New Roman" w:hAnsi="Times New Roman"/>
          <w:sz w:val="30"/>
          <w:szCs w:val="30"/>
        </w:rPr>
      </w:pPr>
      <w:r>
        <w:rPr>
          <w:rFonts w:ascii="Times New Roman" w:hAnsi="Times New Roman"/>
          <w:bCs/>
          <w:sz w:val="30"/>
          <w:szCs w:val="30"/>
        </w:rPr>
        <w:t>（商务标/技术标）</w:t>
      </w:r>
    </w:p>
    <w:p w14:paraId="10A6722A">
      <w:pPr>
        <w:pStyle w:val="37"/>
        <w:spacing w:line="276" w:lineRule="auto"/>
        <w:jc w:val="center"/>
        <w:rPr>
          <w:rFonts w:ascii="Times New Roman" w:hAnsi="Times New Roman"/>
          <w:bCs/>
          <w:sz w:val="44"/>
          <w:szCs w:val="44"/>
        </w:rPr>
      </w:pPr>
    </w:p>
    <w:p w14:paraId="7A7BA1E4">
      <w:pPr>
        <w:pStyle w:val="37"/>
        <w:spacing w:line="276" w:lineRule="auto"/>
        <w:rPr>
          <w:rFonts w:ascii="Times New Roman" w:hAnsi="Times New Roman"/>
          <w:bCs/>
          <w:sz w:val="30"/>
          <w:szCs w:val="30"/>
        </w:rPr>
      </w:pPr>
    </w:p>
    <w:p w14:paraId="6D255075">
      <w:pPr>
        <w:pStyle w:val="37"/>
        <w:spacing w:line="276" w:lineRule="auto"/>
        <w:rPr>
          <w:rFonts w:ascii="Times New Roman" w:hAnsi="Times New Roman"/>
          <w:bCs/>
          <w:sz w:val="30"/>
          <w:szCs w:val="30"/>
        </w:rPr>
      </w:pPr>
    </w:p>
    <w:p w14:paraId="386D9E5E">
      <w:pPr>
        <w:pStyle w:val="37"/>
        <w:spacing w:line="276" w:lineRule="auto"/>
        <w:rPr>
          <w:rFonts w:ascii="Times New Roman" w:hAnsi="Times New Roman"/>
          <w:sz w:val="30"/>
          <w:szCs w:val="30"/>
        </w:rPr>
      </w:pPr>
    </w:p>
    <w:p w14:paraId="49DFF35C">
      <w:pPr>
        <w:pStyle w:val="37"/>
        <w:spacing w:line="276" w:lineRule="auto"/>
        <w:rPr>
          <w:rFonts w:ascii="Times New Roman" w:hAnsi="Times New Roman"/>
          <w:sz w:val="30"/>
          <w:szCs w:val="30"/>
        </w:rPr>
      </w:pPr>
    </w:p>
    <w:p w14:paraId="728A3262">
      <w:pPr>
        <w:pStyle w:val="37"/>
        <w:spacing w:line="276" w:lineRule="auto"/>
        <w:ind w:firstLine="849" w:firstLineChars="283"/>
        <w:rPr>
          <w:rFonts w:ascii="Times New Roman" w:hAnsi="Times New Roman"/>
          <w:sz w:val="30"/>
          <w:szCs w:val="30"/>
          <w:u w:val="single"/>
        </w:rPr>
      </w:pPr>
      <w:r>
        <w:rPr>
          <w:rFonts w:ascii="Times New Roman" w:hAnsi="Times New Roman"/>
          <w:sz w:val="30"/>
          <w:szCs w:val="30"/>
        </w:rPr>
        <w:t>投标人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（盖单位公章）</w:t>
      </w:r>
    </w:p>
    <w:p w14:paraId="488C1DE7">
      <w:pPr>
        <w:pStyle w:val="37"/>
        <w:spacing w:line="276" w:lineRule="auto"/>
        <w:ind w:firstLine="849" w:firstLineChars="283"/>
        <w:rPr>
          <w:rFonts w:ascii="Times New Roman" w:hAnsi="Times New Roman"/>
          <w:sz w:val="30"/>
          <w:szCs w:val="30"/>
          <w:u w:val="single"/>
        </w:rPr>
      </w:pPr>
      <w:r>
        <w:rPr>
          <w:rFonts w:ascii="Times New Roman" w:hAnsi="Times New Roman"/>
          <w:sz w:val="30"/>
          <w:szCs w:val="30"/>
        </w:rPr>
        <w:t>法定代表人或其授权委托人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（签字）</w:t>
      </w:r>
    </w:p>
    <w:p w14:paraId="323F5267">
      <w:pPr>
        <w:pStyle w:val="37"/>
        <w:spacing w:line="276" w:lineRule="auto"/>
        <w:rPr>
          <w:rFonts w:ascii="Times New Roman" w:hAnsi="Times New Roman"/>
        </w:rPr>
      </w:pPr>
    </w:p>
    <w:p w14:paraId="27E0F579">
      <w:pPr>
        <w:pStyle w:val="37"/>
        <w:spacing w:line="276" w:lineRule="auto"/>
        <w:rPr>
          <w:rFonts w:ascii="Times New Roman" w:hAnsi="Times New Roman"/>
        </w:rPr>
      </w:pPr>
    </w:p>
    <w:p w14:paraId="0C1F0764">
      <w:pPr>
        <w:pStyle w:val="37"/>
        <w:spacing w:line="276" w:lineRule="auto"/>
        <w:rPr>
          <w:rFonts w:ascii="Times New Roman" w:hAnsi="Times New Roman"/>
        </w:rPr>
      </w:pPr>
    </w:p>
    <w:p w14:paraId="6C8E6D54">
      <w:pPr>
        <w:pStyle w:val="37"/>
        <w:spacing w:line="276" w:lineRule="auto"/>
        <w:rPr>
          <w:rFonts w:ascii="Times New Roman" w:hAnsi="Times New Roman"/>
        </w:rPr>
      </w:pPr>
    </w:p>
    <w:p w14:paraId="72A4F537">
      <w:pPr>
        <w:pStyle w:val="37"/>
        <w:spacing w:line="276" w:lineRule="auto"/>
        <w:rPr>
          <w:rFonts w:ascii="Times New Roman" w:hAnsi="Times New Roman"/>
        </w:rPr>
      </w:pPr>
    </w:p>
    <w:p w14:paraId="2C4307D6">
      <w:pPr>
        <w:pStyle w:val="37"/>
        <w:spacing w:line="276" w:lineRule="auto"/>
        <w:rPr>
          <w:rFonts w:ascii="Times New Roman" w:hAnsi="Times New Roman"/>
        </w:rPr>
      </w:pPr>
    </w:p>
    <w:p w14:paraId="09637157">
      <w:pPr>
        <w:pStyle w:val="37"/>
        <w:spacing w:line="276" w:lineRule="auto"/>
        <w:rPr>
          <w:rFonts w:ascii="Times New Roman" w:hAnsi="Times New Roman"/>
        </w:rPr>
      </w:pPr>
    </w:p>
    <w:p w14:paraId="2EDB3D7F">
      <w:pPr>
        <w:pStyle w:val="37"/>
        <w:spacing w:line="276" w:lineRule="auto"/>
        <w:rPr>
          <w:rFonts w:ascii="Times New Roman" w:hAnsi="Times New Roman"/>
        </w:rPr>
      </w:pPr>
    </w:p>
    <w:p w14:paraId="74EDC905">
      <w:pPr>
        <w:pStyle w:val="37"/>
        <w:spacing w:line="276" w:lineRule="auto"/>
        <w:rPr>
          <w:rFonts w:ascii="Times New Roman" w:hAnsi="Times New Roman"/>
        </w:rPr>
      </w:pPr>
    </w:p>
    <w:p w14:paraId="6C668F20">
      <w:pPr>
        <w:pStyle w:val="37"/>
        <w:spacing w:line="276" w:lineRule="auto"/>
        <w:ind w:firstLine="2700" w:firstLineChars="900"/>
        <w:jc w:val="left"/>
        <w:rPr>
          <w:sz w:val="24"/>
        </w:rPr>
      </w:pPr>
      <w:r>
        <w:rPr>
          <w:rFonts w:ascii="Times New Roman" w:hAnsi="Times New Roman"/>
          <w:sz w:val="30"/>
          <w:szCs w:val="30"/>
        </w:rPr>
        <w:t>编制日期：</w:t>
      </w:r>
      <w:r>
        <w:rPr>
          <w:rFonts w:ascii="Times New Roman" w:hAnsi="Times New Roman"/>
          <w:sz w:val="30"/>
          <w:szCs w:val="30"/>
          <w:u w:val="single"/>
        </w:rPr>
        <w:t xml:space="preserve">  </w:t>
      </w:r>
      <w:r>
        <w:rPr>
          <w:rFonts w:hint="eastAsia" w:ascii="Times New Roman" w:hAnsi="Times New Roman"/>
          <w:sz w:val="30"/>
          <w:szCs w:val="30"/>
          <w:u w:val="single"/>
        </w:rPr>
        <w:t xml:space="preserve"> </w:t>
      </w:r>
      <w:r>
        <w:rPr>
          <w:rFonts w:ascii="Times New Roman" w:hAnsi="Times New Roman"/>
          <w:sz w:val="30"/>
          <w:szCs w:val="30"/>
        </w:rPr>
        <w:t>年</w:t>
      </w:r>
      <w:r>
        <w:rPr>
          <w:rFonts w:hint="eastAsia" w:ascii="Times New Roman" w:hAnsi="Times New Roman"/>
          <w:sz w:val="30"/>
          <w:szCs w:val="30"/>
          <w:u w:val="single"/>
        </w:rPr>
        <w:t xml:space="preserve">  </w:t>
      </w:r>
      <w:r>
        <w:rPr>
          <w:rFonts w:ascii="Times New Roman" w:hAnsi="Times New Roman"/>
          <w:sz w:val="30"/>
          <w:szCs w:val="30"/>
        </w:rPr>
        <w:t>月</w:t>
      </w:r>
      <w:r>
        <w:rPr>
          <w:rFonts w:hint="eastAsia" w:ascii="Times New Roman" w:hAnsi="Times New Roman"/>
          <w:sz w:val="30"/>
          <w:szCs w:val="30"/>
          <w:u w:val="single"/>
        </w:rPr>
        <w:t xml:space="preserve">  </w:t>
      </w:r>
      <w:r>
        <w:rPr>
          <w:rFonts w:ascii="Times New Roman" w:hAnsi="Times New Roman"/>
          <w:sz w:val="30"/>
          <w:szCs w:val="30"/>
        </w:rPr>
        <w:t>日</w:t>
      </w:r>
    </w:p>
    <w:p w14:paraId="1E38D019">
      <w:pPr>
        <w:widowControl/>
        <w:jc w:val="left"/>
        <w:rPr>
          <w:rStyle w:val="30"/>
        </w:rPr>
      </w:pPr>
      <w:r>
        <w:rPr>
          <w:rStyle w:val="30"/>
        </w:rPr>
        <w:br w:type="page"/>
      </w:r>
    </w:p>
    <w:p w14:paraId="09876E7F">
      <w:pPr>
        <w:pStyle w:val="37"/>
        <w:spacing w:line="276" w:lineRule="auto"/>
        <w:jc w:val="left"/>
        <w:outlineLvl w:val="1"/>
        <w:rPr>
          <w:rStyle w:val="30"/>
          <w:rFonts w:ascii="仿宋_GB2312" w:hAnsi="Times New Roman" w:eastAsia="仿宋_GB2312"/>
          <w:b/>
          <w:i w:val="0"/>
          <w:kern w:val="2"/>
          <w:sz w:val="30"/>
          <w:szCs w:val="30"/>
        </w:rPr>
      </w:pPr>
      <w:bookmarkStart w:id="191" w:name="_Toc22420"/>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2</w:t>
      </w:r>
      <w:r>
        <w:rPr>
          <w:rStyle w:val="30"/>
          <w:rFonts w:hint="eastAsia" w:ascii="仿宋_GB2312" w:hAnsi="Times New Roman" w:eastAsia="仿宋_GB2312"/>
          <w:b/>
          <w:i w:val="0"/>
          <w:kern w:val="2"/>
          <w:sz w:val="30"/>
          <w:szCs w:val="30"/>
        </w:rPr>
        <w:t>：投标函</w:t>
      </w:r>
      <w:bookmarkEnd w:id="191"/>
    </w:p>
    <w:p w14:paraId="5F066434">
      <w:pPr>
        <w:pStyle w:val="38"/>
        <w:spacing w:line="276" w:lineRule="auto"/>
        <w:jc w:val="center"/>
        <w:rPr>
          <w:b/>
          <w:bCs/>
          <w:sz w:val="32"/>
          <w:szCs w:val="32"/>
        </w:rPr>
      </w:pPr>
      <w:r>
        <w:rPr>
          <w:b/>
          <w:bCs/>
          <w:sz w:val="32"/>
          <w:szCs w:val="32"/>
        </w:rPr>
        <w:t>投标函</w:t>
      </w:r>
    </w:p>
    <w:p w14:paraId="66BC9E12">
      <w:pPr>
        <w:spacing w:line="420" w:lineRule="exact"/>
        <w:rPr>
          <w:rFonts w:hint="eastAsia" w:ascii="宋体" w:hAnsi="宋体"/>
          <w:sz w:val="24"/>
          <w:highlight w:val="none"/>
        </w:rPr>
      </w:pPr>
      <w:r>
        <w:rPr>
          <w:rFonts w:hint="eastAsia" w:ascii="宋体" w:hAnsi="宋体"/>
          <w:sz w:val="24"/>
          <w:highlight w:val="none"/>
          <w:u w:val="single"/>
        </w:rPr>
        <w:t>中国石油化工股份有限公司江汉油田分公司勘探开发研究院</w:t>
      </w:r>
      <w:r>
        <w:rPr>
          <w:rFonts w:hint="eastAsia" w:ascii="宋体" w:hAnsi="宋体"/>
          <w:sz w:val="24"/>
          <w:highlight w:val="none"/>
        </w:rPr>
        <w:t>：</w:t>
      </w:r>
    </w:p>
    <w:p w14:paraId="00E6A563">
      <w:pPr>
        <w:widowControl/>
        <w:spacing w:line="420" w:lineRule="exact"/>
        <w:ind w:firstLine="480" w:firstLineChars="200"/>
        <w:jc w:val="left"/>
        <w:rPr>
          <w:sz w:val="24"/>
        </w:rPr>
      </w:pPr>
      <w:r>
        <w:rPr>
          <w:sz w:val="24"/>
          <w:highlight w:val="none"/>
        </w:rPr>
        <w:t>1.</w:t>
      </w:r>
      <w:r>
        <w:rPr>
          <w:rFonts w:hint="eastAsia"/>
          <w:highlight w:val="none"/>
        </w:rPr>
        <w:t xml:space="preserve"> </w:t>
      </w:r>
      <w:r>
        <w:rPr>
          <w:rFonts w:hint="eastAsia"/>
          <w:sz w:val="24"/>
          <w:highlight w:val="none"/>
        </w:rPr>
        <w:t>我方已仔细研究了</w:t>
      </w:r>
      <w:r>
        <w:rPr>
          <w:rFonts w:hint="eastAsia"/>
          <w:sz w:val="24"/>
          <w:highlight w:val="none"/>
          <w:u w:val="single"/>
          <w:lang w:eastAsia="zh-CN"/>
        </w:rPr>
        <w:t>江汉盐间页岩油/碳酸盐岩补能介质及协同增效机理研究</w:t>
      </w:r>
      <w:r>
        <w:rPr>
          <w:rFonts w:hint="eastAsia"/>
          <w:sz w:val="24"/>
          <w:highlight w:val="none"/>
        </w:rPr>
        <w:t>招标项目招标文件的全部内容</w:t>
      </w:r>
      <w:r>
        <w:rPr>
          <w:sz w:val="24"/>
          <w:highlight w:val="none"/>
        </w:rPr>
        <w:t>，并考虑到所有的潜在风险，我</w:t>
      </w:r>
      <w:r>
        <w:rPr>
          <w:rFonts w:hint="eastAsia"/>
          <w:sz w:val="24"/>
          <w:highlight w:val="none"/>
        </w:rPr>
        <w:t>方</w:t>
      </w:r>
      <w:r>
        <w:rPr>
          <w:sz w:val="24"/>
          <w:highlight w:val="none"/>
        </w:rPr>
        <w:t>愿意承担招标文件</w:t>
      </w:r>
      <w:r>
        <w:rPr>
          <w:sz w:val="24"/>
        </w:rPr>
        <w:t>中规定的中标人全部义务。我方愿以</w:t>
      </w:r>
      <w:r>
        <w:rPr>
          <w:rFonts w:hint="eastAsia"/>
          <w:sz w:val="24"/>
        </w:rPr>
        <w:t>人民币（大写）</w:t>
      </w:r>
      <w:r>
        <w:rPr>
          <w:rFonts w:hint="eastAsia"/>
          <w:sz w:val="24"/>
          <w:u w:val="single"/>
        </w:rPr>
        <w:t xml:space="preserve"> </w:t>
      </w:r>
      <w:r>
        <w:rPr>
          <w:sz w:val="24"/>
          <w:u w:val="single"/>
        </w:rPr>
        <w:t xml:space="preserve">     </w:t>
      </w:r>
      <w:r>
        <w:rPr>
          <w:rFonts w:hint="eastAsia"/>
          <w:sz w:val="24"/>
        </w:rPr>
        <w:t>（¥</w:t>
      </w:r>
      <w:r>
        <w:rPr>
          <w:rFonts w:hint="eastAsia"/>
          <w:sz w:val="24"/>
          <w:u w:val="single"/>
        </w:rPr>
        <w:t xml:space="preserve"> </w:t>
      </w:r>
      <w:r>
        <w:rPr>
          <w:sz w:val="24"/>
          <w:u w:val="single"/>
        </w:rPr>
        <w:t xml:space="preserve">    </w:t>
      </w:r>
      <w:r>
        <w:rPr>
          <w:rFonts w:hint="eastAsia"/>
          <w:sz w:val="24"/>
        </w:rPr>
        <w:t>）元作为投标报价，服务</w:t>
      </w:r>
      <w:r>
        <w:rPr>
          <w:sz w:val="24"/>
        </w:rPr>
        <w:t>期限：</w:t>
      </w:r>
      <w:r>
        <w:rPr>
          <w:rFonts w:hint="eastAsia"/>
          <w:sz w:val="24"/>
        </w:rPr>
        <w:t>自合同签订日起</w:t>
      </w:r>
      <w:r>
        <w:rPr>
          <w:sz w:val="24"/>
        </w:rPr>
        <w:t>至</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日，按合同约定完成相关工作。</w:t>
      </w:r>
    </w:p>
    <w:p w14:paraId="1AB60A3E">
      <w:pPr>
        <w:widowControl/>
        <w:spacing w:line="420" w:lineRule="exact"/>
        <w:ind w:firstLine="480" w:firstLineChars="200"/>
        <w:jc w:val="left"/>
        <w:rPr>
          <w:sz w:val="24"/>
        </w:rPr>
      </w:pPr>
      <w:r>
        <w:rPr>
          <w:rFonts w:hint="eastAsia"/>
          <w:sz w:val="24"/>
        </w:rPr>
        <w:t>投标有效期：自开标之日起</w:t>
      </w:r>
      <w:r>
        <w:rPr>
          <w:rFonts w:hint="eastAsia"/>
          <w:sz w:val="24"/>
          <w:u w:val="single"/>
        </w:rPr>
        <w:t xml:space="preserve"> </w:t>
      </w:r>
      <w:r>
        <w:rPr>
          <w:sz w:val="24"/>
          <w:u w:val="single"/>
        </w:rPr>
        <w:t xml:space="preserve">   </w:t>
      </w:r>
      <w:r>
        <w:rPr>
          <w:rFonts w:hint="eastAsia"/>
          <w:sz w:val="24"/>
        </w:rPr>
        <w:t>日历日。</w:t>
      </w:r>
    </w:p>
    <w:p w14:paraId="0AF37AF5">
      <w:pPr>
        <w:widowControl/>
        <w:spacing w:line="420" w:lineRule="exact"/>
        <w:ind w:firstLine="480" w:firstLineChars="200"/>
        <w:jc w:val="left"/>
        <w:rPr>
          <w:sz w:val="24"/>
        </w:rPr>
      </w:pPr>
      <w:r>
        <w:rPr>
          <w:rFonts w:hint="eastAsia"/>
          <w:sz w:val="24"/>
        </w:rPr>
        <w:t>项目</w:t>
      </w:r>
      <w:r>
        <w:rPr>
          <w:sz w:val="24"/>
        </w:rPr>
        <w:t>负责人：</w:t>
      </w:r>
      <w:r>
        <w:rPr>
          <w:rFonts w:hint="eastAsia"/>
          <w:sz w:val="24"/>
          <w:u w:val="single"/>
        </w:rPr>
        <w:t xml:space="preserve">               </w:t>
      </w:r>
    </w:p>
    <w:p w14:paraId="2FFCD53C">
      <w:pPr>
        <w:pStyle w:val="37"/>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2. 我方同意所递交的投标文件在</w:t>
      </w:r>
      <w:r>
        <w:rPr>
          <w:rFonts w:hint="eastAsia" w:ascii="Times New Roman" w:hAnsi="Times New Roman"/>
          <w:sz w:val="24"/>
          <w:szCs w:val="24"/>
        </w:rPr>
        <w:t>招标</w:t>
      </w:r>
      <w:r>
        <w:rPr>
          <w:rFonts w:ascii="Times New Roman" w:hAnsi="Times New Roman"/>
          <w:sz w:val="24"/>
          <w:szCs w:val="24"/>
        </w:rPr>
        <w:t>文件规定的投标有效期内有效，在此期间内我方的投标有可能中标，我方将受此约束。</w:t>
      </w:r>
    </w:p>
    <w:p w14:paraId="7C5A8ED6">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 xml:space="preserve"> </w:t>
      </w:r>
      <w:r>
        <w:rPr>
          <w:rFonts w:hint="eastAsia" w:ascii="Times New Roman" w:hAnsi="Times New Roman"/>
          <w:sz w:val="24"/>
          <w:szCs w:val="24"/>
        </w:rPr>
        <w:t>据此</w:t>
      </w:r>
      <w:r>
        <w:rPr>
          <w:rFonts w:ascii="Times New Roman" w:hAnsi="Times New Roman"/>
          <w:sz w:val="24"/>
          <w:szCs w:val="24"/>
        </w:rPr>
        <w:t>函，我方</w:t>
      </w:r>
      <w:r>
        <w:rPr>
          <w:rFonts w:hint="eastAsia" w:ascii="Times New Roman" w:hAnsi="Times New Roman"/>
          <w:sz w:val="24"/>
          <w:szCs w:val="24"/>
        </w:rPr>
        <w:t>郑重</w:t>
      </w:r>
      <w:r>
        <w:rPr>
          <w:rFonts w:ascii="Times New Roman" w:hAnsi="Times New Roman"/>
          <w:sz w:val="24"/>
          <w:szCs w:val="24"/>
        </w:rPr>
        <w:t>承诺：</w:t>
      </w:r>
    </w:p>
    <w:p w14:paraId="27349D55">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1</w:t>
      </w:r>
      <w:r>
        <w:rPr>
          <w:rFonts w:hint="eastAsia" w:ascii="Times New Roman" w:hAnsi="Times New Roman"/>
          <w:sz w:val="24"/>
          <w:szCs w:val="24"/>
        </w:rPr>
        <w:t>）完全响应招标文件全部内容，严格遵守</w:t>
      </w:r>
      <w:r>
        <w:rPr>
          <w:rFonts w:ascii="Times New Roman" w:hAnsi="Times New Roman"/>
          <w:sz w:val="24"/>
          <w:szCs w:val="24"/>
        </w:rPr>
        <w:t>《</w:t>
      </w:r>
      <w:r>
        <w:rPr>
          <w:rFonts w:hint="eastAsia" w:ascii="Times New Roman" w:hAnsi="Times New Roman"/>
          <w:sz w:val="24"/>
          <w:szCs w:val="24"/>
        </w:rPr>
        <w:t>廉洁从业责任书</w:t>
      </w:r>
      <w:r>
        <w:t>》</w:t>
      </w:r>
      <w:r>
        <w:rPr>
          <w:rFonts w:hint="eastAsia" w:ascii="Times New Roman" w:hAnsi="Times New Roman"/>
          <w:sz w:val="24"/>
          <w:szCs w:val="24"/>
        </w:rPr>
        <w:t>。</w:t>
      </w:r>
    </w:p>
    <w:p w14:paraId="5F087BA5">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）投标函附件与本投标函具有同样的法律效力。</w:t>
      </w:r>
    </w:p>
    <w:p w14:paraId="379AB48F">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3</w:t>
      </w:r>
      <w:r>
        <w:rPr>
          <w:rFonts w:hint="eastAsia" w:ascii="Times New Roman" w:hAnsi="Times New Roman"/>
          <w:sz w:val="24"/>
          <w:szCs w:val="24"/>
        </w:rPr>
        <w:t>）一旦我方</w:t>
      </w:r>
      <w:r>
        <w:rPr>
          <w:rFonts w:ascii="Times New Roman" w:hAnsi="Times New Roman"/>
          <w:sz w:val="24"/>
          <w:szCs w:val="24"/>
        </w:rPr>
        <w:t>中标</w:t>
      </w:r>
      <w:r>
        <w:rPr>
          <w:rFonts w:hint="eastAsia" w:ascii="Times New Roman" w:hAnsi="Times New Roman"/>
          <w:sz w:val="24"/>
          <w:szCs w:val="24"/>
        </w:rPr>
        <w:t>，将按照招标文件要求在中标通知书规定的期限内与你方签订合同，在签订合同时不向你方提出附加条件；</w:t>
      </w:r>
      <w:r>
        <w:rPr>
          <w:rFonts w:ascii="Times New Roman" w:hAnsi="Times New Roman"/>
          <w:sz w:val="24"/>
          <w:szCs w:val="24"/>
        </w:rPr>
        <w:t>如果违约，</w:t>
      </w:r>
      <w:r>
        <w:rPr>
          <w:rFonts w:hint="eastAsia" w:ascii="Times New Roman" w:hAnsi="Times New Roman"/>
          <w:sz w:val="24"/>
          <w:szCs w:val="24"/>
        </w:rPr>
        <w:t>贵方有权终止我方中标并选择其他中标人。</w:t>
      </w:r>
    </w:p>
    <w:p w14:paraId="6A661A1B">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4</w:t>
      </w:r>
      <w:r>
        <w:rPr>
          <w:rFonts w:hint="eastAsia" w:ascii="Times New Roman" w:hAnsi="Times New Roman"/>
          <w:sz w:val="24"/>
          <w:szCs w:val="24"/>
        </w:rPr>
        <w:t>）一旦我方中标，在合同约定的期限内完成招标</w:t>
      </w:r>
      <w:r>
        <w:rPr>
          <w:rFonts w:ascii="Times New Roman" w:hAnsi="Times New Roman"/>
          <w:sz w:val="24"/>
          <w:szCs w:val="24"/>
        </w:rPr>
        <w:t>文件和</w:t>
      </w:r>
      <w:r>
        <w:rPr>
          <w:rFonts w:hint="eastAsia" w:ascii="Times New Roman" w:hAnsi="Times New Roman"/>
          <w:sz w:val="24"/>
          <w:szCs w:val="24"/>
        </w:rPr>
        <w:t>合同规定的全部义务，绝不将项目转包或变相转包。</w:t>
      </w:r>
    </w:p>
    <w:p w14:paraId="64DEBFDA">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除非另行达成协议并生效，贵方的中标通知书和本投标文件将成为约束我们双方的合同文件组成部分</w:t>
      </w:r>
      <w:r>
        <w:rPr>
          <w:rFonts w:hint="eastAsia" w:ascii="Times New Roman" w:hAnsi="Times New Roman"/>
          <w:sz w:val="24"/>
          <w:szCs w:val="24"/>
        </w:rPr>
        <w:t>。</w:t>
      </w:r>
    </w:p>
    <w:p w14:paraId="258C03F7">
      <w:pPr>
        <w:pStyle w:val="37"/>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（6）</w:t>
      </w:r>
      <w:r>
        <w:rPr>
          <w:rFonts w:hAnsi="宋体"/>
          <w:sz w:val="24"/>
          <w:szCs w:val="24"/>
        </w:rPr>
        <w:t>不论中标与否，10年内对招投标期间往来资料承担保密责任</w:t>
      </w:r>
      <w:r>
        <w:rPr>
          <w:rFonts w:hint="eastAsia" w:hAnsi="宋体"/>
          <w:sz w:val="24"/>
          <w:szCs w:val="24"/>
        </w:rPr>
        <w:t>。</w:t>
      </w:r>
    </w:p>
    <w:p w14:paraId="469A7F21">
      <w:pPr>
        <w:pStyle w:val="37"/>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．我方在此声明，所递交的投标文件及有关资料内容完整、真实和准确。</w:t>
      </w:r>
    </w:p>
    <w:p w14:paraId="64172CE0">
      <w:pPr>
        <w:spacing w:line="420" w:lineRule="exact"/>
        <w:rPr>
          <w:kern w:val="0"/>
          <w:sz w:val="24"/>
        </w:rPr>
      </w:pPr>
    </w:p>
    <w:p w14:paraId="206BEE75">
      <w:pPr>
        <w:spacing w:line="42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7FB4C588">
      <w:pPr>
        <w:spacing w:line="42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7E671A3E">
      <w:pPr>
        <w:pStyle w:val="37"/>
        <w:adjustRightInd w:val="0"/>
        <w:spacing w:line="420" w:lineRule="exact"/>
        <w:ind w:firstLine="3840" w:firstLineChars="1600"/>
        <w:rPr>
          <w:rFonts w:ascii="仿宋_GB2312" w:eastAsia="仿宋_GB2312" w:hAnsiTheme="minorEastAsia"/>
          <w:sz w:val="28"/>
          <w:szCs w:val="28"/>
        </w:rPr>
      </w:pPr>
      <w:r>
        <w:rPr>
          <w:rFonts w:ascii="Times New Roman" w:hAnsi="Times New Roman"/>
          <w:sz w:val="24"/>
          <w:szCs w:val="24"/>
        </w:rPr>
        <w:t>日期：</w:t>
      </w:r>
      <w:r>
        <w:rPr>
          <w:rFonts w:ascii="Times New Roman" w:hAnsi="Times New Roman"/>
          <w:sz w:val="24"/>
          <w:szCs w:val="24"/>
          <w:u w:val="single"/>
        </w:rPr>
        <w:t xml:space="preserve">       </w:t>
      </w:r>
      <w:r>
        <w:rPr>
          <w:rFonts w:ascii="Times New Roman" w:hAnsi="Times New Roman"/>
          <w:sz w:val="24"/>
          <w:szCs w:val="24"/>
        </w:rPr>
        <w:t xml:space="preserve"> 年 </w:t>
      </w:r>
      <w:r>
        <w:rPr>
          <w:rFonts w:ascii="Times New Roman" w:hAnsi="Times New Roman"/>
          <w:sz w:val="24"/>
          <w:szCs w:val="24"/>
          <w:u w:val="single"/>
        </w:rPr>
        <w:t xml:space="preserve">     </w:t>
      </w:r>
      <w:r>
        <w:rPr>
          <w:rFonts w:ascii="Times New Roman" w:hAnsi="Times New Roman"/>
          <w:sz w:val="24"/>
          <w:szCs w:val="24"/>
        </w:rPr>
        <w:t xml:space="preserve">月 </w:t>
      </w:r>
      <w:r>
        <w:rPr>
          <w:rFonts w:ascii="Times New Roman" w:hAnsi="Times New Roman"/>
          <w:sz w:val="24"/>
          <w:szCs w:val="24"/>
          <w:u w:val="single"/>
        </w:rPr>
        <w:t xml:space="preserve">     </w:t>
      </w:r>
      <w:r>
        <w:rPr>
          <w:rFonts w:ascii="Times New Roman" w:hAnsi="Times New Roman"/>
          <w:sz w:val="24"/>
          <w:szCs w:val="24"/>
        </w:rPr>
        <w:t>日</w:t>
      </w:r>
      <w:r>
        <w:rPr>
          <w:rFonts w:ascii="仿宋_GB2312" w:eastAsia="仿宋_GB2312" w:hAnsiTheme="minorEastAsia"/>
          <w:sz w:val="28"/>
          <w:szCs w:val="28"/>
        </w:rPr>
        <w:br w:type="page"/>
      </w:r>
    </w:p>
    <w:p w14:paraId="50B488C1">
      <w:pPr>
        <w:pStyle w:val="37"/>
        <w:spacing w:line="276" w:lineRule="auto"/>
        <w:jc w:val="left"/>
        <w:outlineLvl w:val="1"/>
        <w:rPr>
          <w:rStyle w:val="30"/>
          <w:rFonts w:ascii="仿宋_GB2312" w:hAnsi="Times New Roman" w:eastAsia="仿宋_GB2312"/>
          <w:b/>
          <w:i w:val="0"/>
          <w:kern w:val="2"/>
          <w:sz w:val="30"/>
          <w:szCs w:val="30"/>
        </w:rPr>
      </w:pPr>
      <w:bookmarkStart w:id="192" w:name="_Toc30607"/>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3</w:t>
      </w:r>
      <w:r>
        <w:rPr>
          <w:rStyle w:val="30"/>
          <w:rFonts w:hint="eastAsia" w:ascii="仿宋_GB2312" w:hAnsi="Times New Roman" w:eastAsia="仿宋_GB2312"/>
          <w:b/>
          <w:i w:val="0"/>
          <w:kern w:val="2"/>
          <w:sz w:val="30"/>
          <w:szCs w:val="30"/>
        </w:rPr>
        <w:t>：投标函</w:t>
      </w:r>
      <w:r>
        <w:rPr>
          <w:rStyle w:val="30"/>
          <w:rFonts w:ascii="仿宋_GB2312" w:hAnsi="Times New Roman" w:eastAsia="仿宋_GB2312"/>
          <w:b/>
          <w:i w:val="0"/>
          <w:kern w:val="2"/>
          <w:sz w:val="30"/>
          <w:szCs w:val="30"/>
        </w:rPr>
        <w:t>附录</w:t>
      </w:r>
      <w:bookmarkEnd w:id="192"/>
    </w:p>
    <w:p w14:paraId="5BDAED84">
      <w:pPr>
        <w:spacing w:before="240" w:line="276" w:lineRule="auto"/>
        <w:jc w:val="center"/>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投标函</w:t>
      </w:r>
      <w:r>
        <w:rPr>
          <w:rFonts w:asciiTheme="minorEastAsia" w:hAnsiTheme="minorEastAsia" w:eastAsiaTheme="minorEastAsia"/>
          <w:b/>
          <w:sz w:val="32"/>
          <w:szCs w:val="32"/>
        </w:rPr>
        <w:t>附录</w:t>
      </w:r>
    </w:p>
    <w:tbl>
      <w:tblPr>
        <w:tblStyle w:val="25"/>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5607"/>
      </w:tblGrid>
      <w:tr w14:paraId="74A2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exac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AA101DE">
            <w:pPr>
              <w:jc w:val="center"/>
              <w:rPr>
                <w:rFonts w:hint="eastAsia" w:ascii="仿宋" w:hAnsi="仿宋" w:eastAsia="仿宋"/>
                <w:b/>
                <w:sz w:val="24"/>
              </w:rPr>
            </w:pPr>
            <w:bookmarkStart w:id="193" w:name="OLE_LINK1"/>
            <w:r>
              <w:rPr>
                <w:rFonts w:hint="eastAsia" w:ascii="仿宋" w:hAnsi="仿宋" w:eastAsia="仿宋"/>
                <w:b/>
                <w:sz w:val="24"/>
              </w:rPr>
              <w:t>项目名称</w:t>
            </w:r>
          </w:p>
        </w:tc>
        <w:tc>
          <w:tcPr>
            <w:tcW w:w="5607" w:type="dxa"/>
            <w:tcBorders>
              <w:top w:val="single" w:color="auto" w:sz="4" w:space="0"/>
              <w:left w:val="single" w:color="auto" w:sz="4" w:space="0"/>
              <w:bottom w:val="single" w:color="auto" w:sz="4" w:space="0"/>
              <w:right w:val="single" w:color="auto" w:sz="4" w:space="0"/>
            </w:tcBorders>
            <w:vAlign w:val="center"/>
          </w:tcPr>
          <w:p w14:paraId="695F0FB5">
            <w:pPr>
              <w:jc w:val="left"/>
              <w:rPr>
                <w:rFonts w:hint="eastAsia" w:ascii="仿宋" w:hAnsi="仿宋" w:eastAsia="仿宋"/>
                <w:b/>
                <w:sz w:val="24"/>
                <w:lang w:eastAsia="zh-CN"/>
              </w:rPr>
            </w:pPr>
            <w:r>
              <w:rPr>
                <w:rFonts w:hint="eastAsia" w:ascii="仿宋_GB2312" w:eastAsia="仿宋_GB2312" w:hAnsiTheme="minorEastAsia"/>
                <w:sz w:val="24"/>
                <w:lang w:eastAsia="zh-CN"/>
              </w:rPr>
              <w:t>江汉盐间页岩油/碳酸盐岩补能介质及协同增效机理研究</w:t>
            </w:r>
          </w:p>
        </w:tc>
      </w:tr>
      <w:tr w14:paraId="5414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3397" w:type="dxa"/>
            <w:tcBorders>
              <w:top w:val="single" w:color="auto" w:sz="4" w:space="0"/>
              <w:left w:val="single" w:color="auto" w:sz="4" w:space="0"/>
              <w:right w:val="single" w:color="auto" w:sz="4" w:space="0"/>
            </w:tcBorders>
            <w:vAlign w:val="center"/>
          </w:tcPr>
          <w:p w14:paraId="5197FF5B">
            <w:pPr>
              <w:pStyle w:val="10"/>
              <w:spacing w:line="240" w:lineRule="auto"/>
              <w:ind w:left="0" w:right="0"/>
              <w:rPr>
                <w:rFonts w:hint="eastAsia" w:ascii="仿宋" w:hAnsi="仿宋" w:eastAsia="仿宋"/>
                <w:b/>
                <w:szCs w:val="24"/>
              </w:rPr>
            </w:pPr>
            <w:r>
              <w:rPr>
                <w:rFonts w:hint="eastAsia" w:ascii="仿宋" w:hAnsi="仿宋" w:eastAsia="仿宋"/>
                <w:b/>
                <w:szCs w:val="24"/>
              </w:rPr>
              <w:t>投标报价</w:t>
            </w:r>
          </w:p>
        </w:tc>
        <w:tc>
          <w:tcPr>
            <w:tcW w:w="5607" w:type="dxa"/>
            <w:tcBorders>
              <w:top w:val="single" w:color="auto" w:sz="4" w:space="0"/>
              <w:left w:val="single" w:color="auto" w:sz="4" w:space="0"/>
              <w:bottom w:val="single" w:color="auto" w:sz="4" w:space="0"/>
              <w:right w:val="single" w:color="auto" w:sz="4" w:space="0"/>
            </w:tcBorders>
            <w:vAlign w:val="center"/>
          </w:tcPr>
          <w:p w14:paraId="226EDD42">
            <w:pPr>
              <w:rPr>
                <w:rFonts w:hint="eastAsia" w:ascii="楷体" w:hAnsi="楷体" w:eastAsia="楷体"/>
                <w:b/>
                <w:sz w:val="16"/>
                <w:szCs w:val="16"/>
              </w:rPr>
            </w:pPr>
            <w:r>
              <w:rPr>
                <w:rFonts w:hint="eastAsia" w:ascii="仿宋_GB2312" w:eastAsia="仿宋_GB2312" w:hAnsiTheme="minorEastAsia"/>
                <w:sz w:val="24"/>
              </w:rPr>
              <w:t>人民币（大写）</w:t>
            </w:r>
            <w:r>
              <w:rPr>
                <w:rFonts w:hint="eastAsia" w:ascii="仿宋_GB2312" w:eastAsia="仿宋_GB2312" w:hAnsiTheme="minorEastAsia"/>
                <w:sz w:val="24"/>
                <w:u w:val="single"/>
              </w:rPr>
              <w:t xml:space="preserve">  </w:t>
            </w:r>
            <w:r>
              <w:rPr>
                <w:rFonts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hAnsi="仿宋" w:eastAsia="仿宋_GB2312"/>
                <w:sz w:val="24"/>
              </w:rPr>
              <w:t>（不含</w:t>
            </w:r>
            <w:r>
              <w:rPr>
                <w:rFonts w:ascii="仿宋_GB2312" w:hAnsi="仿宋" w:eastAsia="仿宋_GB2312"/>
                <w:sz w:val="24"/>
              </w:rPr>
              <w:t>税</w:t>
            </w:r>
            <w:r>
              <w:rPr>
                <w:rFonts w:hint="eastAsia" w:ascii="仿宋_GB2312" w:hAnsi="仿宋" w:eastAsia="仿宋_GB2312"/>
                <w:sz w:val="24"/>
              </w:rPr>
              <w:t>）</w:t>
            </w:r>
          </w:p>
        </w:tc>
      </w:tr>
      <w:tr w14:paraId="50B8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3E4D0DD9">
            <w:pPr>
              <w:pStyle w:val="10"/>
              <w:spacing w:line="240" w:lineRule="auto"/>
              <w:ind w:left="0" w:right="0"/>
              <w:rPr>
                <w:rFonts w:hint="eastAsia" w:ascii="仿宋" w:hAnsi="仿宋" w:eastAsia="仿宋"/>
                <w:b/>
                <w:szCs w:val="24"/>
              </w:rPr>
            </w:pPr>
            <w:r>
              <w:rPr>
                <w:rFonts w:hint="eastAsia" w:ascii="仿宋" w:hAnsi="仿宋" w:eastAsia="仿宋"/>
                <w:b/>
                <w:szCs w:val="24"/>
              </w:rPr>
              <w:t>项目</w:t>
            </w:r>
            <w:r>
              <w:rPr>
                <w:rFonts w:ascii="仿宋" w:hAnsi="仿宋" w:eastAsia="仿宋"/>
                <w:b/>
                <w:szCs w:val="24"/>
              </w:rPr>
              <w:t>负责人</w:t>
            </w:r>
          </w:p>
        </w:tc>
        <w:tc>
          <w:tcPr>
            <w:tcW w:w="5607" w:type="dxa"/>
            <w:tcBorders>
              <w:top w:val="single" w:color="auto" w:sz="4" w:space="0"/>
              <w:left w:val="single" w:color="auto" w:sz="4" w:space="0"/>
              <w:bottom w:val="single" w:color="auto" w:sz="4" w:space="0"/>
              <w:right w:val="single" w:color="auto" w:sz="4" w:space="0"/>
            </w:tcBorders>
            <w:vAlign w:val="center"/>
          </w:tcPr>
          <w:p w14:paraId="79786A53">
            <w:pPr>
              <w:jc w:val="left"/>
              <w:rPr>
                <w:rFonts w:ascii="仿宋_GB2312" w:hAnsi="宋体" w:eastAsia="仿宋_GB2312"/>
                <w:sz w:val="24"/>
              </w:rPr>
            </w:pPr>
            <w:r>
              <w:rPr>
                <w:rFonts w:hint="eastAsia" w:ascii="仿宋_GB2312" w:hAnsi="宋体" w:eastAsia="仿宋_GB2312"/>
                <w:sz w:val="24"/>
              </w:rPr>
              <w:t>姓名</w:t>
            </w:r>
            <w:r>
              <w:rPr>
                <w:rFonts w:ascii="仿宋_GB2312" w:hAnsi="宋体" w:eastAsia="仿宋_GB2312"/>
                <w:sz w:val="24"/>
              </w:rPr>
              <w:t>：</w:t>
            </w:r>
          </w:p>
          <w:p w14:paraId="1B02314F">
            <w:pPr>
              <w:jc w:val="left"/>
              <w:rPr>
                <w:rFonts w:ascii="仿宋_GB2312" w:hAnsi="仿宋" w:eastAsia="仿宋_GB2312"/>
                <w:sz w:val="24"/>
              </w:rPr>
            </w:pPr>
            <w:r>
              <w:rPr>
                <w:rFonts w:hint="eastAsia" w:ascii="仿宋_GB2312" w:hAnsi="宋体" w:eastAsia="仿宋_GB2312"/>
                <w:sz w:val="24"/>
              </w:rPr>
              <w:t>身份</w:t>
            </w:r>
            <w:r>
              <w:rPr>
                <w:rFonts w:ascii="仿宋_GB2312" w:hAnsi="宋体" w:eastAsia="仿宋_GB2312"/>
                <w:sz w:val="24"/>
              </w:rPr>
              <w:t>证号：</w:t>
            </w:r>
          </w:p>
        </w:tc>
      </w:tr>
      <w:tr w14:paraId="640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9EFBFA9">
            <w:pPr>
              <w:pStyle w:val="10"/>
              <w:spacing w:line="240" w:lineRule="auto"/>
              <w:ind w:left="0" w:right="0"/>
              <w:rPr>
                <w:rFonts w:hint="eastAsia" w:ascii="仿宋" w:hAnsi="仿宋" w:eastAsia="仿宋"/>
                <w:b/>
                <w:szCs w:val="24"/>
              </w:rPr>
            </w:pPr>
            <w:r>
              <w:rPr>
                <w:rFonts w:hint="eastAsia" w:ascii="仿宋" w:hAnsi="仿宋" w:eastAsia="仿宋"/>
                <w:b/>
                <w:szCs w:val="24"/>
              </w:rPr>
              <w:t>服务期限</w:t>
            </w:r>
          </w:p>
        </w:tc>
        <w:tc>
          <w:tcPr>
            <w:tcW w:w="5607" w:type="dxa"/>
            <w:tcBorders>
              <w:top w:val="single" w:color="auto" w:sz="4" w:space="0"/>
              <w:left w:val="single" w:color="auto" w:sz="4" w:space="0"/>
              <w:bottom w:val="single" w:color="auto" w:sz="4" w:space="0"/>
              <w:right w:val="single" w:color="auto" w:sz="4" w:space="0"/>
            </w:tcBorders>
            <w:vAlign w:val="center"/>
          </w:tcPr>
          <w:p w14:paraId="4F81CE60">
            <w:pPr>
              <w:jc w:val="left"/>
              <w:rPr>
                <w:rFonts w:ascii="仿宋_GB2312" w:hAnsi="仿宋" w:eastAsia="仿宋_GB2312"/>
                <w:sz w:val="24"/>
              </w:rPr>
            </w:pPr>
            <w:r>
              <w:rPr>
                <w:rFonts w:hint="eastAsia" w:ascii="仿宋_GB2312" w:hAnsi="宋体" w:eastAsia="仿宋_GB2312"/>
                <w:sz w:val="24"/>
              </w:rPr>
              <w:t>自合同签订之日起至</w:t>
            </w:r>
            <w:r>
              <w:rPr>
                <w:rFonts w:ascii="仿宋_GB2312" w:hAnsi="宋体" w:eastAsia="仿宋_GB2312"/>
                <w:sz w:val="24"/>
                <w:u w:val="single"/>
              </w:rPr>
              <w:t xml:space="preserve">    </w:t>
            </w:r>
            <w:r>
              <w:rPr>
                <w:rFonts w:hint="eastAsia" w:ascii="仿宋_GB2312" w:hAnsi="宋体" w:eastAsia="仿宋_GB2312"/>
                <w:sz w:val="24"/>
              </w:rPr>
              <w:t>年</w:t>
            </w:r>
            <w:r>
              <w:rPr>
                <w:rFonts w:ascii="仿宋_GB2312" w:hAnsi="宋体" w:eastAsia="仿宋_GB2312"/>
                <w:sz w:val="24"/>
                <w:u w:val="single"/>
              </w:rPr>
              <w:t xml:space="preserve">   </w:t>
            </w:r>
            <w:r>
              <w:rPr>
                <w:rFonts w:hint="eastAsia" w:ascii="仿宋_GB2312" w:hAnsi="宋体" w:eastAsia="仿宋_GB2312"/>
                <w:sz w:val="24"/>
              </w:rPr>
              <w:t>月</w:t>
            </w:r>
            <w:r>
              <w:rPr>
                <w:rFonts w:ascii="仿宋_GB2312" w:hAnsi="宋体" w:eastAsia="仿宋_GB2312"/>
                <w:sz w:val="24"/>
                <w:u w:val="single"/>
              </w:rPr>
              <w:t xml:space="preserve">   </w:t>
            </w:r>
            <w:r>
              <w:rPr>
                <w:rFonts w:hint="eastAsia" w:ascii="仿宋_GB2312" w:hAnsi="宋体" w:eastAsia="仿宋_GB2312"/>
                <w:sz w:val="24"/>
              </w:rPr>
              <w:t>日，</w:t>
            </w:r>
            <w:r>
              <w:rPr>
                <w:rFonts w:hint="eastAsia" w:ascii="仿宋_GB2312" w:hAnsi="仿宋" w:eastAsia="仿宋_GB2312"/>
                <w:sz w:val="24"/>
              </w:rPr>
              <w:t>按</w:t>
            </w:r>
            <w:r>
              <w:rPr>
                <w:rFonts w:ascii="仿宋_GB2312" w:hAnsi="仿宋" w:eastAsia="仿宋_GB2312"/>
                <w:sz w:val="24"/>
              </w:rPr>
              <w:t>合同约定完成相关工作</w:t>
            </w:r>
          </w:p>
        </w:tc>
      </w:tr>
      <w:tr w14:paraId="32B4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22C30EB">
            <w:pPr>
              <w:pStyle w:val="10"/>
              <w:ind w:left="0" w:right="0"/>
              <w:rPr>
                <w:rFonts w:hint="eastAsia" w:ascii="仿宋" w:hAnsi="仿宋" w:eastAsia="仿宋"/>
                <w:b/>
                <w:szCs w:val="24"/>
              </w:rPr>
            </w:pPr>
            <w:r>
              <w:rPr>
                <w:rFonts w:hint="eastAsia" w:ascii="仿宋" w:hAnsi="仿宋" w:eastAsia="仿宋"/>
                <w:b/>
                <w:szCs w:val="24"/>
              </w:rPr>
              <w:t>质量承诺</w:t>
            </w:r>
          </w:p>
        </w:tc>
        <w:tc>
          <w:tcPr>
            <w:tcW w:w="5607" w:type="dxa"/>
            <w:tcBorders>
              <w:top w:val="single" w:color="auto" w:sz="4" w:space="0"/>
              <w:left w:val="single" w:color="auto" w:sz="4" w:space="0"/>
              <w:bottom w:val="single" w:color="auto" w:sz="4" w:space="0"/>
              <w:right w:val="single" w:color="auto" w:sz="4" w:space="0"/>
            </w:tcBorders>
            <w:vAlign w:val="center"/>
          </w:tcPr>
          <w:p w14:paraId="44C5421E">
            <w:pPr>
              <w:jc w:val="left"/>
              <w:rPr>
                <w:rFonts w:ascii="仿宋_GB2312" w:eastAsia="仿宋_GB2312"/>
                <w:sz w:val="24"/>
              </w:rPr>
            </w:pPr>
            <w:r>
              <w:rPr>
                <w:rFonts w:hint="eastAsia" w:ascii="仿宋_GB2312" w:eastAsia="仿宋_GB2312" w:hAnsiTheme="minorEastAsia"/>
                <w:sz w:val="24"/>
              </w:rPr>
              <w:t>符合国家及行业标准以及第五章《合同条款及格式》、第六章《招标</w:t>
            </w:r>
            <w:r>
              <w:rPr>
                <w:rFonts w:ascii="仿宋_GB2312" w:eastAsia="仿宋_GB2312" w:hAnsiTheme="minorEastAsia"/>
                <w:sz w:val="24"/>
              </w:rPr>
              <w:t>范围及要求</w:t>
            </w:r>
            <w:r>
              <w:rPr>
                <w:rFonts w:hint="eastAsia" w:ascii="仿宋_GB2312" w:eastAsia="仿宋_GB2312" w:hAnsiTheme="minorEastAsia"/>
                <w:sz w:val="24"/>
              </w:rPr>
              <w:t>》的有关要求。</w:t>
            </w:r>
          </w:p>
        </w:tc>
      </w:tr>
      <w:tr w14:paraId="10C7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477F4C8D">
            <w:pPr>
              <w:pStyle w:val="10"/>
              <w:ind w:left="0" w:right="0"/>
              <w:rPr>
                <w:rFonts w:hint="eastAsia" w:ascii="仿宋" w:hAnsi="仿宋" w:eastAsia="仿宋"/>
                <w:b/>
                <w:szCs w:val="24"/>
              </w:rPr>
            </w:pPr>
            <w:r>
              <w:rPr>
                <w:rFonts w:hint="eastAsia" w:ascii="仿宋" w:hAnsi="仿宋" w:eastAsia="仿宋"/>
                <w:b/>
                <w:szCs w:val="24"/>
              </w:rPr>
              <w:t>投标</w:t>
            </w:r>
            <w:r>
              <w:rPr>
                <w:rFonts w:ascii="仿宋" w:hAnsi="仿宋" w:eastAsia="仿宋"/>
                <w:b/>
                <w:szCs w:val="24"/>
              </w:rPr>
              <w:t>有效期</w:t>
            </w:r>
          </w:p>
        </w:tc>
        <w:tc>
          <w:tcPr>
            <w:tcW w:w="5607" w:type="dxa"/>
            <w:tcBorders>
              <w:top w:val="single" w:color="auto" w:sz="4" w:space="0"/>
              <w:left w:val="single" w:color="auto" w:sz="4" w:space="0"/>
              <w:bottom w:val="single" w:color="auto" w:sz="4" w:space="0"/>
              <w:right w:val="single" w:color="auto" w:sz="4" w:space="0"/>
            </w:tcBorders>
            <w:vAlign w:val="center"/>
          </w:tcPr>
          <w:p w14:paraId="1C998300">
            <w:pPr>
              <w:jc w:val="left"/>
              <w:rPr>
                <w:rFonts w:ascii="仿宋_GB2312" w:eastAsia="仿宋_GB2312" w:hAnsiTheme="minorEastAsia"/>
                <w:sz w:val="24"/>
              </w:rPr>
            </w:pPr>
            <w:r>
              <w:rPr>
                <w:rFonts w:hint="eastAsia" w:ascii="仿宋_GB2312" w:eastAsia="仿宋_GB2312" w:hAnsiTheme="minorEastAsia"/>
                <w:sz w:val="24"/>
                <w:u w:val="single"/>
              </w:rPr>
              <w:t xml:space="preserve">        </w:t>
            </w:r>
            <w:r>
              <w:rPr>
                <w:rFonts w:hint="eastAsia" w:ascii="仿宋_GB2312" w:eastAsia="仿宋_GB2312" w:hAnsiTheme="minorEastAsia"/>
                <w:sz w:val="24"/>
              </w:rPr>
              <w:t>日历日</w:t>
            </w:r>
          </w:p>
        </w:tc>
      </w:tr>
      <w:tr w14:paraId="5566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0A1F3C69">
            <w:pPr>
              <w:pStyle w:val="10"/>
              <w:ind w:left="0" w:right="0"/>
              <w:rPr>
                <w:rFonts w:hint="eastAsia" w:ascii="仿宋" w:hAnsi="仿宋" w:eastAsia="仿宋"/>
                <w:b/>
                <w:szCs w:val="24"/>
              </w:rPr>
            </w:pPr>
            <w:r>
              <w:rPr>
                <w:rFonts w:hint="eastAsia" w:ascii="仿宋" w:hAnsi="仿宋" w:eastAsia="仿宋"/>
                <w:b/>
                <w:szCs w:val="24"/>
              </w:rPr>
              <w:t>除投标报价以外的优惠条件</w:t>
            </w:r>
          </w:p>
        </w:tc>
        <w:tc>
          <w:tcPr>
            <w:tcW w:w="5607" w:type="dxa"/>
            <w:tcBorders>
              <w:top w:val="single" w:color="auto" w:sz="4" w:space="0"/>
              <w:left w:val="single" w:color="auto" w:sz="4" w:space="0"/>
              <w:right w:val="single" w:color="auto" w:sz="4" w:space="0"/>
            </w:tcBorders>
            <w:vAlign w:val="center"/>
          </w:tcPr>
          <w:p w14:paraId="0A0C196B">
            <w:pPr>
              <w:ind w:firstLine="480" w:firstLineChars="200"/>
              <w:jc w:val="left"/>
              <w:rPr>
                <w:rFonts w:hint="eastAsia" w:ascii="仿宋" w:hAnsi="仿宋" w:eastAsia="仿宋"/>
                <w:sz w:val="24"/>
              </w:rPr>
            </w:pPr>
          </w:p>
        </w:tc>
      </w:tr>
      <w:bookmarkEnd w:id="193"/>
    </w:tbl>
    <w:p w14:paraId="4E9EBD2E">
      <w:pPr>
        <w:pStyle w:val="38"/>
        <w:spacing w:line="276" w:lineRule="auto"/>
        <w:jc w:val="center"/>
        <w:rPr>
          <w:rFonts w:hint="eastAsia" w:asciiTheme="minorEastAsia" w:hAnsiTheme="minorEastAsia" w:eastAsiaTheme="minorEastAsia"/>
          <w:b/>
          <w:sz w:val="24"/>
          <w:szCs w:val="24"/>
        </w:rPr>
      </w:pPr>
    </w:p>
    <w:p w14:paraId="1740B319">
      <w:pPr>
        <w:spacing w:line="276" w:lineRule="auto"/>
        <w:ind w:firstLine="5040" w:firstLineChars="2100"/>
        <w:rPr>
          <w:rFonts w:hint="eastAsia" w:asciiTheme="minorEastAsia" w:hAnsiTheme="minorEastAsia" w:eastAsiaTheme="minorEastAsia"/>
          <w:sz w:val="24"/>
        </w:rPr>
      </w:pPr>
    </w:p>
    <w:p w14:paraId="4A75E011">
      <w:pPr>
        <w:spacing w:line="276" w:lineRule="auto"/>
        <w:ind w:firstLine="5040" w:firstLineChars="2100"/>
        <w:rPr>
          <w:rFonts w:hint="eastAsia" w:asciiTheme="minorEastAsia" w:hAnsiTheme="minorEastAsia" w:eastAsiaTheme="minorEastAsia"/>
          <w:sz w:val="24"/>
        </w:rPr>
      </w:pPr>
    </w:p>
    <w:p w14:paraId="7843B6AA">
      <w:pPr>
        <w:spacing w:line="440" w:lineRule="exact"/>
        <w:ind w:firstLine="5040" w:firstLineChars="2100"/>
        <w:rPr>
          <w:rFonts w:hint="eastAsia" w:asciiTheme="minorEastAsia" w:hAnsiTheme="minorEastAsia" w:eastAsiaTheme="minorEastAsia"/>
          <w:sz w:val="24"/>
        </w:rPr>
      </w:pPr>
    </w:p>
    <w:p w14:paraId="3E81E03C">
      <w:pPr>
        <w:spacing w:line="44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1174A2DF">
      <w:pPr>
        <w:spacing w:line="44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1DBC9F38">
      <w:pPr>
        <w:adjustRightInd w:val="0"/>
        <w:spacing w:line="440" w:lineRule="exact"/>
        <w:ind w:firstLine="240" w:firstLineChars="100"/>
        <w:jc w:val="center"/>
        <w:rPr>
          <w:rFonts w:hint="eastAsia" w:asciiTheme="minorEastAsia" w:hAnsiTheme="minorEastAsia" w:eastAsiaTheme="minorEastAsia"/>
          <w:sz w:val="24"/>
        </w:rPr>
      </w:pPr>
      <w:r>
        <w:rPr>
          <w:rFonts w:hint="eastAsia" w:asciiTheme="minorEastAsia" w:hAnsiTheme="minorEastAsia" w:eastAsiaTheme="minorEastAsia"/>
          <w:sz w:val="24"/>
        </w:rPr>
        <w:t>日期</w:t>
      </w:r>
      <w:r>
        <w:rPr>
          <w:rFonts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14:paraId="72DDA4BF">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17D8D68F">
      <w:pPr>
        <w:pStyle w:val="37"/>
        <w:spacing w:line="276" w:lineRule="auto"/>
        <w:jc w:val="left"/>
        <w:outlineLvl w:val="1"/>
        <w:rPr>
          <w:rStyle w:val="30"/>
          <w:rFonts w:ascii="仿宋_GB2312" w:hAnsi="Times New Roman" w:eastAsia="仿宋_GB2312"/>
          <w:b/>
          <w:i w:val="0"/>
          <w:kern w:val="2"/>
          <w:sz w:val="30"/>
          <w:szCs w:val="30"/>
          <w:highlight w:val="none"/>
        </w:rPr>
      </w:pPr>
      <w:bookmarkStart w:id="194" w:name="_Toc477"/>
      <w:r>
        <w:rPr>
          <w:rStyle w:val="30"/>
          <w:rFonts w:hint="eastAsia" w:ascii="仿宋_GB2312" w:hAnsi="Times New Roman" w:eastAsia="仿宋_GB2312"/>
          <w:b/>
          <w:i w:val="0"/>
          <w:kern w:val="2"/>
          <w:sz w:val="30"/>
          <w:szCs w:val="30"/>
          <w:highlight w:val="none"/>
        </w:rPr>
        <w:t>附件</w:t>
      </w:r>
      <w:r>
        <w:rPr>
          <w:rStyle w:val="30"/>
          <w:rFonts w:ascii="仿宋_GB2312" w:hAnsi="Times New Roman" w:eastAsia="仿宋_GB2312"/>
          <w:b/>
          <w:i w:val="0"/>
          <w:kern w:val="2"/>
          <w:sz w:val="30"/>
          <w:szCs w:val="30"/>
          <w:highlight w:val="none"/>
        </w:rPr>
        <w:t>4</w:t>
      </w:r>
      <w:r>
        <w:rPr>
          <w:rStyle w:val="30"/>
          <w:rFonts w:hint="eastAsia" w:ascii="仿宋_GB2312" w:hAnsi="Times New Roman" w:eastAsia="仿宋_GB2312"/>
          <w:b/>
          <w:i w:val="0"/>
          <w:kern w:val="2"/>
          <w:sz w:val="30"/>
          <w:szCs w:val="30"/>
          <w:highlight w:val="none"/>
        </w:rPr>
        <w:t>：投标</w:t>
      </w:r>
      <w:r>
        <w:rPr>
          <w:rStyle w:val="30"/>
          <w:rFonts w:ascii="仿宋_GB2312" w:hAnsi="Times New Roman" w:eastAsia="仿宋_GB2312"/>
          <w:b/>
          <w:i w:val="0"/>
          <w:kern w:val="2"/>
          <w:sz w:val="30"/>
          <w:szCs w:val="30"/>
          <w:highlight w:val="none"/>
        </w:rPr>
        <w:t>报价</w:t>
      </w:r>
      <w:r>
        <w:rPr>
          <w:rStyle w:val="30"/>
          <w:rFonts w:hint="eastAsia" w:ascii="仿宋_GB2312" w:hAnsi="Times New Roman" w:eastAsia="仿宋_GB2312"/>
          <w:b/>
          <w:i w:val="0"/>
          <w:kern w:val="2"/>
          <w:sz w:val="30"/>
          <w:szCs w:val="30"/>
          <w:highlight w:val="none"/>
        </w:rPr>
        <w:t>表</w:t>
      </w:r>
      <w:bookmarkEnd w:id="194"/>
    </w:p>
    <w:p w14:paraId="79663EFF">
      <w:pPr>
        <w:spacing w:line="276" w:lineRule="auto"/>
        <w:jc w:val="center"/>
        <w:rPr>
          <w:rStyle w:val="30"/>
          <w:rFonts w:hint="eastAsia" w:ascii="仿宋_GB2312" w:hAnsi="Times New Roman" w:eastAsia="仿宋_GB2312" w:cs="Times New Roman"/>
          <w:b/>
          <w:i w:val="0"/>
          <w:kern w:val="2"/>
          <w:sz w:val="30"/>
          <w:szCs w:val="30"/>
          <w:highlight w:val="none"/>
          <w:lang w:val="pt-BR" w:eastAsia="zh-CN" w:bidi="ar-SA"/>
        </w:rPr>
      </w:pPr>
    </w:p>
    <w:p w14:paraId="00F6432B">
      <w:pPr>
        <w:spacing w:line="276" w:lineRule="auto"/>
        <w:jc w:val="center"/>
        <w:rPr>
          <w:rStyle w:val="30"/>
          <w:rFonts w:hint="eastAsia" w:ascii="仿宋_GB2312" w:hAnsi="Times New Roman" w:eastAsia="仿宋_GB2312" w:cs="Times New Roman"/>
          <w:b/>
          <w:i w:val="0"/>
          <w:kern w:val="2"/>
          <w:sz w:val="30"/>
          <w:szCs w:val="30"/>
          <w:highlight w:val="none"/>
          <w:lang w:val="pt-BR" w:eastAsia="zh-CN" w:bidi="ar-SA"/>
        </w:rPr>
      </w:pPr>
      <w:r>
        <w:rPr>
          <w:rFonts w:hint="eastAsia" w:ascii="黑体" w:hAnsi="Arial" w:eastAsia="黑体" w:cs="黑体"/>
          <w:color w:val="000000"/>
          <w:kern w:val="0"/>
          <w:sz w:val="36"/>
          <w:szCs w:val="36"/>
        </w:rPr>
        <w:t>项目经费预算表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894"/>
        <w:gridCol w:w="2398"/>
        <w:gridCol w:w="2234"/>
      </w:tblGrid>
      <w:tr w14:paraId="188C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76" w:type="dxa"/>
            <w:vAlign w:val="center"/>
          </w:tcPr>
          <w:p w14:paraId="25F6825A">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序号</w:t>
            </w:r>
          </w:p>
        </w:tc>
        <w:tc>
          <w:tcPr>
            <w:tcW w:w="2894" w:type="dxa"/>
            <w:vAlign w:val="center"/>
          </w:tcPr>
          <w:p w14:paraId="4CB303E6">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项目</w:t>
            </w:r>
          </w:p>
        </w:tc>
        <w:tc>
          <w:tcPr>
            <w:tcW w:w="2398" w:type="dxa"/>
            <w:vAlign w:val="center"/>
          </w:tcPr>
          <w:p w14:paraId="38568854">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金额（万元）</w:t>
            </w:r>
          </w:p>
        </w:tc>
        <w:tc>
          <w:tcPr>
            <w:tcW w:w="2234" w:type="dxa"/>
            <w:vAlign w:val="center"/>
          </w:tcPr>
          <w:p w14:paraId="6434544C">
            <w:pPr>
              <w:autoSpaceDE w:val="0"/>
              <w:autoSpaceDN w:val="0"/>
              <w:adjustRightInd w:val="0"/>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备注</w:t>
            </w:r>
          </w:p>
        </w:tc>
      </w:tr>
      <w:tr w14:paraId="3939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trPr>
        <w:tc>
          <w:tcPr>
            <w:tcW w:w="776" w:type="dxa"/>
            <w:vAlign w:val="center"/>
          </w:tcPr>
          <w:p w14:paraId="61C3F45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894" w:type="dxa"/>
            <w:vAlign w:val="center"/>
          </w:tcPr>
          <w:p w14:paraId="1EEB4D99">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劳务费</w:t>
            </w:r>
          </w:p>
        </w:tc>
        <w:tc>
          <w:tcPr>
            <w:tcW w:w="2398" w:type="dxa"/>
            <w:vAlign w:val="center"/>
          </w:tcPr>
          <w:p w14:paraId="0B035AD6">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E68E5E0">
            <w:pPr>
              <w:autoSpaceDE w:val="0"/>
              <w:autoSpaceDN w:val="0"/>
              <w:adjustRightInd w:val="0"/>
              <w:rPr>
                <w:rFonts w:ascii="仿宋_GB2312" w:hAnsi="仿宋_GB2312" w:eastAsia="仿宋_GB2312" w:cs="仿宋_GB2312"/>
                <w:color w:val="000000"/>
                <w:kern w:val="0"/>
                <w:sz w:val="24"/>
              </w:rPr>
            </w:pPr>
          </w:p>
        </w:tc>
      </w:tr>
      <w:tr w14:paraId="5ED8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trPr>
        <w:tc>
          <w:tcPr>
            <w:tcW w:w="776" w:type="dxa"/>
            <w:vAlign w:val="center"/>
          </w:tcPr>
          <w:p w14:paraId="0DB78962">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894" w:type="dxa"/>
            <w:vAlign w:val="center"/>
          </w:tcPr>
          <w:p w14:paraId="135A688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材料费</w:t>
            </w:r>
          </w:p>
        </w:tc>
        <w:tc>
          <w:tcPr>
            <w:tcW w:w="2398" w:type="dxa"/>
            <w:vAlign w:val="center"/>
          </w:tcPr>
          <w:p w14:paraId="01DF6AF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AF34192">
            <w:pPr>
              <w:autoSpaceDE w:val="0"/>
              <w:autoSpaceDN w:val="0"/>
              <w:adjustRightInd w:val="0"/>
              <w:rPr>
                <w:rFonts w:ascii="仿宋_GB2312" w:hAnsi="仿宋_GB2312" w:eastAsia="仿宋_GB2312" w:cs="仿宋_GB2312"/>
                <w:color w:val="000000"/>
                <w:kern w:val="0"/>
                <w:sz w:val="24"/>
              </w:rPr>
            </w:pPr>
          </w:p>
        </w:tc>
      </w:tr>
      <w:tr w14:paraId="27CA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trPr>
        <w:tc>
          <w:tcPr>
            <w:tcW w:w="776" w:type="dxa"/>
            <w:vAlign w:val="center"/>
          </w:tcPr>
          <w:p w14:paraId="5857771F">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894" w:type="dxa"/>
            <w:vAlign w:val="center"/>
          </w:tcPr>
          <w:p w14:paraId="0E1844A1">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测试加工实验费</w:t>
            </w:r>
          </w:p>
        </w:tc>
        <w:tc>
          <w:tcPr>
            <w:tcW w:w="2398" w:type="dxa"/>
            <w:vAlign w:val="center"/>
          </w:tcPr>
          <w:p w14:paraId="7AF6DCA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891E91A">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提供明细附表</w:t>
            </w:r>
          </w:p>
        </w:tc>
      </w:tr>
      <w:tr w14:paraId="3FE5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exact"/>
        </w:trPr>
        <w:tc>
          <w:tcPr>
            <w:tcW w:w="776" w:type="dxa"/>
            <w:vAlign w:val="center"/>
          </w:tcPr>
          <w:p w14:paraId="1459D92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894" w:type="dxa"/>
            <w:vAlign w:val="center"/>
          </w:tcPr>
          <w:p w14:paraId="36E6274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业务费（会议费、图书资料费、办公费、差旅费、出版印刷费、管理费等）</w:t>
            </w:r>
          </w:p>
        </w:tc>
        <w:tc>
          <w:tcPr>
            <w:tcW w:w="2398" w:type="dxa"/>
            <w:vAlign w:val="center"/>
          </w:tcPr>
          <w:p w14:paraId="1C2ED392">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4ABE9321">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备注各类业务费金额</w:t>
            </w:r>
          </w:p>
        </w:tc>
      </w:tr>
      <w:tr w14:paraId="6A1E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trPr>
        <w:tc>
          <w:tcPr>
            <w:tcW w:w="3670" w:type="dxa"/>
            <w:gridSpan w:val="2"/>
            <w:vAlign w:val="center"/>
          </w:tcPr>
          <w:p w14:paraId="0A643E69">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合计</w:t>
            </w:r>
          </w:p>
        </w:tc>
        <w:tc>
          <w:tcPr>
            <w:tcW w:w="2398" w:type="dxa"/>
            <w:vAlign w:val="center"/>
          </w:tcPr>
          <w:p w14:paraId="3FF7A8A1">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588BA826">
            <w:pPr>
              <w:autoSpaceDE w:val="0"/>
              <w:autoSpaceDN w:val="0"/>
              <w:adjustRightInd w:val="0"/>
              <w:rPr>
                <w:rFonts w:ascii="仿宋_GB2312" w:hAnsi="仿宋_GB2312" w:eastAsia="仿宋_GB2312" w:cs="仿宋_GB2312"/>
                <w:color w:val="000000"/>
                <w:kern w:val="0"/>
                <w:sz w:val="24"/>
              </w:rPr>
            </w:pPr>
          </w:p>
        </w:tc>
      </w:tr>
    </w:tbl>
    <w:p w14:paraId="11C5638F">
      <w:pPr>
        <w:jc w:val="center"/>
        <w:rPr>
          <w:rFonts w:ascii="仿宋_GB2312" w:eastAsia="仿宋_GB2312"/>
          <w:sz w:val="28"/>
          <w:szCs w:val="28"/>
          <w:lang w:val="pt-BR"/>
        </w:rPr>
      </w:pPr>
    </w:p>
    <w:p w14:paraId="25A48542">
      <w:pPr>
        <w:pStyle w:val="37"/>
        <w:spacing w:line="276" w:lineRule="auto"/>
        <w:jc w:val="left"/>
        <w:rPr>
          <w:rFonts w:ascii="仿宋_GB2312" w:eastAsia="仿宋_GB2312" w:hAnsiTheme="minorEastAsia"/>
          <w:sz w:val="28"/>
          <w:szCs w:val="28"/>
          <w:highlight w:val="yellow"/>
        </w:rPr>
      </w:pPr>
    </w:p>
    <w:p w14:paraId="42CE49E4">
      <w:pPr>
        <w:pStyle w:val="37"/>
        <w:spacing w:line="276" w:lineRule="auto"/>
        <w:jc w:val="left"/>
        <w:rPr>
          <w:rFonts w:ascii="仿宋_GB2312" w:eastAsia="仿宋_GB2312" w:hAnsiTheme="minorEastAsia"/>
          <w:sz w:val="28"/>
          <w:szCs w:val="28"/>
          <w:highlight w:val="yellow"/>
        </w:rPr>
      </w:pPr>
    </w:p>
    <w:p w14:paraId="2A7050A9">
      <w:pPr>
        <w:pStyle w:val="37"/>
        <w:spacing w:line="276" w:lineRule="auto"/>
        <w:jc w:val="left"/>
        <w:rPr>
          <w:rFonts w:ascii="仿宋_GB2312" w:eastAsia="仿宋_GB2312" w:hAnsiTheme="minorEastAsia"/>
          <w:sz w:val="28"/>
          <w:szCs w:val="28"/>
          <w:highlight w:val="yellow"/>
        </w:rPr>
      </w:pPr>
    </w:p>
    <w:p w14:paraId="45C0AFF0">
      <w:pPr>
        <w:pStyle w:val="37"/>
        <w:spacing w:line="276" w:lineRule="auto"/>
        <w:jc w:val="left"/>
        <w:rPr>
          <w:rFonts w:ascii="仿宋_GB2312" w:eastAsia="仿宋_GB2312" w:hAnsiTheme="minorEastAsia"/>
          <w:sz w:val="28"/>
          <w:szCs w:val="28"/>
          <w:highlight w:val="yellow"/>
        </w:rPr>
      </w:pPr>
    </w:p>
    <w:p w14:paraId="070E8FF2">
      <w:pPr>
        <w:pStyle w:val="37"/>
        <w:spacing w:line="276" w:lineRule="auto"/>
        <w:jc w:val="left"/>
        <w:rPr>
          <w:rFonts w:ascii="仿宋_GB2312" w:eastAsia="仿宋_GB2312" w:hAnsiTheme="minorEastAsia"/>
          <w:sz w:val="28"/>
          <w:szCs w:val="28"/>
          <w:highlight w:val="yellow"/>
        </w:rPr>
      </w:pPr>
    </w:p>
    <w:p w14:paraId="0282ADF3">
      <w:pPr>
        <w:pStyle w:val="37"/>
        <w:spacing w:line="276" w:lineRule="auto"/>
        <w:jc w:val="left"/>
        <w:rPr>
          <w:rFonts w:ascii="仿宋_GB2312" w:eastAsia="仿宋_GB2312" w:hAnsiTheme="minorEastAsia"/>
          <w:sz w:val="28"/>
          <w:szCs w:val="28"/>
          <w:highlight w:val="yellow"/>
        </w:rPr>
      </w:pPr>
    </w:p>
    <w:p w14:paraId="51723E1A">
      <w:pPr>
        <w:pStyle w:val="37"/>
        <w:spacing w:line="276" w:lineRule="auto"/>
        <w:jc w:val="left"/>
        <w:rPr>
          <w:rFonts w:ascii="仿宋_GB2312" w:eastAsia="仿宋_GB2312" w:hAnsiTheme="minorEastAsia"/>
          <w:sz w:val="28"/>
          <w:szCs w:val="28"/>
          <w:highlight w:val="yellow"/>
        </w:rPr>
      </w:pPr>
    </w:p>
    <w:p w14:paraId="3051315D">
      <w:pPr>
        <w:pStyle w:val="37"/>
        <w:spacing w:line="276" w:lineRule="auto"/>
        <w:jc w:val="left"/>
        <w:rPr>
          <w:rFonts w:ascii="仿宋_GB2312" w:eastAsia="仿宋_GB2312" w:hAnsiTheme="minorEastAsia"/>
          <w:sz w:val="28"/>
          <w:szCs w:val="28"/>
          <w:highlight w:val="yellow"/>
        </w:rPr>
      </w:pPr>
    </w:p>
    <w:p w14:paraId="793D9E72">
      <w:pPr>
        <w:pStyle w:val="37"/>
        <w:spacing w:line="276" w:lineRule="auto"/>
        <w:jc w:val="left"/>
        <w:outlineLvl w:val="1"/>
        <w:rPr>
          <w:rStyle w:val="30"/>
          <w:rFonts w:ascii="仿宋_GB2312" w:hAnsi="Times New Roman" w:eastAsia="仿宋_GB2312"/>
          <w:b/>
          <w:i w:val="0"/>
          <w:kern w:val="2"/>
          <w:sz w:val="30"/>
          <w:szCs w:val="30"/>
        </w:rPr>
      </w:pPr>
      <w:bookmarkStart w:id="195" w:name="_Toc31975"/>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5</w:t>
      </w:r>
      <w:r>
        <w:rPr>
          <w:rStyle w:val="30"/>
          <w:rFonts w:hint="eastAsia" w:ascii="仿宋_GB2312" w:hAnsi="Times New Roman" w:eastAsia="仿宋_GB2312"/>
          <w:b/>
          <w:i w:val="0"/>
          <w:kern w:val="2"/>
          <w:sz w:val="30"/>
          <w:szCs w:val="30"/>
        </w:rPr>
        <w:t>：法定</w:t>
      </w:r>
      <w:r>
        <w:rPr>
          <w:rStyle w:val="30"/>
          <w:rFonts w:ascii="仿宋_GB2312" w:hAnsi="Times New Roman" w:eastAsia="仿宋_GB2312"/>
          <w:b/>
          <w:i w:val="0"/>
          <w:kern w:val="2"/>
          <w:sz w:val="30"/>
          <w:szCs w:val="30"/>
        </w:rPr>
        <w:t>代表人身份证明书</w:t>
      </w:r>
      <w:bookmarkEnd w:id="195"/>
    </w:p>
    <w:p w14:paraId="5D701B8D">
      <w:pPr>
        <w:spacing w:line="276" w:lineRule="auto"/>
        <w:jc w:val="center"/>
        <w:rPr>
          <w:rFonts w:ascii="仿宋_GB2312" w:eastAsia="仿宋_GB2312" w:hAnsiTheme="minorEastAsia"/>
          <w:b/>
          <w:sz w:val="28"/>
          <w:szCs w:val="28"/>
        </w:rPr>
      </w:pPr>
    </w:p>
    <w:p w14:paraId="033E04BC">
      <w:pPr>
        <w:spacing w:line="276" w:lineRule="auto"/>
        <w:jc w:val="center"/>
        <w:rPr>
          <w:rFonts w:ascii="仿宋_GB2312" w:eastAsia="仿宋_GB2312" w:hAnsiTheme="minorEastAsia"/>
          <w:b/>
          <w:sz w:val="32"/>
          <w:szCs w:val="32"/>
        </w:rPr>
      </w:pPr>
      <w:r>
        <w:rPr>
          <w:rFonts w:hint="eastAsia" w:ascii="仿宋_GB2312" w:eastAsia="仿宋_GB2312" w:hAnsiTheme="minorEastAsia"/>
          <w:b/>
          <w:sz w:val="32"/>
          <w:szCs w:val="32"/>
        </w:rPr>
        <w:t>法定代表人身份证明书</w:t>
      </w:r>
    </w:p>
    <w:p w14:paraId="679387FC">
      <w:pPr>
        <w:topLinePunct/>
        <w:spacing w:line="276" w:lineRule="auto"/>
        <w:ind w:firstLine="960" w:firstLineChars="400"/>
        <w:rPr>
          <w:sz w:val="24"/>
        </w:rPr>
      </w:pPr>
    </w:p>
    <w:p w14:paraId="4C6C994F">
      <w:pPr>
        <w:topLinePunct/>
        <w:spacing w:line="276" w:lineRule="auto"/>
        <w:ind w:firstLine="960" w:firstLineChars="400"/>
        <w:rPr>
          <w:sz w:val="24"/>
        </w:rPr>
      </w:pPr>
      <w:r>
        <w:rPr>
          <w:rFonts w:hint="eastAsia"/>
          <w:sz w:val="24"/>
        </w:rPr>
        <w:t>投标人</w:t>
      </w:r>
      <w:r>
        <w:rPr>
          <w:sz w:val="24"/>
        </w:rPr>
        <w:t>名称：</w:t>
      </w:r>
      <w:r>
        <w:rPr>
          <w:rFonts w:hint="eastAsia"/>
          <w:sz w:val="24"/>
          <w:u w:val="single"/>
        </w:rPr>
        <w:t xml:space="preserve">                            </w:t>
      </w:r>
      <w:r>
        <w:rPr>
          <w:rFonts w:hint="eastAsia"/>
          <w:sz w:val="24"/>
        </w:rPr>
        <w:t xml:space="preserve"> </w:t>
      </w:r>
    </w:p>
    <w:p w14:paraId="01B1D888">
      <w:pPr>
        <w:topLinePunct/>
        <w:spacing w:line="276" w:lineRule="auto"/>
        <w:ind w:firstLine="612"/>
        <w:rPr>
          <w:sz w:val="24"/>
        </w:rPr>
      </w:pPr>
    </w:p>
    <w:p w14:paraId="75C7BE94">
      <w:pPr>
        <w:topLinePunct/>
        <w:spacing w:line="276" w:lineRule="auto"/>
        <w:ind w:firstLine="960" w:firstLineChars="400"/>
        <w:rPr>
          <w:sz w:val="24"/>
        </w:rPr>
      </w:pPr>
      <w:r>
        <w:rPr>
          <w:rFonts w:hint="eastAsia"/>
          <w:sz w:val="24"/>
        </w:rPr>
        <w:t>单位</w:t>
      </w:r>
      <w:r>
        <w:rPr>
          <w:sz w:val="24"/>
        </w:rPr>
        <w:t>性质</w:t>
      </w:r>
      <w:r>
        <w:rPr>
          <w:rFonts w:hint="eastAsia"/>
          <w:sz w:val="24"/>
        </w:rPr>
        <w:t>：</w:t>
      </w:r>
      <w:r>
        <w:rPr>
          <w:rFonts w:hint="eastAsia"/>
          <w:sz w:val="24"/>
          <w:u w:val="single"/>
        </w:rPr>
        <w:t xml:space="preserve">                     </w:t>
      </w:r>
    </w:p>
    <w:p w14:paraId="71F7EAB6">
      <w:pPr>
        <w:topLinePunct/>
        <w:spacing w:line="276" w:lineRule="auto"/>
        <w:ind w:firstLine="960" w:firstLineChars="400"/>
        <w:rPr>
          <w:sz w:val="24"/>
        </w:rPr>
      </w:pPr>
    </w:p>
    <w:p w14:paraId="2DBA54DA">
      <w:pPr>
        <w:topLinePunct/>
        <w:spacing w:line="276" w:lineRule="auto"/>
        <w:ind w:firstLine="960" w:firstLineChars="400"/>
        <w:rPr>
          <w:sz w:val="24"/>
          <w:u w:val="single"/>
        </w:rPr>
      </w:pPr>
      <w:r>
        <w:rPr>
          <w:sz w:val="24"/>
        </w:rPr>
        <w:t>地址：</w:t>
      </w:r>
      <w:r>
        <w:rPr>
          <w:rFonts w:hint="eastAsia"/>
          <w:sz w:val="24"/>
          <w:u w:val="single"/>
        </w:rPr>
        <w:t xml:space="preserve">                                     </w:t>
      </w:r>
    </w:p>
    <w:p w14:paraId="634CC4EF">
      <w:pPr>
        <w:topLinePunct/>
        <w:spacing w:line="276" w:lineRule="auto"/>
        <w:ind w:firstLine="610"/>
        <w:rPr>
          <w:sz w:val="24"/>
        </w:rPr>
      </w:pPr>
    </w:p>
    <w:p w14:paraId="68AA894F">
      <w:pPr>
        <w:topLinePunct/>
        <w:spacing w:line="276" w:lineRule="auto"/>
        <w:ind w:firstLine="969" w:firstLineChars="404"/>
        <w:rPr>
          <w:sz w:val="24"/>
          <w:u w:val="single"/>
        </w:rPr>
      </w:pPr>
      <w:r>
        <w:rPr>
          <w:sz w:val="24"/>
        </w:rPr>
        <w:t>成立时间：</w:t>
      </w:r>
      <w:r>
        <w:rPr>
          <w:rFonts w:hint="eastAsia"/>
          <w:sz w:val="24"/>
        </w:rPr>
        <w:t xml:space="preserve">  </w:t>
      </w:r>
      <w:r>
        <w:rPr>
          <w:sz w:val="24"/>
        </w:rPr>
        <w:t xml:space="preserve"> 年</w:t>
      </w:r>
      <w:r>
        <w:rPr>
          <w:rFonts w:hint="eastAsia"/>
          <w:sz w:val="24"/>
        </w:rPr>
        <w:t xml:space="preserve">   </w:t>
      </w:r>
      <w:r>
        <w:rPr>
          <w:sz w:val="24"/>
        </w:rPr>
        <w:t>月</w:t>
      </w:r>
      <w:r>
        <w:rPr>
          <w:rFonts w:hint="eastAsia"/>
          <w:sz w:val="24"/>
        </w:rPr>
        <w:t xml:space="preserve">  </w:t>
      </w:r>
      <w:r>
        <w:rPr>
          <w:sz w:val="24"/>
        </w:rPr>
        <w:t>日</w:t>
      </w:r>
      <w:r>
        <w:rPr>
          <w:rFonts w:hint="eastAsia"/>
          <w:sz w:val="24"/>
        </w:rPr>
        <w:t xml:space="preserve">         </w:t>
      </w:r>
      <w:r>
        <w:rPr>
          <w:sz w:val="24"/>
        </w:rPr>
        <w:t>经营期限：</w:t>
      </w:r>
      <w:r>
        <w:rPr>
          <w:sz w:val="24"/>
          <w:u w:val="single"/>
        </w:rPr>
        <w:t xml:space="preserve">               </w:t>
      </w:r>
    </w:p>
    <w:p w14:paraId="7B988A8F">
      <w:pPr>
        <w:topLinePunct/>
        <w:spacing w:line="276" w:lineRule="auto"/>
        <w:ind w:firstLine="960" w:firstLineChars="400"/>
        <w:rPr>
          <w:sz w:val="24"/>
        </w:rPr>
      </w:pPr>
    </w:p>
    <w:p w14:paraId="304576F3">
      <w:pPr>
        <w:topLinePunct/>
        <w:spacing w:line="276" w:lineRule="auto"/>
        <w:ind w:firstLine="610"/>
        <w:rPr>
          <w:sz w:val="24"/>
        </w:rPr>
      </w:pPr>
    </w:p>
    <w:p w14:paraId="39F8ADA1">
      <w:pPr>
        <w:topLinePunct/>
        <w:spacing w:line="276" w:lineRule="auto"/>
        <w:ind w:firstLine="969" w:firstLineChars="404"/>
        <w:rPr>
          <w:sz w:val="24"/>
        </w:rPr>
      </w:pPr>
      <w:r>
        <w:rPr>
          <w:sz w:val="24"/>
        </w:rPr>
        <w:t>姓名：</w:t>
      </w:r>
      <w:r>
        <w:rPr>
          <w:rFonts w:hint="eastAsia"/>
          <w:sz w:val="24"/>
        </w:rPr>
        <w:t xml:space="preserve">    </w:t>
      </w:r>
      <w:r>
        <w:rPr>
          <w:sz w:val="24"/>
        </w:rPr>
        <w:t xml:space="preserve">    </w:t>
      </w:r>
      <w:r>
        <w:rPr>
          <w:rFonts w:hint="eastAsia"/>
          <w:sz w:val="24"/>
        </w:rPr>
        <w:t>性别</w:t>
      </w:r>
      <w:r>
        <w:rPr>
          <w:sz w:val="24"/>
        </w:rPr>
        <w:t>：</w:t>
      </w:r>
      <w:r>
        <w:rPr>
          <w:rFonts w:hint="eastAsia"/>
          <w:sz w:val="24"/>
        </w:rPr>
        <w:t xml:space="preserve">         年龄</w:t>
      </w:r>
      <w:r>
        <w:rPr>
          <w:sz w:val="24"/>
        </w:rPr>
        <w:t>：</w:t>
      </w:r>
      <w:r>
        <w:rPr>
          <w:rFonts w:hint="eastAsia"/>
          <w:sz w:val="24"/>
        </w:rPr>
        <w:t xml:space="preserve">    </w:t>
      </w:r>
    </w:p>
    <w:p w14:paraId="79DA811C">
      <w:pPr>
        <w:topLinePunct/>
        <w:spacing w:line="276" w:lineRule="auto"/>
        <w:ind w:firstLine="969" w:firstLineChars="404"/>
        <w:rPr>
          <w:sz w:val="24"/>
        </w:rPr>
      </w:pPr>
    </w:p>
    <w:p w14:paraId="74F49774">
      <w:pPr>
        <w:topLinePunct/>
        <w:spacing w:line="276" w:lineRule="auto"/>
        <w:ind w:firstLine="969" w:firstLineChars="404"/>
        <w:rPr>
          <w:sz w:val="24"/>
        </w:rPr>
      </w:pPr>
      <w:r>
        <w:rPr>
          <w:sz w:val="24"/>
        </w:rPr>
        <w:t>身份证号：</w:t>
      </w:r>
      <w:r>
        <w:rPr>
          <w:rFonts w:hint="eastAsia"/>
          <w:sz w:val="24"/>
        </w:rPr>
        <w:t xml:space="preserve">            </w:t>
      </w:r>
    </w:p>
    <w:p w14:paraId="12F08BE6">
      <w:pPr>
        <w:topLinePunct/>
        <w:spacing w:line="276" w:lineRule="auto"/>
        <w:ind w:firstLine="969" w:firstLineChars="404"/>
        <w:rPr>
          <w:sz w:val="24"/>
        </w:rPr>
      </w:pPr>
    </w:p>
    <w:p w14:paraId="13BE4222">
      <w:pPr>
        <w:topLinePunct/>
        <w:spacing w:line="276" w:lineRule="auto"/>
        <w:ind w:firstLine="969" w:firstLineChars="404"/>
        <w:rPr>
          <w:sz w:val="24"/>
        </w:rPr>
      </w:pPr>
      <w:r>
        <w:rPr>
          <w:sz w:val="24"/>
        </w:rPr>
        <w:t>系</w:t>
      </w:r>
      <w:r>
        <w:rPr>
          <w:rFonts w:hint="eastAsia"/>
          <w:sz w:val="24"/>
          <w:u w:val="single"/>
        </w:rPr>
        <w:t xml:space="preserve">                        </w:t>
      </w:r>
      <w:r>
        <w:rPr>
          <w:rFonts w:hint="eastAsia"/>
          <w:sz w:val="24"/>
        </w:rPr>
        <w:t>（投标人</w:t>
      </w:r>
      <w:r>
        <w:rPr>
          <w:sz w:val="24"/>
        </w:rPr>
        <w:t>名称</w:t>
      </w:r>
      <w:r>
        <w:rPr>
          <w:rFonts w:hint="eastAsia"/>
          <w:sz w:val="24"/>
        </w:rPr>
        <w:t>）</w:t>
      </w:r>
      <w:r>
        <w:rPr>
          <w:sz w:val="24"/>
        </w:rPr>
        <w:t>的法定代表人。</w:t>
      </w:r>
    </w:p>
    <w:p w14:paraId="290280F2">
      <w:pPr>
        <w:topLinePunct/>
        <w:spacing w:line="276" w:lineRule="auto"/>
        <w:ind w:firstLine="610"/>
        <w:rPr>
          <w:sz w:val="24"/>
        </w:rPr>
      </w:pPr>
    </w:p>
    <w:p w14:paraId="6FB1AC0B">
      <w:pPr>
        <w:topLinePunct/>
        <w:spacing w:line="276" w:lineRule="auto"/>
        <w:ind w:firstLine="960" w:firstLineChars="400"/>
        <w:rPr>
          <w:sz w:val="24"/>
        </w:rPr>
      </w:pPr>
      <w:r>
        <w:rPr>
          <w:sz w:val="24"/>
        </w:rPr>
        <w:t>特此证明。</w:t>
      </w:r>
    </w:p>
    <w:p w14:paraId="51EA62C3">
      <w:pPr>
        <w:tabs>
          <w:tab w:val="left" w:pos="720"/>
          <w:tab w:val="left" w:pos="900"/>
        </w:tabs>
        <w:topLinePunct/>
        <w:spacing w:line="276" w:lineRule="auto"/>
        <w:rPr>
          <w:sz w:val="24"/>
        </w:rPr>
      </w:pPr>
    </w:p>
    <w:p w14:paraId="0C3453B6">
      <w:pPr>
        <w:tabs>
          <w:tab w:val="left" w:pos="720"/>
          <w:tab w:val="left" w:pos="900"/>
        </w:tabs>
        <w:topLinePunct/>
        <w:spacing w:line="276" w:lineRule="auto"/>
        <w:ind w:left="2564" w:leftChars="1221"/>
        <w:rPr>
          <w:sz w:val="24"/>
        </w:rPr>
      </w:pPr>
    </w:p>
    <w:p w14:paraId="52135B30">
      <w:pPr>
        <w:spacing w:line="276" w:lineRule="auto"/>
        <w:ind w:firstLine="3960" w:firstLineChars="1650"/>
        <w:rPr>
          <w:sz w:val="24"/>
        </w:rPr>
      </w:pPr>
      <w:r>
        <w:rPr>
          <w:sz w:val="24"/>
        </w:rPr>
        <w:t>投标人名称</w:t>
      </w:r>
      <w:r>
        <w:rPr>
          <w:rFonts w:hint="eastAsia"/>
          <w:sz w:val="24"/>
        </w:rPr>
        <w:t>：</w:t>
      </w:r>
      <w:r>
        <w:rPr>
          <w:sz w:val="24"/>
        </w:rPr>
        <w:t>（盖单位公章）</w:t>
      </w:r>
    </w:p>
    <w:p w14:paraId="5BA5978B">
      <w:pPr>
        <w:pStyle w:val="37"/>
        <w:adjustRightInd w:val="0"/>
        <w:spacing w:line="276" w:lineRule="auto"/>
        <w:ind w:firstLine="3960" w:firstLineChars="1650"/>
        <w:rPr>
          <w:rFonts w:ascii="Times New Roman" w:hAnsi="Times New Roman"/>
          <w:sz w:val="24"/>
          <w:szCs w:val="24"/>
        </w:rPr>
      </w:pPr>
      <w:r>
        <w:rPr>
          <w:rFonts w:ascii="Times New Roman" w:hAnsi="Times New Roman"/>
          <w:sz w:val="24"/>
          <w:szCs w:val="24"/>
        </w:rPr>
        <w:t>日期：</w:t>
      </w:r>
      <w:r>
        <w:rPr>
          <w:rFonts w:hint="eastAsia" w:ascii="Times New Roman" w:hAnsi="Times New Roman"/>
          <w:sz w:val="24"/>
          <w:szCs w:val="24"/>
        </w:rPr>
        <w:t xml:space="preserve">  </w:t>
      </w:r>
      <w:r>
        <w:rPr>
          <w:rFonts w:ascii="Times New Roman" w:hAnsi="Times New Roman"/>
          <w:sz w:val="24"/>
          <w:szCs w:val="24"/>
        </w:rPr>
        <w:t>年</w:t>
      </w:r>
      <w:r>
        <w:rPr>
          <w:rFonts w:hint="eastAsia" w:ascii="Times New Roman" w:hAnsi="Times New Roman"/>
          <w:sz w:val="24"/>
          <w:szCs w:val="24"/>
        </w:rPr>
        <w:t xml:space="preserve">  </w:t>
      </w:r>
      <w:r>
        <w:rPr>
          <w:rFonts w:ascii="Times New Roman" w:hAnsi="Times New Roman"/>
          <w:sz w:val="24"/>
          <w:szCs w:val="24"/>
        </w:rPr>
        <w:t>月</w:t>
      </w:r>
      <w:r>
        <w:rPr>
          <w:rFonts w:hint="eastAsia" w:ascii="Times New Roman" w:hAnsi="Times New Roman"/>
          <w:sz w:val="24"/>
          <w:szCs w:val="24"/>
        </w:rPr>
        <w:t xml:space="preserve">  </w:t>
      </w:r>
      <w:r>
        <w:rPr>
          <w:rFonts w:ascii="Times New Roman" w:hAnsi="Times New Roman"/>
          <w:sz w:val="24"/>
          <w:szCs w:val="24"/>
        </w:rPr>
        <w:t>日</w:t>
      </w:r>
    </w:p>
    <w:p w14:paraId="4EC7A090">
      <w:pPr>
        <w:pStyle w:val="37"/>
        <w:adjustRightInd w:val="0"/>
        <w:spacing w:line="276" w:lineRule="auto"/>
        <w:ind w:firstLine="3960" w:firstLineChars="1650"/>
        <w:rPr>
          <w:rFonts w:ascii="Times New Roman" w:hAnsi="Times New Roman"/>
          <w:sz w:val="24"/>
          <w:szCs w:val="24"/>
        </w:rPr>
      </w:pPr>
    </w:p>
    <w:p w14:paraId="50153AD3">
      <w:pPr>
        <w:spacing w:after="120" w:line="276" w:lineRule="auto"/>
        <w:ind w:right="51"/>
        <w:rPr>
          <w:rFonts w:hint="eastAsia" w:asciiTheme="minorEastAsia" w:hAnsiTheme="minorEastAsia" w:eastAsiaTheme="minorEastAsia"/>
          <w:b/>
          <w:sz w:val="24"/>
        </w:rPr>
      </w:pPr>
      <w:r>
        <w:rPr>
          <w:rFonts w:asciiTheme="minorEastAsia" w:hAnsiTheme="minorEastAsia" w:eastAsiaTheme="minorEastAsia"/>
          <w:b/>
          <w:sz w:val="24"/>
        </w:rPr>
        <w:t>附</w:t>
      </w:r>
      <w:r>
        <w:rPr>
          <w:rFonts w:hint="eastAsia" w:asciiTheme="minorEastAsia" w:hAnsiTheme="minorEastAsia" w:eastAsiaTheme="minorEastAsia"/>
          <w:b/>
          <w:sz w:val="24"/>
        </w:rPr>
        <w:t>法定代表人身份</w:t>
      </w:r>
      <w:r>
        <w:rPr>
          <w:rFonts w:asciiTheme="minorEastAsia" w:hAnsiTheme="minorEastAsia" w:eastAsiaTheme="minorEastAsia"/>
          <w:b/>
          <w:sz w:val="24"/>
        </w:rPr>
        <w:t>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476BF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5" w:hRule="atLeast"/>
        </w:trPr>
        <w:tc>
          <w:tcPr>
            <w:tcW w:w="2568" w:type="pct"/>
          </w:tcPr>
          <w:p w14:paraId="2D66F757">
            <w:pPr>
              <w:spacing w:line="360" w:lineRule="auto"/>
              <w:rPr>
                <w:rFonts w:hint="eastAsia" w:ascii="宋体" w:hAnsi="宋体"/>
                <w:szCs w:val="21"/>
              </w:rPr>
            </w:pPr>
            <w:r>
              <w:rPr>
                <w:rFonts w:hint="eastAsia" w:ascii="宋体" w:hAnsi="宋体"/>
                <w:szCs w:val="21"/>
              </w:rPr>
              <w:t>法定代表人身份证正面复印件</w:t>
            </w:r>
          </w:p>
        </w:tc>
        <w:tc>
          <w:tcPr>
            <w:tcW w:w="2432" w:type="pct"/>
          </w:tcPr>
          <w:p w14:paraId="79A696FC">
            <w:pPr>
              <w:spacing w:line="360" w:lineRule="auto"/>
              <w:rPr>
                <w:rFonts w:hint="eastAsia" w:ascii="宋体" w:hAnsi="宋体"/>
                <w:szCs w:val="21"/>
              </w:rPr>
            </w:pPr>
            <w:r>
              <w:rPr>
                <w:rFonts w:hint="eastAsia" w:ascii="宋体" w:hAnsi="宋体"/>
                <w:szCs w:val="21"/>
              </w:rPr>
              <w:t>法定代表人身份证背面复印件</w:t>
            </w:r>
          </w:p>
        </w:tc>
      </w:tr>
    </w:tbl>
    <w:p w14:paraId="735F1467">
      <w:pPr>
        <w:widowControl/>
        <w:jc w:val="left"/>
        <w:rPr>
          <w:kern w:val="0"/>
          <w:sz w:val="24"/>
        </w:rPr>
      </w:pPr>
      <w:r>
        <w:rPr>
          <w:sz w:val="24"/>
        </w:rPr>
        <w:br w:type="page"/>
      </w:r>
    </w:p>
    <w:p w14:paraId="798E79AE">
      <w:pPr>
        <w:pStyle w:val="37"/>
        <w:spacing w:line="276" w:lineRule="auto"/>
        <w:jc w:val="left"/>
        <w:outlineLvl w:val="1"/>
        <w:rPr>
          <w:rStyle w:val="30"/>
          <w:rFonts w:ascii="仿宋_GB2312" w:hAnsi="Times New Roman" w:eastAsia="仿宋_GB2312"/>
          <w:b/>
          <w:i w:val="0"/>
          <w:kern w:val="2"/>
          <w:sz w:val="30"/>
          <w:szCs w:val="30"/>
        </w:rPr>
      </w:pPr>
      <w:bookmarkStart w:id="196" w:name="_Toc29658"/>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6</w:t>
      </w:r>
      <w:r>
        <w:rPr>
          <w:rStyle w:val="30"/>
          <w:rFonts w:hint="eastAsia" w:ascii="仿宋_GB2312" w:hAnsi="Times New Roman" w:eastAsia="仿宋_GB2312"/>
          <w:b/>
          <w:i w:val="0"/>
          <w:kern w:val="2"/>
          <w:sz w:val="30"/>
          <w:szCs w:val="30"/>
        </w:rPr>
        <w:t>：法定</w:t>
      </w:r>
      <w:r>
        <w:rPr>
          <w:rStyle w:val="30"/>
          <w:rFonts w:ascii="仿宋_GB2312" w:hAnsi="Times New Roman" w:eastAsia="仿宋_GB2312"/>
          <w:b/>
          <w:i w:val="0"/>
          <w:kern w:val="2"/>
          <w:sz w:val="30"/>
          <w:szCs w:val="30"/>
        </w:rPr>
        <w:t>代表人</w:t>
      </w:r>
      <w:r>
        <w:rPr>
          <w:rStyle w:val="30"/>
          <w:rFonts w:hint="eastAsia" w:ascii="仿宋_GB2312" w:hAnsi="Times New Roman" w:eastAsia="仿宋_GB2312"/>
          <w:b/>
          <w:i w:val="0"/>
          <w:kern w:val="2"/>
          <w:sz w:val="30"/>
          <w:szCs w:val="30"/>
        </w:rPr>
        <w:t>授权</w:t>
      </w:r>
      <w:r>
        <w:rPr>
          <w:rStyle w:val="30"/>
          <w:rFonts w:ascii="仿宋_GB2312" w:hAnsi="Times New Roman" w:eastAsia="仿宋_GB2312"/>
          <w:b/>
          <w:i w:val="0"/>
          <w:kern w:val="2"/>
          <w:sz w:val="30"/>
          <w:szCs w:val="30"/>
        </w:rPr>
        <w:t>委托书</w:t>
      </w:r>
      <w:bookmarkEnd w:id="196"/>
    </w:p>
    <w:p w14:paraId="03129FEA">
      <w:pPr>
        <w:spacing w:line="276" w:lineRule="auto"/>
        <w:jc w:val="center"/>
        <w:rPr>
          <w:b/>
          <w:sz w:val="28"/>
          <w:szCs w:val="28"/>
        </w:rPr>
      </w:pPr>
    </w:p>
    <w:p w14:paraId="54A6AE37">
      <w:pPr>
        <w:spacing w:line="276" w:lineRule="auto"/>
        <w:jc w:val="center"/>
        <w:rPr>
          <w:b/>
          <w:sz w:val="32"/>
          <w:szCs w:val="32"/>
        </w:rPr>
      </w:pPr>
      <w:r>
        <w:rPr>
          <w:b/>
          <w:sz w:val="32"/>
          <w:szCs w:val="32"/>
        </w:rPr>
        <w:t>法定代表人授权委托书</w:t>
      </w:r>
    </w:p>
    <w:p w14:paraId="7B4989C3">
      <w:pPr>
        <w:pStyle w:val="38"/>
        <w:spacing w:line="440" w:lineRule="exact"/>
        <w:ind w:firstLine="480" w:firstLineChars="200"/>
        <w:jc w:val="left"/>
        <w:rPr>
          <w:rFonts w:hint="eastAsia" w:asciiTheme="minorEastAsia" w:hAnsiTheme="minorEastAsia" w:eastAsiaTheme="minorEastAsia"/>
          <w:sz w:val="24"/>
        </w:rPr>
      </w:pPr>
      <w:r>
        <w:rPr>
          <w:rFonts w:asciiTheme="minorEastAsia" w:hAnsiTheme="minorEastAsia" w:eastAsiaTheme="minorEastAsia"/>
          <w:sz w:val="24"/>
        </w:rPr>
        <w:t>本授权委托书声明：</w:t>
      </w:r>
      <w:r>
        <w:rPr>
          <w:rFonts w:hint="eastAsia" w:asciiTheme="minorEastAsia" w:hAnsiTheme="minorEastAsia" w:eastAsiaTheme="minorEastAsia"/>
          <w:sz w:val="24"/>
        </w:rPr>
        <w:t>本人</w:t>
      </w:r>
      <w:r>
        <w:rPr>
          <w:rFonts w:asciiTheme="minorEastAsia" w:hAnsiTheme="minorEastAsia" w:eastAsiaTheme="minorEastAsia"/>
          <w:sz w:val="24"/>
          <w:u w:val="single"/>
        </w:rPr>
        <w:t xml:space="preserve"> （姓名） </w:t>
      </w:r>
      <w:r>
        <w:rPr>
          <w:rFonts w:asciiTheme="minorEastAsia" w:hAnsiTheme="minorEastAsia" w:eastAsiaTheme="minorEastAsia"/>
          <w:sz w:val="24"/>
        </w:rPr>
        <w:t>系</w:t>
      </w:r>
      <w:r>
        <w:rPr>
          <w:rFonts w:asciiTheme="minorEastAsia" w:hAnsiTheme="minorEastAsia" w:eastAsiaTheme="minorEastAsia"/>
          <w:sz w:val="24"/>
          <w:u w:val="single"/>
        </w:rPr>
        <w:t xml:space="preserve">   （投标人名称）  </w:t>
      </w:r>
      <w:r>
        <w:rPr>
          <w:rFonts w:asciiTheme="minorEastAsia" w:hAnsiTheme="minorEastAsia" w:eastAsiaTheme="minorEastAsia"/>
          <w:sz w:val="24"/>
        </w:rPr>
        <w:t>的法定代表人，现授权委托</w:t>
      </w:r>
      <w:r>
        <w:rPr>
          <w:rFonts w:asciiTheme="minorEastAsia" w:hAnsiTheme="minorEastAsia" w:eastAsiaTheme="minorEastAsia"/>
          <w:sz w:val="24"/>
          <w:u w:val="single"/>
        </w:rPr>
        <w:t>（姓名）</w:t>
      </w:r>
      <w:r>
        <w:rPr>
          <w:rFonts w:asciiTheme="minorEastAsia" w:hAnsiTheme="minorEastAsia" w:eastAsiaTheme="minorEastAsia"/>
          <w:sz w:val="24"/>
        </w:rPr>
        <w:t>为我</w:t>
      </w:r>
      <w:r>
        <w:rPr>
          <w:rFonts w:hint="eastAsia" w:asciiTheme="minorEastAsia" w:hAnsiTheme="minorEastAsia" w:eastAsiaTheme="minorEastAsia"/>
          <w:sz w:val="24"/>
        </w:rPr>
        <w:t>方</w:t>
      </w:r>
      <w:r>
        <w:rPr>
          <w:rFonts w:asciiTheme="minorEastAsia" w:hAnsiTheme="minorEastAsia" w:eastAsiaTheme="minorEastAsia"/>
          <w:sz w:val="24"/>
        </w:rPr>
        <w:t>法定代表人的授权委托代理人</w:t>
      </w:r>
      <w:r>
        <w:rPr>
          <w:rFonts w:hint="eastAsia" w:asciiTheme="minorEastAsia" w:hAnsiTheme="minorEastAsia" w:eastAsiaTheme="minorEastAsia"/>
          <w:sz w:val="24"/>
        </w:rPr>
        <w:t>。代理人根据授权，以我方名义签署、澄清、</w:t>
      </w:r>
      <w:r>
        <w:rPr>
          <w:rFonts w:asciiTheme="minorEastAsia" w:hAnsiTheme="minorEastAsia" w:eastAsiaTheme="minorEastAsia"/>
          <w:sz w:val="24"/>
        </w:rPr>
        <w:t>说明</w:t>
      </w:r>
      <w:r>
        <w:rPr>
          <w:rFonts w:hint="eastAsia" w:asciiTheme="minorEastAsia" w:hAnsiTheme="minorEastAsia" w:eastAsiaTheme="minorEastAsia"/>
          <w:sz w:val="24"/>
        </w:rPr>
        <w:t>、补正</w:t>
      </w:r>
      <w:r>
        <w:rPr>
          <w:rFonts w:asciiTheme="minorEastAsia" w:hAnsiTheme="minorEastAsia" w:eastAsiaTheme="minorEastAsia"/>
          <w:sz w:val="24"/>
        </w:rPr>
        <w:t>、</w:t>
      </w:r>
      <w:r>
        <w:rPr>
          <w:rFonts w:hint="eastAsia" w:asciiTheme="minorEastAsia" w:hAnsiTheme="minorEastAsia" w:eastAsiaTheme="minorEastAsia"/>
          <w:sz w:val="24"/>
        </w:rPr>
        <w:t>递交、撤回、修改</w:t>
      </w:r>
      <w:r>
        <w:rPr>
          <w:rFonts w:hint="eastAsia" w:asciiTheme="minorEastAsia" w:hAnsiTheme="minorEastAsia" w:eastAsiaTheme="minorEastAsia"/>
          <w:sz w:val="24"/>
          <w:u w:val="single"/>
          <w:lang w:eastAsia="zh-CN"/>
        </w:rPr>
        <w:t>江汉盐间页岩油/碳酸盐岩补能介质及协同增效机理研究</w:t>
      </w:r>
      <w:r>
        <w:rPr>
          <w:rFonts w:hint="eastAsia" w:asciiTheme="minorEastAsia" w:hAnsiTheme="minorEastAsia" w:eastAsiaTheme="minorEastAsia"/>
          <w:sz w:val="24"/>
        </w:rPr>
        <w:t>的投标文件，签订合同和处理有关事宜，其法律后果由我方承担。</w:t>
      </w:r>
    </w:p>
    <w:p w14:paraId="7381C7D4">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在此授权范围内，被授权人所实施的行为具有法律效力，我均承认。</w:t>
      </w:r>
    </w:p>
    <w:p w14:paraId="5FAE9A06">
      <w:pPr>
        <w:adjustRightInd w:val="0"/>
        <w:spacing w:line="440" w:lineRule="exact"/>
        <w:ind w:right="5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委托期限：</w:t>
      </w:r>
      <w:r>
        <w:rPr>
          <w:rFonts w:hint="eastAsia" w:asciiTheme="minorEastAsia" w:hAnsiTheme="minorEastAsia" w:eastAsiaTheme="minorEastAsia"/>
          <w:sz w:val="24"/>
          <w:u w:val="single"/>
        </w:rPr>
        <w:t xml:space="preserve">          </w:t>
      </w:r>
    </w:p>
    <w:p w14:paraId="39695223">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代理人无转委托权。</w:t>
      </w:r>
    </w:p>
    <w:p w14:paraId="3F791602">
      <w:pPr>
        <w:adjustRightInd w:val="0"/>
        <w:spacing w:line="440" w:lineRule="exact"/>
        <w:ind w:right="50" w:firstLine="480" w:firstLineChars="200"/>
        <w:rPr>
          <w:rFonts w:hint="eastAsia" w:asciiTheme="minorEastAsia" w:hAnsiTheme="minorEastAsia" w:eastAsiaTheme="minorEastAsia"/>
          <w:sz w:val="24"/>
        </w:rPr>
      </w:pPr>
    </w:p>
    <w:p w14:paraId="0DE6933F">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代理人：</w:t>
      </w:r>
      <w:r>
        <w:rPr>
          <w:rFonts w:asciiTheme="minorEastAsia" w:hAnsiTheme="minorEastAsia" w:eastAsiaTheme="minorEastAsia"/>
          <w:sz w:val="24"/>
          <w:u w:val="single"/>
        </w:rPr>
        <w:t>（签字）</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性别：</w:t>
      </w:r>
      <w:r>
        <w:rPr>
          <w:rFonts w:hint="eastAsia" w:asciiTheme="minorEastAsia" w:hAnsiTheme="minorEastAsia" w:eastAsiaTheme="minorEastAsia"/>
          <w:sz w:val="24"/>
        </w:rPr>
        <w:t xml:space="preserve">    </w:t>
      </w:r>
      <w:r>
        <w:rPr>
          <w:rFonts w:asciiTheme="minorEastAsia" w:hAnsiTheme="minorEastAsia" w:eastAsiaTheme="minorEastAsia"/>
          <w:sz w:val="24"/>
        </w:rPr>
        <w:t>年龄：</w:t>
      </w:r>
      <w:r>
        <w:rPr>
          <w:rFonts w:hint="eastAsia" w:asciiTheme="minorEastAsia" w:hAnsiTheme="minorEastAsia" w:eastAsiaTheme="minorEastAsia"/>
          <w:sz w:val="24"/>
        </w:rPr>
        <w:t xml:space="preserve">    </w:t>
      </w:r>
    </w:p>
    <w:p w14:paraId="7E19A84E">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身份证号码：</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职务：</w:t>
      </w:r>
    </w:p>
    <w:p w14:paraId="37E8196D">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投标人：</w:t>
      </w:r>
      <w:r>
        <w:rPr>
          <w:rFonts w:asciiTheme="minorEastAsia" w:hAnsiTheme="minorEastAsia" w:eastAsiaTheme="minorEastAsia"/>
          <w:sz w:val="24"/>
          <w:u w:val="single"/>
        </w:rPr>
        <w:t>（盖单位公章）</w:t>
      </w:r>
    </w:p>
    <w:p w14:paraId="4536E341">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法定代表人：</w:t>
      </w:r>
      <w:r>
        <w:rPr>
          <w:rFonts w:asciiTheme="minorEastAsia" w:hAnsiTheme="minorEastAsia" w:eastAsiaTheme="minorEastAsia"/>
          <w:sz w:val="24"/>
          <w:u w:val="single"/>
        </w:rPr>
        <w:t>（签字或盖章）</w:t>
      </w:r>
    </w:p>
    <w:p w14:paraId="5F9188AC">
      <w:pPr>
        <w:spacing w:after="120" w:line="440" w:lineRule="exact"/>
        <w:ind w:right="51" w:firstLine="482"/>
        <w:jc w:val="right"/>
        <w:rPr>
          <w:rFonts w:hint="eastAsia" w:asciiTheme="minorEastAsia" w:hAnsiTheme="minorEastAsia" w:eastAsiaTheme="minorEastAsia"/>
          <w:sz w:val="24"/>
        </w:rPr>
      </w:pPr>
      <w:r>
        <w:rPr>
          <w:rFonts w:asciiTheme="minorEastAsia" w:hAnsiTheme="minorEastAsia" w:eastAsiaTheme="minorEastAsia"/>
          <w:sz w:val="24"/>
        </w:rPr>
        <w:t>授权委托日期：</w:t>
      </w:r>
      <w:r>
        <w:rPr>
          <w:rFonts w:hint="eastAsia" w:asciiTheme="minorEastAsia" w:hAnsiTheme="minorEastAsia" w:eastAsiaTheme="minorEastAsia"/>
          <w:sz w:val="24"/>
        </w:rPr>
        <w:t xml:space="preserve">   </w:t>
      </w:r>
      <w:r>
        <w:rPr>
          <w:rFonts w:asciiTheme="minorEastAsia" w:hAnsiTheme="minorEastAsia" w:eastAsiaTheme="minorEastAsia"/>
          <w:sz w:val="24"/>
        </w:rPr>
        <w:t>年</w:t>
      </w:r>
      <w:r>
        <w:rPr>
          <w:rFonts w:hint="eastAsia" w:asciiTheme="minorEastAsia" w:hAnsiTheme="minorEastAsia" w:eastAsiaTheme="minorEastAsia"/>
          <w:sz w:val="24"/>
        </w:rPr>
        <w:t xml:space="preserve">   </w:t>
      </w:r>
      <w:r>
        <w:rPr>
          <w:rFonts w:asciiTheme="minorEastAsia" w:hAnsiTheme="minorEastAsia" w:eastAsiaTheme="minorEastAsia"/>
          <w:sz w:val="24"/>
        </w:rPr>
        <w:t>月</w:t>
      </w:r>
      <w:r>
        <w:rPr>
          <w:rFonts w:hint="eastAsia" w:asciiTheme="minorEastAsia" w:hAnsiTheme="minorEastAsia" w:eastAsiaTheme="minorEastAsia"/>
          <w:sz w:val="24"/>
        </w:rPr>
        <w:t xml:space="preserve">   </w:t>
      </w:r>
      <w:r>
        <w:rPr>
          <w:rFonts w:asciiTheme="minorEastAsia" w:hAnsiTheme="minorEastAsia" w:eastAsiaTheme="minorEastAsia"/>
          <w:sz w:val="24"/>
        </w:rPr>
        <w:t>日</w:t>
      </w:r>
    </w:p>
    <w:p w14:paraId="78D2DB06">
      <w:pPr>
        <w:spacing w:after="120" w:line="276" w:lineRule="auto"/>
        <w:ind w:right="51" w:firstLine="482"/>
        <w:rPr>
          <w:rFonts w:hint="eastAsia" w:asciiTheme="minorEastAsia" w:hAnsiTheme="minorEastAsia" w:eastAsiaTheme="minorEastAsia"/>
          <w:sz w:val="24"/>
        </w:rPr>
      </w:pPr>
    </w:p>
    <w:p w14:paraId="5847D20F">
      <w:pPr>
        <w:spacing w:after="120" w:line="276" w:lineRule="auto"/>
        <w:ind w:right="51" w:firstLine="482"/>
        <w:rPr>
          <w:b/>
          <w:sz w:val="24"/>
        </w:rPr>
      </w:pPr>
      <w:r>
        <w:rPr>
          <w:b/>
          <w:sz w:val="24"/>
        </w:rPr>
        <w:t>附委托代理人身份证复印件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6935E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8" w:hRule="atLeast"/>
        </w:trPr>
        <w:tc>
          <w:tcPr>
            <w:tcW w:w="2568" w:type="pct"/>
          </w:tcPr>
          <w:p w14:paraId="65F31AEA">
            <w:pPr>
              <w:spacing w:line="360" w:lineRule="auto"/>
              <w:rPr>
                <w:rFonts w:hint="eastAsia" w:ascii="宋体" w:hAnsi="宋体"/>
                <w:szCs w:val="21"/>
              </w:rPr>
            </w:pPr>
            <w:r>
              <w:rPr>
                <w:rFonts w:hint="eastAsia" w:ascii="宋体" w:hAnsi="宋体"/>
                <w:szCs w:val="21"/>
              </w:rPr>
              <w:t>委托代理人身份证正面复印件</w:t>
            </w:r>
          </w:p>
        </w:tc>
        <w:tc>
          <w:tcPr>
            <w:tcW w:w="2432" w:type="pct"/>
          </w:tcPr>
          <w:p w14:paraId="3EA0D0B5">
            <w:pPr>
              <w:spacing w:line="360" w:lineRule="auto"/>
              <w:rPr>
                <w:rFonts w:hint="eastAsia" w:ascii="宋体" w:hAnsi="宋体"/>
                <w:szCs w:val="21"/>
              </w:rPr>
            </w:pPr>
            <w:r>
              <w:rPr>
                <w:rFonts w:hint="eastAsia" w:ascii="宋体" w:hAnsi="宋体"/>
                <w:szCs w:val="21"/>
              </w:rPr>
              <w:t>委托代理人身份证背面复印件</w:t>
            </w:r>
          </w:p>
        </w:tc>
      </w:tr>
    </w:tbl>
    <w:p w14:paraId="28743034">
      <w:pPr>
        <w:spacing w:after="120" w:line="276" w:lineRule="auto"/>
        <w:ind w:right="51" w:firstLine="482" w:firstLineChars="200"/>
        <w:rPr>
          <w:b/>
          <w:sz w:val="24"/>
        </w:rPr>
      </w:pPr>
      <w:r>
        <w:rPr>
          <w:rFonts w:ascii="楷体" w:hAnsi="楷体" w:eastAsia="楷体"/>
          <w:b/>
          <w:sz w:val="24"/>
        </w:rPr>
        <w:t>（注意：授权委托书除附于投标文件之中外，</w:t>
      </w:r>
      <w:r>
        <w:rPr>
          <w:rFonts w:hint="eastAsia" w:ascii="楷体" w:hAnsi="楷体" w:eastAsia="楷体"/>
          <w:b/>
          <w:sz w:val="24"/>
        </w:rPr>
        <w:t>还需</w:t>
      </w:r>
      <w:r>
        <w:rPr>
          <w:rFonts w:ascii="楷体" w:hAnsi="楷体" w:eastAsia="楷体"/>
          <w:b/>
          <w:sz w:val="24"/>
        </w:rPr>
        <w:t>另外单独打印一份携带，用于开标前核验委托</w:t>
      </w:r>
      <w:r>
        <w:rPr>
          <w:rFonts w:hint="eastAsia" w:ascii="楷体" w:hAnsi="楷体" w:eastAsia="楷体"/>
          <w:b/>
          <w:sz w:val="24"/>
        </w:rPr>
        <w:t>代理</w:t>
      </w:r>
      <w:r>
        <w:rPr>
          <w:rFonts w:ascii="楷体" w:hAnsi="楷体" w:eastAsia="楷体"/>
          <w:b/>
          <w:sz w:val="24"/>
        </w:rPr>
        <w:t>人身份）</w:t>
      </w:r>
    </w:p>
    <w:p w14:paraId="05D6113E">
      <w:pPr>
        <w:widowControl/>
        <w:jc w:val="left"/>
        <w:rPr>
          <w:rFonts w:ascii="仿宋_GB2312" w:eastAsia="仿宋_GB2312" w:hAnsiTheme="minorEastAsia"/>
          <w:sz w:val="28"/>
          <w:szCs w:val="28"/>
        </w:rPr>
      </w:pPr>
      <w:r>
        <w:rPr>
          <w:b/>
          <w:sz w:val="24"/>
        </w:rPr>
        <w:br w:type="page"/>
      </w:r>
    </w:p>
    <w:p w14:paraId="63052EE4">
      <w:pPr>
        <w:pStyle w:val="37"/>
        <w:spacing w:line="276" w:lineRule="auto"/>
        <w:jc w:val="left"/>
        <w:outlineLvl w:val="1"/>
        <w:rPr>
          <w:rStyle w:val="30"/>
          <w:rFonts w:ascii="仿宋_GB2312" w:hAnsi="Times New Roman" w:eastAsia="仿宋_GB2312"/>
          <w:b/>
          <w:i w:val="0"/>
          <w:kern w:val="2"/>
          <w:sz w:val="30"/>
          <w:szCs w:val="30"/>
        </w:rPr>
      </w:pPr>
      <w:bookmarkStart w:id="197" w:name="_Toc29948"/>
      <w:r>
        <w:rPr>
          <w:rStyle w:val="30"/>
          <w:rFonts w:hint="eastAsia" w:ascii="仿宋_GB2312" w:hAnsi="Times New Roman" w:eastAsia="仿宋_GB2312"/>
          <w:b/>
          <w:i w:val="0"/>
          <w:kern w:val="2"/>
          <w:sz w:val="30"/>
          <w:szCs w:val="30"/>
        </w:rPr>
        <w:t>附件7：投标人承诺书</w:t>
      </w:r>
      <w:bookmarkEnd w:id="197"/>
    </w:p>
    <w:p w14:paraId="6B265867">
      <w:pPr>
        <w:snapToGrid w:val="0"/>
        <w:spacing w:after="156" w:afterLines="50"/>
        <w:jc w:val="center"/>
        <w:rPr>
          <w:rFonts w:hint="eastAsia" w:ascii="宋体" w:hAnsi="宋体"/>
          <w:b/>
          <w:bCs/>
          <w:color w:val="000000" w:themeColor="text1"/>
          <w:sz w:val="28"/>
          <w:szCs w:val="30"/>
          <w14:textFill>
            <w14:solidFill>
              <w14:schemeClr w14:val="tx1"/>
            </w14:solidFill>
          </w14:textFill>
        </w:rPr>
      </w:pPr>
      <w:r>
        <w:rPr>
          <w:rFonts w:hint="eastAsia" w:ascii="宋体" w:hAnsi="宋体"/>
          <w:b/>
          <w:bCs/>
          <w:color w:val="000000" w:themeColor="text1"/>
          <w:sz w:val="28"/>
          <w:szCs w:val="30"/>
          <w14:textFill>
            <w14:solidFill>
              <w14:schemeClr w14:val="tx1"/>
            </w14:solidFill>
          </w14:textFill>
        </w:rPr>
        <w:t>投标人承诺书</w:t>
      </w:r>
    </w:p>
    <w:tbl>
      <w:tblPr>
        <w:tblStyle w:val="25"/>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5955"/>
        <w:gridCol w:w="875"/>
        <w:gridCol w:w="993"/>
      </w:tblGrid>
      <w:tr w14:paraId="1B11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536" w:type="dxa"/>
            <w:vAlign w:val="center"/>
          </w:tcPr>
          <w:p w14:paraId="0EBB6864">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序号</w:t>
            </w:r>
          </w:p>
        </w:tc>
        <w:tc>
          <w:tcPr>
            <w:tcW w:w="5955" w:type="dxa"/>
            <w:vAlign w:val="center"/>
          </w:tcPr>
          <w:p w14:paraId="25061810">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声明的情形</w:t>
            </w:r>
          </w:p>
        </w:tc>
        <w:tc>
          <w:tcPr>
            <w:tcW w:w="875" w:type="dxa"/>
            <w:tcBorders>
              <w:right w:val="single" w:color="auto" w:sz="4" w:space="0"/>
            </w:tcBorders>
            <w:vAlign w:val="center"/>
          </w:tcPr>
          <w:p w14:paraId="442F7FFF">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承诺（是/否）</w:t>
            </w:r>
          </w:p>
        </w:tc>
        <w:tc>
          <w:tcPr>
            <w:tcW w:w="993" w:type="dxa"/>
            <w:tcBorders>
              <w:left w:val="single" w:color="auto" w:sz="4" w:space="0"/>
            </w:tcBorders>
            <w:vAlign w:val="center"/>
          </w:tcPr>
          <w:p w14:paraId="5644919D">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备注</w:t>
            </w:r>
          </w:p>
        </w:tc>
      </w:tr>
      <w:tr w14:paraId="450A5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jc w:val="center"/>
        </w:trPr>
        <w:tc>
          <w:tcPr>
            <w:tcW w:w="536" w:type="dxa"/>
            <w:vAlign w:val="center"/>
          </w:tcPr>
          <w:p w14:paraId="404AB9D2">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1</w:t>
            </w:r>
          </w:p>
        </w:tc>
        <w:tc>
          <w:tcPr>
            <w:tcW w:w="5955" w:type="dxa"/>
            <w:vAlign w:val="center"/>
          </w:tcPr>
          <w:p w14:paraId="199AE672">
            <w:pPr>
              <w:widowControl/>
              <w:adjustRightInd w:val="0"/>
              <w:snapToGrid w:val="0"/>
              <w:rPr>
                <w:rFonts w:hint="eastAsia" w:ascii="宋体" w:hAnsi="宋体"/>
                <w:b/>
                <w:color w:val="000000" w:themeColor="text1"/>
                <w:sz w:val="22"/>
                <w:szCs w:val="21"/>
                <w14:textFill>
                  <w14:solidFill>
                    <w14:schemeClr w14:val="tx1"/>
                  </w14:solidFill>
                </w14:textFill>
              </w:rPr>
            </w:pPr>
            <w:r>
              <w:rPr>
                <w:rFonts w:hint="eastAsia" w:asciiTheme="minorEastAsia" w:hAnsiTheme="minorEastAsia" w:eastAsiaTheme="minorEastAsia"/>
                <w:b/>
                <w:color w:val="000000" w:themeColor="text1"/>
                <w:sz w:val="22"/>
                <w:szCs w:val="21"/>
                <w14:textFill>
                  <w14:solidFill>
                    <w14:schemeClr w14:val="tx1"/>
                  </w14:solidFill>
                </w14:textFill>
              </w:rPr>
              <w:t>是否</w:t>
            </w:r>
            <w:r>
              <w:rPr>
                <w:rFonts w:asciiTheme="minorEastAsia" w:hAnsiTheme="minorEastAsia" w:eastAsiaTheme="minorEastAsia"/>
                <w:b/>
                <w:color w:val="000000" w:themeColor="text1"/>
                <w:sz w:val="22"/>
                <w:szCs w:val="21"/>
                <w14:textFill>
                  <w14:solidFill>
                    <w14:schemeClr w14:val="tx1"/>
                  </w14:solidFill>
                </w14:textFill>
              </w:rPr>
              <w:t>：</w:t>
            </w:r>
            <w:r>
              <w:rPr>
                <w:rFonts w:hint="eastAsia" w:asciiTheme="minorEastAsia" w:hAnsiTheme="minorEastAsia" w:eastAsiaTheme="minorEastAsia"/>
                <w:color w:val="000000" w:themeColor="text1"/>
                <w:sz w:val="22"/>
                <w:szCs w:val="21"/>
                <w14:textFill>
                  <w14:solidFill>
                    <w14:schemeClr w14:val="tx1"/>
                  </w14:solidFill>
                </w14:textFill>
              </w:rPr>
              <w:t>与本项目的其他投标人为同一个单位负责人，或存在控股、管理关系</w:t>
            </w:r>
          </w:p>
        </w:tc>
        <w:tc>
          <w:tcPr>
            <w:tcW w:w="875" w:type="dxa"/>
            <w:tcBorders>
              <w:right w:val="single" w:color="auto" w:sz="4" w:space="0"/>
            </w:tcBorders>
            <w:vAlign w:val="center"/>
          </w:tcPr>
          <w:p w14:paraId="3A80B271">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E47C26F">
            <w:pPr>
              <w:adjustRightInd w:val="0"/>
              <w:snapToGrid w:val="0"/>
              <w:rPr>
                <w:rFonts w:hint="eastAsia" w:ascii="宋体" w:hAnsi="宋体"/>
                <w:color w:val="000000" w:themeColor="text1"/>
                <w:sz w:val="22"/>
                <w:szCs w:val="21"/>
                <w14:textFill>
                  <w14:solidFill>
                    <w14:schemeClr w14:val="tx1"/>
                  </w14:solidFill>
                </w14:textFill>
              </w:rPr>
            </w:pPr>
          </w:p>
        </w:tc>
      </w:tr>
      <w:tr w14:paraId="71714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jc w:val="center"/>
        </w:trPr>
        <w:tc>
          <w:tcPr>
            <w:tcW w:w="536" w:type="dxa"/>
            <w:vAlign w:val="center"/>
          </w:tcPr>
          <w:p w14:paraId="20FFCF9B">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2</w:t>
            </w:r>
          </w:p>
        </w:tc>
        <w:tc>
          <w:tcPr>
            <w:tcW w:w="5955" w:type="dxa"/>
            <w:vAlign w:val="center"/>
          </w:tcPr>
          <w:p w14:paraId="00BCB3CE">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：被依法暂停或者取消投标资格，被责令停产停业、暂扣或者吊销许可证、暂扣或者吊销执照，进入清算程序、被宣告破产、其他丧失履约能力的情形</w:t>
            </w:r>
          </w:p>
        </w:tc>
        <w:tc>
          <w:tcPr>
            <w:tcW w:w="875" w:type="dxa"/>
            <w:tcBorders>
              <w:right w:val="single" w:color="auto" w:sz="4" w:space="0"/>
            </w:tcBorders>
            <w:vAlign w:val="center"/>
          </w:tcPr>
          <w:p w14:paraId="2B64BD87">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5B8EF87">
            <w:pPr>
              <w:adjustRightInd w:val="0"/>
              <w:snapToGrid w:val="0"/>
              <w:rPr>
                <w:rFonts w:hint="eastAsia" w:ascii="宋体" w:hAnsi="宋体"/>
                <w:color w:val="000000" w:themeColor="text1"/>
                <w:sz w:val="22"/>
                <w:szCs w:val="21"/>
                <w14:textFill>
                  <w14:solidFill>
                    <w14:schemeClr w14:val="tx1"/>
                  </w14:solidFill>
                </w14:textFill>
              </w:rPr>
            </w:pPr>
          </w:p>
        </w:tc>
      </w:tr>
      <w:tr w14:paraId="4B91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8" w:hRule="atLeast"/>
          <w:jc w:val="center"/>
        </w:trPr>
        <w:tc>
          <w:tcPr>
            <w:tcW w:w="536" w:type="dxa"/>
            <w:vAlign w:val="center"/>
          </w:tcPr>
          <w:p w14:paraId="6C6347F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3</w:t>
            </w:r>
          </w:p>
        </w:tc>
        <w:tc>
          <w:tcPr>
            <w:tcW w:w="5955" w:type="dxa"/>
            <w:vAlign w:val="center"/>
          </w:tcPr>
          <w:p w14:paraId="0BC3AE98">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cs="宋体"/>
                <w:b/>
                <w:color w:val="000000" w:themeColor="text1"/>
                <w:kern w:val="0"/>
                <w:sz w:val="22"/>
                <w:szCs w:val="21"/>
                <w14:textFill>
                  <w14:solidFill>
                    <w14:schemeClr w14:val="tx1"/>
                  </w14:solidFill>
                </w14:textFill>
              </w:rPr>
              <w:t>是否</w:t>
            </w:r>
            <w:r>
              <w:rPr>
                <w:rFonts w:hint="eastAsia" w:ascii="宋体" w:hAnsi="宋体" w:cs="宋体"/>
                <w:color w:val="000000" w:themeColor="text1"/>
                <w:kern w:val="0"/>
                <w:sz w:val="22"/>
                <w:szCs w:val="21"/>
                <w14:textFill>
                  <w14:solidFill>
                    <w14:schemeClr w14:val="tx1"/>
                  </w14:solidFill>
                </w14:textFill>
              </w:rPr>
              <w:t>：最近三年（按递交投标文件截止时间推算）发生过</w:t>
            </w:r>
            <w:r>
              <w:rPr>
                <w:rFonts w:hint="eastAsia" w:ascii="宋体" w:hAnsi="宋体"/>
                <w:color w:val="000000" w:themeColor="text1"/>
                <w:sz w:val="22"/>
                <w:szCs w:val="21"/>
                <w14:textFill>
                  <w14:solidFill>
                    <w14:schemeClr w14:val="tx1"/>
                  </w14:solidFill>
                </w14:textFill>
              </w:rPr>
              <w:t>重大安全</w:t>
            </w:r>
            <w:r>
              <w:rPr>
                <w:rFonts w:ascii="宋体" w:hAnsi="宋体"/>
                <w:color w:val="000000" w:themeColor="text1"/>
                <w:sz w:val="22"/>
                <w:szCs w:val="21"/>
                <w14:textFill>
                  <w14:solidFill>
                    <w14:schemeClr w14:val="tx1"/>
                  </w14:solidFill>
                </w14:textFill>
              </w:rPr>
              <w:t>、环保、</w:t>
            </w:r>
            <w:r>
              <w:rPr>
                <w:rFonts w:hint="eastAsia" w:ascii="宋体" w:hAnsi="宋体"/>
                <w:color w:val="000000" w:themeColor="text1"/>
                <w:sz w:val="22"/>
                <w:szCs w:val="21"/>
                <w14:textFill>
                  <w14:solidFill>
                    <w14:schemeClr w14:val="tx1"/>
                  </w14:solidFill>
                </w14:textFill>
              </w:rPr>
              <w:t>质量问题（以相关行业主管部门的行政处罚决定或司法机关出具的有关法律文书为准）</w:t>
            </w:r>
          </w:p>
        </w:tc>
        <w:tc>
          <w:tcPr>
            <w:tcW w:w="875" w:type="dxa"/>
            <w:tcBorders>
              <w:right w:val="single" w:color="auto" w:sz="4" w:space="0"/>
            </w:tcBorders>
            <w:vAlign w:val="center"/>
          </w:tcPr>
          <w:p w14:paraId="1DEF87F6">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683D43FE">
            <w:pPr>
              <w:adjustRightInd w:val="0"/>
              <w:snapToGrid w:val="0"/>
              <w:rPr>
                <w:rFonts w:hint="eastAsia" w:ascii="宋体" w:hAnsi="宋体"/>
                <w:color w:val="000000" w:themeColor="text1"/>
                <w:sz w:val="22"/>
                <w:szCs w:val="21"/>
                <w14:textFill>
                  <w14:solidFill>
                    <w14:schemeClr w14:val="tx1"/>
                  </w14:solidFill>
                </w14:textFill>
              </w:rPr>
            </w:pPr>
          </w:p>
        </w:tc>
      </w:tr>
      <w:tr w14:paraId="230E7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1" w:hRule="atLeast"/>
          <w:jc w:val="center"/>
        </w:trPr>
        <w:tc>
          <w:tcPr>
            <w:tcW w:w="536" w:type="dxa"/>
            <w:vAlign w:val="center"/>
          </w:tcPr>
          <w:p w14:paraId="0085410C">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4</w:t>
            </w:r>
          </w:p>
        </w:tc>
        <w:tc>
          <w:tcPr>
            <w:tcW w:w="5955" w:type="dxa"/>
            <w:vAlign w:val="center"/>
          </w:tcPr>
          <w:p w14:paraId="1A677666">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：被工商行政管理机关在国家企业信用信息公示系统（www.gsxt.gov.cn）中列入经营</w:t>
            </w:r>
            <w:r>
              <w:rPr>
                <w:rFonts w:ascii="宋体" w:hAnsi="宋体"/>
                <w:color w:val="000000" w:themeColor="text1"/>
                <w:sz w:val="22"/>
                <w:szCs w:val="21"/>
                <w14:textFill>
                  <w14:solidFill>
                    <w14:schemeClr w14:val="tx1"/>
                  </w14:solidFill>
                </w14:textFill>
              </w:rPr>
              <w:t>异常名录或</w:t>
            </w:r>
            <w:r>
              <w:rPr>
                <w:rFonts w:hint="eastAsia" w:ascii="宋体" w:hAnsi="宋体"/>
                <w:color w:val="000000" w:themeColor="text1"/>
                <w:sz w:val="22"/>
                <w:szCs w:val="21"/>
                <w14:textFill>
                  <w14:solidFill>
                    <w14:schemeClr w14:val="tx1"/>
                  </w14:solidFill>
                </w14:textFill>
              </w:rPr>
              <w:t>严重违法失信企业名单、被最高人民法院在“信用中国”网站（www.creditchina.gov.cn）或各级信用信息共享平台中列入失信被执行人名单</w:t>
            </w:r>
          </w:p>
        </w:tc>
        <w:tc>
          <w:tcPr>
            <w:tcW w:w="875" w:type="dxa"/>
            <w:tcBorders>
              <w:right w:val="single" w:color="auto" w:sz="4" w:space="0"/>
            </w:tcBorders>
            <w:vAlign w:val="center"/>
          </w:tcPr>
          <w:p w14:paraId="739787FA">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37196ADD">
            <w:pPr>
              <w:adjustRightInd w:val="0"/>
              <w:snapToGrid w:val="0"/>
              <w:rPr>
                <w:rFonts w:hint="eastAsia" w:ascii="宋体" w:hAnsi="宋体"/>
                <w:color w:val="000000" w:themeColor="text1"/>
                <w:sz w:val="22"/>
                <w:szCs w:val="21"/>
                <w14:textFill>
                  <w14:solidFill>
                    <w14:schemeClr w14:val="tx1"/>
                  </w14:solidFill>
                </w14:textFill>
              </w:rPr>
            </w:pPr>
          </w:p>
        </w:tc>
      </w:tr>
      <w:tr w14:paraId="28E72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jc w:val="center"/>
        </w:trPr>
        <w:tc>
          <w:tcPr>
            <w:tcW w:w="536" w:type="dxa"/>
            <w:vAlign w:val="center"/>
          </w:tcPr>
          <w:p w14:paraId="51FF163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5</w:t>
            </w:r>
          </w:p>
        </w:tc>
        <w:tc>
          <w:tcPr>
            <w:tcW w:w="5955" w:type="dxa"/>
            <w:vAlign w:val="center"/>
          </w:tcPr>
          <w:p w14:paraId="489BE482">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：最</w:t>
            </w:r>
            <w:r>
              <w:rPr>
                <w:rFonts w:hint="eastAsia" w:ascii="宋体" w:hAnsi="宋体" w:cs="宋体"/>
                <w:color w:val="000000" w:themeColor="text1"/>
                <w:kern w:val="0"/>
                <w:sz w:val="22"/>
                <w:szCs w:val="21"/>
                <w14:textFill>
                  <w14:solidFill>
                    <w14:schemeClr w14:val="tx1"/>
                  </w14:solidFill>
                </w14:textFill>
              </w:rPr>
              <w:t>近三年（按递交投标文件截止时间推算）</w:t>
            </w:r>
            <w:r>
              <w:rPr>
                <w:rFonts w:hint="eastAsia" w:ascii="宋体" w:hAnsi="宋体"/>
                <w:color w:val="000000" w:themeColor="text1"/>
                <w:sz w:val="22"/>
                <w:szCs w:val="21"/>
                <w14:textFill>
                  <w14:solidFill>
                    <w14:schemeClr w14:val="tx1"/>
                  </w14:solidFill>
                </w14:textFill>
              </w:rPr>
              <w:t>投标人或其法定代表人、拟委任的项目</w:t>
            </w:r>
            <w:r>
              <w:rPr>
                <w:rFonts w:ascii="宋体" w:hAnsi="宋体"/>
                <w:color w:val="000000" w:themeColor="text1"/>
                <w:sz w:val="22"/>
                <w:szCs w:val="21"/>
                <w14:textFill>
                  <w14:solidFill>
                    <w14:schemeClr w14:val="tx1"/>
                  </w14:solidFill>
                </w14:textFill>
              </w:rPr>
              <w:t>负责人</w:t>
            </w:r>
            <w:r>
              <w:rPr>
                <w:rFonts w:hint="eastAsia" w:ascii="宋体" w:hAnsi="宋体"/>
                <w:color w:val="000000" w:themeColor="text1"/>
                <w:sz w:val="22"/>
                <w:szCs w:val="21"/>
                <w14:textFill>
                  <w14:solidFill>
                    <w14:schemeClr w14:val="tx1"/>
                  </w14:solidFill>
                </w14:textFill>
              </w:rPr>
              <w:t>有行贿犯罪行为（以中国裁判文书网http://wenshu.court.gov.cn查询结果为准）</w:t>
            </w:r>
          </w:p>
        </w:tc>
        <w:tc>
          <w:tcPr>
            <w:tcW w:w="875" w:type="dxa"/>
            <w:tcBorders>
              <w:right w:val="single" w:color="auto" w:sz="4" w:space="0"/>
            </w:tcBorders>
            <w:vAlign w:val="center"/>
          </w:tcPr>
          <w:p w14:paraId="6A3B7C24">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209BAE9B">
            <w:pPr>
              <w:adjustRightInd w:val="0"/>
              <w:snapToGrid w:val="0"/>
              <w:rPr>
                <w:rFonts w:hint="eastAsia" w:ascii="宋体" w:hAnsi="宋体"/>
                <w:color w:val="000000" w:themeColor="text1"/>
                <w:sz w:val="22"/>
                <w:szCs w:val="21"/>
                <w14:textFill>
                  <w14:solidFill>
                    <w14:schemeClr w14:val="tx1"/>
                  </w14:solidFill>
                </w14:textFill>
              </w:rPr>
            </w:pPr>
          </w:p>
        </w:tc>
      </w:tr>
    </w:tbl>
    <w:p w14:paraId="77BB6144">
      <w:pPr>
        <w:snapToGrid w:val="0"/>
        <w:spacing w:before="240" w:line="276" w:lineRule="auto"/>
        <w:rPr>
          <w:rFonts w:hint="eastAsia" w:ascii="宋体" w:hAnsi="宋体"/>
          <w:color w:val="000000" w:themeColor="text1"/>
          <w:sz w:val="22"/>
          <w:szCs w:val="18"/>
          <w14:textFill>
            <w14:solidFill>
              <w14:schemeClr w14:val="tx1"/>
            </w14:solidFill>
          </w14:textFill>
        </w:rPr>
      </w:pPr>
      <w:r>
        <w:rPr>
          <w:rFonts w:hint="eastAsia" w:ascii="宋体" w:hAnsi="宋体"/>
          <w:color w:val="000000" w:themeColor="text1"/>
          <w:sz w:val="22"/>
          <w:szCs w:val="18"/>
          <w14:textFill>
            <w14:solidFill>
              <w14:schemeClr w14:val="tx1"/>
            </w14:solidFill>
          </w14:textFill>
        </w:rPr>
        <w:t>说明：投标人必须如实填报，否则视为弄虚作假。评标委员会、招标人可登录国家及地方政府部门网站查询，如发现不实填报，将取消其投标、中标资格。</w:t>
      </w:r>
    </w:p>
    <w:p w14:paraId="6F192F6D">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4D39D091">
      <w:pPr>
        <w:pStyle w:val="37"/>
        <w:spacing w:line="276" w:lineRule="auto"/>
        <w:jc w:val="left"/>
        <w:outlineLvl w:val="1"/>
        <w:rPr>
          <w:rStyle w:val="30"/>
          <w:rFonts w:ascii="仿宋_GB2312" w:hAnsi="Times New Roman" w:eastAsia="仿宋_GB2312"/>
          <w:b/>
          <w:i w:val="0"/>
          <w:kern w:val="2"/>
          <w:sz w:val="30"/>
          <w:szCs w:val="30"/>
        </w:rPr>
      </w:pPr>
      <w:bookmarkStart w:id="198" w:name="_Toc9493"/>
      <w:r>
        <w:rPr>
          <w:rStyle w:val="30"/>
          <w:rFonts w:hint="eastAsia" w:ascii="仿宋_GB2312" w:hAnsi="Times New Roman" w:eastAsia="仿宋_GB2312"/>
          <w:b/>
          <w:i w:val="0"/>
          <w:kern w:val="2"/>
          <w:sz w:val="30"/>
          <w:szCs w:val="30"/>
        </w:rPr>
        <w:t>附件8：投标人</w:t>
      </w:r>
      <w:r>
        <w:rPr>
          <w:rStyle w:val="30"/>
          <w:rFonts w:ascii="仿宋_GB2312" w:hAnsi="Times New Roman" w:eastAsia="仿宋_GB2312"/>
          <w:b/>
          <w:i w:val="0"/>
          <w:kern w:val="2"/>
          <w:sz w:val="30"/>
          <w:szCs w:val="30"/>
        </w:rPr>
        <w:t>基本情况表</w:t>
      </w:r>
      <w:bookmarkEnd w:id="198"/>
    </w:p>
    <w:p w14:paraId="463204E2">
      <w:pPr>
        <w:snapToGrid w:val="0"/>
        <w:spacing w:before="240" w:line="360" w:lineRule="auto"/>
        <w:jc w:val="center"/>
        <w:rPr>
          <w:rFonts w:hint="eastAsia" w:ascii="宋体" w:hAnsi="宋体"/>
          <w:b/>
          <w:bCs/>
          <w:sz w:val="32"/>
          <w:szCs w:val="32"/>
        </w:rPr>
      </w:pPr>
      <w:r>
        <w:rPr>
          <w:rFonts w:hint="eastAsia" w:ascii="宋体" w:hAnsi="宋体"/>
          <w:b/>
          <w:bCs/>
          <w:sz w:val="32"/>
          <w:szCs w:val="32"/>
        </w:rPr>
        <w:t>投标人基本情况表</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238"/>
        <w:gridCol w:w="211"/>
        <w:gridCol w:w="343"/>
        <w:gridCol w:w="554"/>
        <w:gridCol w:w="408"/>
        <w:gridCol w:w="700"/>
        <w:gridCol w:w="455"/>
        <w:gridCol w:w="653"/>
        <w:gridCol w:w="554"/>
        <w:gridCol w:w="544"/>
        <w:gridCol w:w="10"/>
        <w:gridCol w:w="1108"/>
      </w:tblGrid>
      <w:tr w14:paraId="23CEB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21825C6">
            <w:pPr>
              <w:spacing w:line="276" w:lineRule="auto"/>
              <w:jc w:val="center"/>
              <w:rPr>
                <w:sz w:val="22"/>
                <w:szCs w:val="22"/>
              </w:rPr>
            </w:pPr>
            <w:r>
              <w:rPr>
                <w:sz w:val="22"/>
                <w:szCs w:val="22"/>
              </w:rPr>
              <w:t>投标人</w:t>
            </w:r>
            <w:r>
              <w:rPr>
                <w:rFonts w:hint="eastAsia"/>
                <w:sz w:val="22"/>
                <w:szCs w:val="22"/>
              </w:rPr>
              <w:t>名</w:t>
            </w:r>
            <w:r>
              <w:rPr>
                <w:sz w:val="22"/>
                <w:szCs w:val="22"/>
              </w:rPr>
              <w:t>称</w:t>
            </w:r>
          </w:p>
        </w:tc>
        <w:tc>
          <w:tcPr>
            <w:tcW w:w="6778" w:type="dxa"/>
            <w:gridSpan w:val="12"/>
            <w:vAlign w:val="center"/>
          </w:tcPr>
          <w:p w14:paraId="26165B0D">
            <w:pPr>
              <w:spacing w:line="276" w:lineRule="auto"/>
              <w:jc w:val="center"/>
              <w:rPr>
                <w:sz w:val="22"/>
                <w:szCs w:val="22"/>
              </w:rPr>
            </w:pPr>
          </w:p>
        </w:tc>
      </w:tr>
      <w:tr w14:paraId="60B3F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D420244">
            <w:pPr>
              <w:spacing w:line="276" w:lineRule="auto"/>
              <w:jc w:val="center"/>
              <w:rPr>
                <w:sz w:val="22"/>
                <w:szCs w:val="22"/>
              </w:rPr>
            </w:pPr>
            <w:r>
              <w:rPr>
                <w:rFonts w:hint="eastAsia"/>
                <w:sz w:val="22"/>
                <w:szCs w:val="22"/>
              </w:rPr>
              <w:t>注册</w:t>
            </w:r>
            <w:r>
              <w:rPr>
                <w:sz w:val="22"/>
                <w:szCs w:val="22"/>
              </w:rPr>
              <w:t>地址</w:t>
            </w:r>
          </w:p>
        </w:tc>
        <w:tc>
          <w:tcPr>
            <w:tcW w:w="6778" w:type="dxa"/>
            <w:gridSpan w:val="12"/>
            <w:vAlign w:val="center"/>
          </w:tcPr>
          <w:p w14:paraId="7A6B715B">
            <w:pPr>
              <w:spacing w:line="276" w:lineRule="auto"/>
              <w:rPr>
                <w:sz w:val="22"/>
                <w:szCs w:val="22"/>
              </w:rPr>
            </w:pPr>
          </w:p>
        </w:tc>
      </w:tr>
      <w:tr w14:paraId="19AC6B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restart"/>
            <w:vAlign w:val="center"/>
          </w:tcPr>
          <w:p w14:paraId="399137DA">
            <w:pPr>
              <w:spacing w:line="276" w:lineRule="auto"/>
              <w:jc w:val="center"/>
              <w:rPr>
                <w:sz w:val="22"/>
                <w:szCs w:val="22"/>
              </w:rPr>
            </w:pPr>
            <w:r>
              <w:rPr>
                <w:rFonts w:hint="eastAsia"/>
                <w:sz w:val="22"/>
                <w:szCs w:val="22"/>
              </w:rPr>
              <w:t>联系</w:t>
            </w:r>
            <w:r>
              <w:rPr>
                <w:sz w:val="22"/>
                <w:szCs w:val="22"/>
              </w:rPr>
              <w:t>方式</w:t>
            </w:r>
          </w:p>
        </w:tc>
        <w:tc>
          <w:tcPr>
            <w:tcW w:w="1792" w:type="dxa"/>
            <w:gridSpan w:val="3"/>
            <w:vAlign w:val="center"/>
          </w:tcPr>
          <w:p w14:paraId="62964749">
            <w:pPr>
              <w:spacing w:line="276" w:lineRule="auto"/>
              <w:rPr>
                <w:sz w:val="22"/>
                <w:szCs w:val="22"/>
              </w:rPr>
            </w:pPr>
            <w:r>
              <w:rPr>
                <w:rFonts w:hint="eastAsia"/>
                <w:sz w:val="22"/>
                <w:szCs w:val="22"/>
              </w:rPr>
              <w:t>联系人</w:t>
            </w:r>
          </w:p>
        </w:tc>
        <w:tc>
          <w:tcPr>
            <w:tcW w:w="1662" w:type="dxa"/>
            <w:gridSpan w:val="3"/>
            <w:vAlign w:val="center"/>
          </w:tcPr>
          <w:p w14:paraId="11D097C2">
            <w:pPr>
              <w:spacing w:line="276" w:lineRule="auto"/>
              <w:rPr>
                <w:sz w:val="22"/>
                <w:szCs w:val="22"/>
              </w:rPr>
            </w:pPr>
          </w:p>
        </w:tc>
        <w:tc>
          <w:tcPr>
            <w:tcW w:w="1662" w:type="dxa"/>
            <w:gridSpan w:val="3"/>
            <w:vAlign w:val="center"/>
          </w:tcPr>
          <w:p w14:paraId="6CE070E2">
            <w:pPr>
              <w:spacing w:line="276" w:lineRule="auto"/>
              <w:rPr>
                <w:sz w:val="22"/>
                <w:szCs w:val="22"/>
              </w:rPr>
            </w:pPr>
            <w:r>
              <w:rPr>
                <w:rFonts w:hint="eastAsia"/>
                <w:sz w:val="22"/>
                <w:szCs w:val="22"/>
              </w:rPr>
              <w:t>电话</w:t>
            </w:r>
          </w:p>
        </w:tc>
        <w:tc>
          <w:tcPr>
            <w:tcW w:w="1662" w:type="dxa"/>
            <w:gridSpan w:val="3"/>
            <w:vAlign w:val="center"/>
          </w:tcPr>
          <w:p w14:paraId="12ED1058">
            <w:pPr>
              <w:spacing w:line="276" w:lineRule="auto"/>
              <w:rPr>
                <w:sz w:val="22"/>
                <w:szCs w:val="22"/>
              </w:rPr>
            </w:pPr>
          </w:p>
        </w:tc>
      </w:tr>
      <w:tr w14:paraId="5694E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continue"/>
            <w:vAlign w:val="center"/>
          </w:tcPr>
          <w:p w14:paraId="220E7EAD">
            <w:pPr>
              <w:spacing w:line="276" w:lineRule="auto"/>
              <w:jc w:val="center"/>
              <w:rPr>
                <w:sz w:val="22"/>
                <w:szCs w:val="22"/>
              </w:rPr>
            </w:pPr>
          </w:p>
        </w:tc>
        <w:tc>
          <w:tcPr>
            <w:tcW w:w="1792" w:type="dxa"/>
            <w:gridSpan w:val="3"/>
            <w:vAlign w:val="center"/>
          </w:tcPr>
          <w:p w14:paraId="59DA5E8D">
            <w:pPr>
              <w:spacing w:line="276" w:lineRule="auto"/>
              <w:rPr>
                <w:sz w:val="22"/>
                <w:szCs w:val="22"/>
              </w:rPr>
            </w:pPr>
            <w:r>
              <w:rPr>
                <w:rFonts w:hint="eastAsia"/>
                <w:sz w:val="22"/>
                <w:szCs w:val="22"/>
              </w:rPr>
              <w:t>传真</w:t>
            </w:r>
          </w:p>
        </w:tc>
        <w:tc>
          <w:tcPr>
            <w:tcW w:w="1662" w:type="dxa"/>
            <w:gridSpan w:val="3"/>
            <w:vAlign w:val="center"/>
          </w:tcPr>
          <w:p w14:paraId="6737B67F">
            <w:pPr>
              <w:spacing w:line="276" w:lineRule="auto"/>
              <w:rPr>
                <w:sz w:val="22"/>
                <w:szCs w:val="22"/>
              </w:rPr>
            </w:pPr>
          </w:p>
        </w:tc>
        <w:tc>
          <w:tcPr>
            <w:tcW w:w="1662" w:type="dxa"/>
            <w:gridSpan w:val="3"/>
            <w:vAlign w:val="center"/>
          </w:tcPr>
          <w:p w14:paraId="163F516B">
            <w:pPr>
              <w:spacing w:line="276" w:lineRule="auto"/>
              <w:rPr>
                <w:sz w:val="22"/>
                <w:szCs w:val="22"/>
              </w:rPr>
            </w:pPr>
            <w:r>
              <w:rPr>
                <w:rFonts w:hint="eastAsia"/>
                <w:sz w:val="22"/>
                <w:szCs w:val="22"/>
              </w:rPr>
              <w:t>邮政</w:t>
            </w:r>
            <w:r>
              <w:rPr>
                <w:sz w:val="22"/>
                <w:szCs w:val="22"/>
              </w:rPr>
              <w:t>编码</w:t>
            </w:r>
          </w:p>
        </w:tc>
        <w:tc>
          <w:tcPr>
            <w:tcW w:w="1662" w:type="dxa"/>
            <w:gridSpan w:val="3"/>
            <w:vAlign w:val="center"/>
          </w:tcPr>
          <w:p w14:paraId="60726436">
            <w:pPr>
              <w:spacing w:line="276" w:lineRule="auto"/>
              <w:rPr>
                <w:sz w:val="22"/>
                <w:szCs w:val="22"/>
              </w:rPr>
            </w:pPr>
          </w:p>
        </w:tc>
      </w:tr>
      <w:tr w14:paraId="43E92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725A9B4">
            <w:pPr>
              <w:spacing w:line="276" w:lineRule="auto"/>
              <w:jc w:val="center"/>
              <w:rPr>
                <w:sz w:val="22"/>
                <w:szCs w:val="22"/>
              </w:rPr>
            </w:pPr>
            <w:r>
              <w:rPr>
                <w:rFonts w:hint="eastAsia"/>
                <w:sz w:val="22"/>
                <w:szCs w:val="22"/>
              </w:rPr>
              <w:t>法定</w:t>
            </w:r>
            <w:r>
              <w:rPr>
                <w:sz w:val="22"/>
                <w:szCs w:val="22"/>
              </w:rPr>
              <w:t>代表人</w:t>
            </w:r>
          </w:p>
        </w:tc>
        <w:tc>
          <w:tcPr>
            <w:tcW w:w="1238" w:type="dxa"/>
            <w:vAlign w:val="center"/>
          </w:tcPr>
          <w:p w14:paraId="29309C8D">
            <w:pPr>
              <w:spacing w:line="276" w:lineRule="auto"/>
              <w:rPr>
                <w:sz w:val="22"/>
                <w:szCs w:val="22"/>
              </w:rPr>
            </w:pPr>
            <w:r>
              <w:rPr>
                <w:rFonts w:hint="eastAsia"/>
                <w:sz w:val="22"/>
                <w:szCs w:val="22"/>
              </w:rPr>
              <w:t>姓名</w:t>
            </w:r>
          </w:p>
        </w:tc>
        <w:tc>
          <w:tcPr>
            <w:tcW w:w="1108" w:type="dxa"/>
            <w:gridSpan w:val="3"/>
            <w:vAlign w:val="center"/>
          </w:tcPr>
          <w:p w14:paraId="1D8874FC">
            <w:pPr>
              <w:spacing w:line="276" w:lineRule="auto"/>
              <w:rPr>
                <w:sz w:val="22"/>
                <w:szCs w:val="22"/>
              </w:rPr>
            </w:pPr>
          </w:p>
        </w:tc>
        <w:tc>
          <w:tcPr>
            <w:tcW w:w="1108" w:type="dxa"/>
            <w:gridSpan w:val="2"/>
            <w:vAlign w:val="center"/>
          </w:tcPr>
          <w:p w14:paraId="01581EA5">
            <w:pPr>
              <w:spacing w:line="276" w:lineRule="auto"/>
              <w:rPr>
                <w:sz w:val="22"/>
                <w:szCs w:val="22"/>
              </w:rPr>
            </w:pPr>
            <w:r>
              <w:rPr>
                <w:sz w:val="22"/>
                <w:szCs w:val="22"/>
              </w:rPr>
              <w:t>职称</w:t>
            </w:r>
          </w:p>
        </w:tc>
        <w:tc>
          <w:tcPr>
            <w:tcW w:w="1108" w:type="dxa"/>
            <w:gridSpan w:val="2"/>
            <w:vAlign w:val="center"/>
          </w:tcPr>
          <w:p w14:paraId="69F2F6D3">
            <w:pPr>
              <w:spacing w:line="276" w:lineRule="auto"/>
              <w:rPr>
                <w:sz w:val="22"/>
                <w:szCs w:val="22"/>
              </w:rPr>
            </w:pPr>
          </w:p>
        </w:tc>
        <w:tc>
          <w:tcPr>
            <w:tcW w:w="1108" w:type="dxa"/>
            <w:gridSpan w:val="3"/>
            <w:vAlign w:val="center"/>
          </w:tcPr>
          <w:p w14:paraId="5F028F2F">
            <w:pPr>
              <w:spacing w:line="276" w:lineRule="auto"/>
              <w:rPr>
                <w:sz w:val="22"/>
                <w:szCs w:val="22"/>
              </w:rPr>
            </w:pPr>
            <w:r>
              <w:rPr>
                <w:rFonts w:hint="eastAsia"/>
                <w:sz w:val="22"/>
                <w:szCs w:val="22"/>
              </w:rPr>
              <w:t>电话</w:t>
            </w:r>
          </w:p>
        </w:tc>
        <w:tc>
          <w:tcPr>
            <w:tcW w:w="1108" w:type="dxa"/>
            <w:vAlign w:val="center"/>
          </w:tcPr>
          <w:p w14:paraId="73B67451">
            <w:pPr>
              <w:spacing w:line="276" w:lineRule="auto"/>
              <w:rPr>
                <w:sz w:val="22"/>
                <w:szCs w:val="22"/>
              </w:rPr>
            </w:pPr>
          </w:p>
        </w:tc>
      </w:tr>
      <w:tr w14:paraId="32B60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6F8A0458">
            <w:pPr>
              <w:spacing w:line="276" w:lineRule="auto"/>
              <w:jc w:val="center"/>
              <w:rPr>
                <w:sz w:val="22"/>
                <w:szCs w:val="22"/>
              </w:rPr>
            </w:pPr>
            <w:r>
              <w:rPr>
                <w:rFonts w:hint="eastAsia"/>
                <w:sz w:val="22"/>
                <w:szCs w:val="22"/>
              </w:rPr>
              <w:t>项目</w:t>
            </w:r>
            <w:r>
              <w:rPr>
                <w:sz w:val="22"/>
                <w:szCs w:val="22"/>
              </w:rPr>
              <w:t>负责人</w:t>
            </w:r>
          </w:p>
        </w:tc>
        <w:tc>
          <w:tcPr>
            <w:tcW w:w="1238" w:type="dxa"/>
            <w:vAlign w:val="center"/>
          </w:tcPr>
          <w:p w14:paraId="39D3D8D2">
            <w:pPr>
              <w:spacing w:line="276" w:lineRule="auto"/>
              <w:rPr>
                <w:sz w:val="22"/>
                <w:szCs w:val="22"/>
              </w:rPr>
            </w:pPr>
            <w:r>
              <w:rPr>
                <w:rFonts w:hint="eastAsia"/>
                <w:sz w:val="22"/>
                <w:szCs w:val="22"/>
              </w:rPr>
              <w:t>姓名</w:t>
            </w:r>
          </w:p>
        </w:tc>
        <w:tc>
          <w:tcPr>
            <w:tcW w:w="1108" w:type="dxa"/>
            <w:gridSpan w:val="3"/>
            <w:vAlign w:val="center"/>
          </w:tcPr>
          <w:p w14:paraId="556113B0">
            <w:pPr>
              <w:spacing w:line="276" w:lineRule="auto"/>
              <w:rPr>
                <w:sz w:val="22"/>
                <w:szCs w:val="22"/>
              </w:rPr>
            </w:pPr>
          </w:p>
        </w:tc>
        <w:tc>
          <w:tcPr>
            <w:tcW w:w="1108" w:type="dxa"/>
            <w:gridSpan w:val="2"/>
            <w:vAlign w:val="center"/>
          </w:tcPr>
          <w:p w14:paraId="50B1285A">
            <w:pPr>
              <w:spacing w:line="276" w:lineRule="auto"/>
              <w:rPr>
                <w:sz w:val="22"/>
                <w:szCs w:val="22"/>
              </w:rPr>
            </w:pPr>
            <w:r>
              <w:rPr>
                <w:rFonts w:hint="eastAsia"/>
                <w:sz w:val="22"/>
                <w:szCs w:val="22"/>
              </w:rPr>
              <w:t>职称</w:t>
            </w:r>
          </w:p>
        </w:tc>
        <w:tc>
          <w:tcPr>
            <w:tcW w:w="1108" w:type="dxa"/>
            <w:gridSpan w:val="2"/>
            <w:vAlign w:val="center"/>
          </w:tcPr>
          <w:p w14:paraId="0C42BD10">
            <w:pPr>
              <w:spacing w:line="276" w:lineRule="auto"/>
              <w:rPr>
                <w:sz w:val="22"/>
                <w:szCs w:val="22"/>
              </w:rPr>
            </w:pPr>
          </w:p>
        </w:tc>
        <w:tc>
          <w:tcPr>
            <w:tcW w:w="1108" w:type="dxa"/>
            <w:gridSpan w:val="3"/>
            <w:vAlign w:val="center"/>
          </w:tcPr>
          <w:p w14:paraId="5676BA5A">
            <w:pPr>
              <w:spacing w:line="276" w:lineRule="auto"/>
              <w:rPr>
                <w:sz w:val="22"/>
                <w:szCs w:val="22"/>
              </w:rPr>
            </w:pPr>
            <w:r>
              <w:rPr>
                <w:rFonts w:hint="eastAsia"/>
                <w:sz w:val="22"/>
                <w:szCs w:val="22"/>
              </w:rPr>
              <w:t>电话</w:t>
            </w:r>
          </w:p>
        </w:tc>
        <w:tc>
          <w:tcPr>
            <w:tcW w:w="1108" w:type="dxa"/>
            <w:vAlign w:val="center"/>
          </w:tcPr>
          <w:p w14:paraId="4A169068">
            <w:pPr>
              <w:spacing w:line="276" w:lineRule="auto"/>
              <w:rPr>
                <w:sz w:val="22"/>
                <w:szCs w:val="22"/>
              </w:rPr>
            </w:pPr>
          </w:p>
        </w:tc>
      </w:tr>
      <w:tr w14:paraId="5FC3F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35C4982">
            <w:pPr>
              <w:spacing w:line="276" w:lineRule="auto"/>
              <w:jc w:val="center"/>
              <w:rPr>
                <w:sz w:val="22"/>
                <w:szCs w:val="22"/>
              </w:rPr>
            </w:pPr>
            <w:r>
              <w:rPr>
                <w:rFonts w:hint="eastAsia"/>
                <w:sz w:val="22"/>
                <w:szCs w:val="22"/>
              </w:rPr>
              <w:t>体系</w:t>
            </w:r>
            <w:r>
              <w:rPr>
                <w:sz w:val="22"/>
                <w:szCs w:val="22"/>
              </w:rPr>
              <w:t>认证证书</w:t>
            </w:r>
          </w:p>
          <w:p w14:paraId="75D5273F">
            <w:pPr>
              <w:spacing w:line="276" w:lineRule="auto"/>
              <w:jc w:val="center"/>
              <w:rPr>
                <w:sz w:val="22"/>
                <w:szCs w:val="22"/>
              </w:rPr>
            </w:pPr>
            <w:r>
              <w:rPr>
                <w:rFonts w:hint="eastAsia"/>
                <w:sz w:val="22"/>
                <w:szCs w:val="22"/>
              </w:rPr>
              <w:t>（如有</w:t>
            </w:r>
            <w:r>
              <w:rPr>
                <w:sz w:val="22"/>
                <w:szCs w:val="22"/>
              </w:rPr>
              <w:t>多个，分</w:t>
            </w:r>
            <w:r>
              <w:rPr>
                <w:rFonts w:hint="eastAsia"/>
                <w:sz w:val="22"/>
                <w:szCs w:val="22"/>
              </w:rPr>
              <w:t>别</w:t>
            </w:r>
            <w:r>
              <w:rPr>
                <w:sz w:val="22"/>
                <w:szCs w:val="22"/>
              </w:rPr>
              <w:t>列出</w:t>
            </w:r>
            <w:r>
              <w:rPr>
                <w:rFonts w:hint="eastAsia"/>
                <w:sz w:val="22"/>
                <w:szCs w:val="22"/>
              </w:rPr>
              <w:t>）</w:t>
            </w:r>
          </w:p>
        </w:tc>
        <w:tc>
          <w:tcPr>
            <w:tcW w:w="6778" w:type="dxa"/>
            <w:gridSpan w:val="12"/>
            <w:vAlign w:val="center"/>
          </w:tcPr>
          <w:p w14:paraId="5F596C93">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3E5815CB">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74BDBEC0">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tc>
      </w:tr>
      <w:tr w14:paraId="265C0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ABAFC8">
            <w:pPr>
              <w:spacing w:line="276" w:lineRule="auto"/>
              <w:jc w:val="center"/>
              <w:rPr>
                <w:sz w:val="22"/>
                <w:szCs w:val="22"/>
              </w:rPr>
            </w:pPr>
            <w:r>
              <w:rPr>
                <w:rFonts w:hint="eastAsia"/>
                <w:sz w:val="22"/>
                <w:szCs w:val="22"/>
              </w:rPr>
              <w:t>成</w:t>
            </w:r>
            <w:r>
              <w:rPr>
                <w:sz w:val="22"/>
                <w:szCs w:val="22"/>
              </w:rPr>
              <w:t>立日期</w:t>
            </w:r>
          </w:p>
        </w:tc>
        <w:tc>
          <w:tcPr>
            <w:tcW w:w="1449" w:type="dxa"/>
            <w:gridSpan w:val="2"/>
            <w:vAlign w:val="center"/>
          </w:tcPr>
          <w:p w14:paraId="5F426DF5">
            <w:pPr>
              <w:spacing w:line="276" w:lineRule="auto"/>
              <w:jc w:val="center"/>
              <w:rPr>
                <w:sz w:val="22"/>
                <w:szCs w:val="22"/>
              </w:rPr>
            </w:pPr>
          </w:p>
        </w:tc>
        <w:tc>
          <w:tcPr>
            <w:tcW w:w="1305" w:type="dxa"/>
            <w:gridSpan w:val="3"/>
            <w:vAlign w:val="center"/>
          </w:tcPr>
          <w:p w14:paraId="2D0920FB">
            <w:pPr>
              <w:spacing w:line="276" w:lineRule="auto"/>
              <w:jc w:val="center"/>
              <w:rPr>
                <w:sz w:val="22"/>
                <w:szCs w:val="22"/>
              </w:rPr>
            </w:pPr>
            <w:r>
              <w:rPr>
                <w:sz w:val="22"/>
                <w:szCs w:val="22"/>
              </w:rPr>
              <w:t>现有员工</w:t>
            </w:r>
          </w:p>
        </w:tc>
        <w:tc>
          <w:tcPr>
            <w:tcW w:w="1155" w:type="dxa"/>
            <w:gridSpan w:val="2"/>
            <w:vAlign w:val="center"/>
          </w:tcPr>
          <w:p w14:paraId="1131218E">
            <w:pPr>
              <w:spacing w:line="276" w:lineRule="auto"/>
              <w:jc w:val="center"/>
              <w:rPr>
                <w:sz w:val="22"/>
                <w:szCs w:val="22"/>
              </w:rPr>
            </w:pPr>
          </w:p>
        </w:tc>
        <w:tc>
          <w:tcPr>
            <w:tcW w:w="1751" w:type="dxa"/>
            <w:gridSpan w:val="3"/>
            <w:vAlign w:val="center"/>
          </w:tcPr>
          <w:p w14:paraId="45A87DE6">
            <w:pPr>
              <w:spacing w:line="276" w:lineRule="auto"/>
              <w:jc w:val="center"/>
              <w:rPr>
                <w:sz w:val="22"/>
                <w:szCs w:val="22"/>
              </w:rPr>
            </w:pPr>
            <w:r>
              <w:rPr>
                <w:sz w:val="22"/>
                <w:szCs w:val="22"/>
              </w:rPr>
              <w:t>固定资产净值</w:t>
            </w:r>
          </w:p>
          <w:p w14:paraId="168EA9DB">
            <w:pPr>
              <w:spacing w:line="276" w:lineRule="auto"/>
              <w:jc w:val="center"/>
              <w:rPr>
                <w:sz w:val="22"/>
                <w:szCs w:val="22"/>
              </w:rPr>
            </w:pPr>
            <w:r>
              <w:rPr>
                <w:sz w:val="22"/>
                <w:szCs w:val="22"/>
              </w:rPr>
              <w:t>（万元）</w:t>
            </w:r>
          </w:p>
        </w:tc>
        <w:tc>
          <w:tcPr>
            <w:tcW w:w="1118" w:type="dxa"/>
            <w:gridSpan w:val="2"/>
            <w:vAlign w:val="center"/>
          </w:tcPr>
          <w:p w14:paraId="5A09CA1A">
            <w:pPr>
              <w:widowControl/>
              <w:spacing w:line="276" w:lineRule="auto"/>
              <w:jc w:val="center"/>
              <w:rPr>
                <w:sz w:val="22"/>
                <w:szCs w:val="22"/>
              </w:rPr>
            </w:pPr>
          </w:p>
          <w:p w14:paraId="3D1C8EA8">
            <w:pPr>
              <w:spacing w:line="276" w:lineRule="auto"/>
              <w:jc w:val="center"/>
              <w:rPr>
                <w:sz w:val="22"/>
                <w:szCs w:val="22"/>
              </w:rPr>
            </w:pPr>
          </w:p>
        </w:tc>
      </w:tr>
      <w:tr w14:paraId="221F5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5FFC4CD">
            <w:pPr>
              <w:spacing w:line="276" w:lineRule="auto"/>
              <w:jc w:val="center"/>
              <w:rPr>
                <w:sz w:val="22"/>
                <w:szCs w:val="22"/>
              </w:rPr>
            </w:pPr>
            <w:r>
              <w:rPr>
                <w:rFonts w:hint="eastAsia"/>
                <w:sz w:val="22"/>
                <w:szCs w:val="22"/>
              </w:rPr>
              <w:t>拟</w:t>
            </w:r>
            <w:r>
              <w:rPr>
                <w:sz w:val="22"/>
                <w:szCs w:val="22"/>
              </w:rPr>
              <w:t>投标本项目的人员</w:t>
            </w:r>
          </w:p>
        </w:tc>
        <w:tc>
          <w:tcPr>
            <w:tcW w:w="1792" w:type="dxa"/>
            <w:gridSpan w:val="3"/>
            <w:vAlign w:val="center"/>
          </w:tcPr>
          <w:p w14:paraId="074460AD">
            <w:pPr>
              <w:widowControl/>
              <w:spacing w:line="276" w:lineRule="auto"/>
              <w:jc w:val="center"/>
              <w:rPr>
                <w:sz w:val="22"/>
                <w:szCs w:val="22"/>
              </w:rPr>
            </w:pPr>
            <w:r>
              <w:rPr>
                <w:rFonts w:hint="eastAsia"/>
                <w:sz w:val="22"/>
                <w:szCs w:val="22"/>
              </w:rPr>
              <w:t>专业</w:t>
            </w:r>
            <w:r>
              <w:rPr>
                <w:sz w:val="22"/>
                <w:szCs w:val="22"/>
              </w:rPr>
              <w:t>技术人员数</w:t>
            </w:r>
          </w:p>
        </w:tc>
        <w:tc>
          <w:tcPr>
            <w:tcW w:w="1662" w:type="dxa"/>
            <w:gridSpan w:val="3"/>
            <w:vAlign w:val="center"/>
          </w:tcPr>
          <w:p w14:paraId="4ED1D861">
            <w:pPr>
              <w:widowControl/>
              <w:spacing w:line="276" w:lineRule="auto"/>
              <w:jc w:val="center"/>
              <w:rPr>
                <w:sz w:val="22"/>
                <w:szCs w:val="22"/>
              </w:rPr>
            </w:pPr>
          </w:p>
        </w:tc>
        <w:tc>
          <w:tcPr>
            <w:tcW w:w="1662" w:type="dxa"/>
            <w:gridSpan w:val="3"/>
            <w:vAlign w:val="center"/>
          </w:tcPr>
          <w:p w14:paraId="641764D4">
            <w:pPr>
              <w:widowControl/>
              <w:spacing w:line="276" w:lineRule="auto"/>
              <w:jc w:val="center"/>
              <w:rPr>
                <w:sz w:val="22"/>
                <w:szCs w:val="22"/>
              </w:rPr>
            </w:pPr>
            <w:r>
              <w:rPr>
                <w:rFonts w:hint="eastAsia"/>
                <w:sz w:val="22"/>
                <w:szCs w:val="22"/>
              </w:rPr>
              <w:t>操作</w:t>
            </w:r>
            <w:r>
              <w:rPr>
                <w:sz w:val="22"/>
                <w:szCs w:val="22"/>
              </w:rPr>
              <w:t>人员数</w:t>
            </w:r>
          </w:p>
        </w:tc>
        <w:tc>
          <w:tcPr>
            <w:tcW w:w="1662" w:type="dxa"/>
            <w:gridSpan w:val="3"/>
            <w:vAlign w:val="center"/>
          </w:tcPr>
          <w:p w14:paraId="0854E07B">
            <w:pPr>
              <w:widowControl/>
              <w:spacing w:line="276" w:lineRule="auto"/>
              <w:jc w:val="center"/>
              <w:rPr>
                <w:sz w:val="22"/>
                <w:szCs w:val="22"/>
              </w:rPr>
            </w:pPr>
          </w:p>
        </w:tc>
      </w:tr>
      <w:tr w14:paraId="1B47B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16A944EA">
            <w:pPr>
              <w:spacing w:line="276" w:lineRule="auto"/>
              <w:jc w:val="center"/>
              <w:rPr>
                <w:sz w:val="22"/>
                <w:szCs w:val="22"/>
              </w:rPr>
            </w:pPr>
            <w:r>
              <w:rPr>
                <w:rFonts w:hint="eastAsia"/>
                <w:sz w:val="22"/>
                <w:szCs w:val="22"/>
              </w:rPr>
              <w:t>营业</w:t>
            </w:r>
            <w:r>
              <w:rPr>
                <w:sz w:val="22"/>
                <w:szCs w:val="22"/>
              </w:rPr>
              <w:t>执照号</w:t>
            </w:r>
          </w:p>
        </w:tc>
        <w:tc>
          <w:tcPr>
            <w:tcW w:w="2346" w:type="dxa"/>
            <w:gridSpan w:val="4"/>
            <w:vAlign w:val="center"/>
          </w:tcPr>
          <w:p w14:paraId="1B305577">
            <w:pPr>
              <w:spacing w:line="276" w:lineRule="auto"/>
              <w:rPr>
                <w:sz w:val="22"/>
                <w:szCs w:val="22"/>
              </w:rPr>
            </w:pPr>
          </w:p>
        </w:tc>
        <w:tc>
          <w:tcPr>
            <w:tcW w:w="2216" w:type="dxa"/>
            <w:gridSpan w:val="4"/>
            <w:vAlign w:val="center"/>
          </w:tcPr>
          <w:p w14:paraId="0933B421">
            <w:pPr>
              <w:spacing w:line="276" w:lineRule="auto"/>
              <w:rPr>
                <w:sz w:val="22"/>
                <w:szCs w:val="22"/>
              </w:rPr>
            </w:pPr>
            <w:r>
              <w:rPr>
                <w:rFonts w:hint="eastAsia"/>
                <w:sz w:val="22"/>
                <w:szCs w:val="22"/>
              </w:rPr>
              <w:t>注册</w:t>
            </w:r>
            <w:r>
              <w:rPr>
                <w:sz w:val="22"/>
                <w:szCs w:val="22"/>
              </w:rPr>
              <w:t>资本</w:t>
            </w:r>
          </w:p>
        </w:tc>
        <w:tc>
          <w:tcPr>
            <w:tcW w:w="2216" w:type="dxa"/>
            <w:gridSpan w:val="4"/>
            <w:vAlign w:val="center"/>
          </w:tcPr>
          <w:p w14:paraId="062319D5">
            <w:pPr>
              <w:spacing w:line="276" w:lineRule="auto"/>
              <w:rPr>
                <w:sz w:val="22"/>
                <w:szCs w:val="22"/>
              </w:rPr>
            </w:pPr>
          </w:p>
        </w:tc>
      </w:tr>
      <w:tr w14:paraId="515F6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D0B2B6">
            <w:pPr>
              <w:spacing w:line="276" w:lineRule="auto"/>
              <w:jc w:val="center"/>
              <w:rPr>
                <w:sz w:val="22"/>
                <w:szCs w:val="22"/>
              </w:rPr>
            </w:pPr>
            <w:r>
              <w:rPr>
                <w:rFonts w:hint="eastAsia"/>
                <w:sz w:val="22"/>
                <w:szCs w:val="22"/>
              </w:rPr>
              <w:t>银行基本</w:t>
            </w:r>
            <w:r>
              <w:rPr>
                <w:sz w:val="22"/>
                <w:szCs w:val="22"/>
              </w:rPr>
              <w:t>账户</w:t>
            </w:r>
          </w:p>
        </w:tc>
        <w:tc>
          <w:tcPr>
            <w:tcW w:w="1792" w:type="dxa"/>
            <w:gridSpan w:val="3"/>
            <w:vAlign w:val="center"/>
          </w:tcPr>
          <w:p w14:paraId="5389C637">
            <w:pPr>
              <w:spacing w:line="276" w:lineRule="auto"/>
              <w:rPr>
                <w:sz w:val="22"/>
                <w:szCs w:val="22"/>
              </w:rPr>
            </w:pPr>
            <w:r>
              <w:rPr>
                <w:rFonts w:hint="eastAsia"/>
                <w:sz w:val="22"/>
                <w:szCs w:val="22"/>
              </w:rPr>
              <w:t>开户行</w:t>
            </w:r>
            <w:r>
              <w:rPr>
                <w:sz w:val="22"/>
                <w:szCs w:val="22"/>
              </w:rPr>
              <w:t>名称</w:t>
            </w:r>
          </w:p>
        </w:tc>
        <w:tc>
          <w:tcPr>
            <w:tcW w:w="1662" w:type="dxa"/>
            <w:gridSpan w:val="3"/>
            <w:vAlign w:val="center"/>
          </w:tcPr>
          <w:p w14:paraId="6FEF67CB">
            <w:pPr>
              <w:spacing w:line="276" w:lineRule="auto"/>
              <w:rPr>
                <w:sz w:val="22"/>
                <w:szCs w:val="22"/>
              </w:rPr>
            </w:pPr>
          </w:p>
        </w:tc>
        <w:tc>
          <w:tcPr>
            <w:tcW w:w="1662" w:type="dxa"/>
            <w:gridSpan w:val="3"/>
            <w:vAlign w:val="center"/>
          </w:tcPr>
          <w:p w14:paraId="7FB9EA70">
            <w:pPr>
              <w:spacing w:line="276" w:lineRule="auto"/>
              <w:rPr>
                <w:sz w:val="22"/>
                <w:szCs w:val="22"/>
              </w:rPr>
            </w:pPr>
            <w:r>
              <w:rPr>
                <w:rFonts w:hint="eastAsia"/>
                <w:sz w:val="22"/>
                <w:szCs w:val="22"/>
              </w:rPr>
              <w:t>账号</w:t>
            </w:r>
          </w:p>
        </w:tc>
        <w:tc>
          <w:tcPr>
            <w:tcW w:w="1662" w:type="dxa"/>
            <w:gridSpan w:val="3"/>
            <w:vAlign w:val="center"/>
          </w:tcPr>
          <w:p w14:paraId="4C741AC0">
            <w:pPr>
              <w:spacing w:line="276" w:lineRule="auto"/>
              <w:rPr>
                <w:sz w:val="22"/>
                <w:szCs w:val="22"/>
              </w:rPr>
            </w:pPr>
          </w:p>
        </w:tc>
      </w:tr>
      <w:tr w14:paraId="651E0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970" w:type="dxa"/>
            <w:vAlign w:val="center"/>
          </w:tcPr>
          <w:p w14:paraId="6A1297F4">
            <w:pPr>
              <w:spacing w:line="276" w:lineRule="auto"/>
              <w:jc w:val="center"/>
              <w:rPr>
                <w:sz w:val="22"/>
                <w:szCs w:val="22"/>
              </w:rPr>
            </w:pPr>
            <w:r>
              <w:rPr>
                <w:rFonts w:hint="eastAsia"/>
                <w:sz w:val="22"/>
                <w:szCs w:val="22"/>
              </w:rPr>
              <w:t>主要</w:t>
            </w:r>
            <w:r>
              <w:rPr>
                <w:sz w:val="22"/>
                <w:szCs w:val="22"/>
              </w:rPr>
              <w:t>经营范围</w:t>
            </w:r>
          </w:p>
        </w:tc>
        <w:tc>
          <w:tcPr>
            <w:tcW w:w="6778" w:type="dxa"/>
            <w:gridSpan w:val="12"/>
            <w:vAlign w:val="center"/>
          </w:tcPr>
          <w:p w14:paraId="616C6CD8">
            <w:pPr>
              <w:spacing w:line="276" w:lineRule="auto"/>
              <w:jc w:val="center"/>
              <w:rPr>
                <w:sz w:val="22"/>
                <w:szCs w:val="22"/>
              </w:rPr>
            </w:pPr>
          </w:p>
        </w:tc>
      </w:tr>
      <w:tr w14:paraId="6972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1970" w:type="dxa"/>
            <w:vAlign w:val="center"/>
          </w:tcPr>
          <w:p w14:paraId="1EFD0788">
            <w:pPr>
              <w:spacing w:line="276" w:lineRule="auto"/>
              <w:jc w:val="center"/>
              <w:rPr>
                <w:sz w:val="22"/>
                <w:szCs w:val="22"/>
              </w:rPr>
            </w:pPr>
            <w:r>
              <w:rPr>
                <w:rFonts w:hint="eastAsia" w:hAnsi="宋体"/>
                <w:szCs w:val="21"/>
              </w:rPr>
              <w:t>场地设施条件</w:t>
            </w:r>
          </w:p>
        </w:tc>
        <w:tc>
          <w:tcPr>
            <w:tcW w:w="6778" w:type="dxa"/>
            <w:gridSpan w:val="12"/>
            <w:vAlign w:val="center"/>
          </w:tcPr>
          <w:p w14:paraId="2B52522D">
            <w:pPr>
              <w:spacing w:line="276" w:lineRule="auto"/>
              <w:jc w:val="center"/>
              <w:rPr>
                <w:sz w:val="22"/>
                <w:szCs w:val="22"/>
              </w:rPr>
            </w:pPr>
            <w:r>
              <w:rPr>
                <w:sz w:val="22"/>
                <w:szCs w:val="22"/>
              </w:rPr>
              <w:t>可另附页</w:t>
            </w:r>
          </w:p>
        </w:tc>
      </w:tr>
      <w:tr w14:paraId="60ED9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970" w:type="dxa"/>
            <w:vAlign w:val="center"/>
          </w:tcPr>
          <w:p w14:paraId="74A23104">
            <w:pPr>
              <w:spacing w:line="276" w:lineRule="auto"/>
              <w:jc w:val="center"/>
              <w:rPr>
                <w:sz w:val="22"/>
                <w:szCs w:val="22"/>
              </w:rPr>
            </w:pPr>
            <w:r>
              <w:rPr>
                <w:sz w:val="22"/>
                <w:szCs w:val="22"/>
              </w:rPr>
              <w:t>企业概况</w:t>
            </w:r>
          </w:p>
        </w:tc>
        <w:tc>
          <w:tcPr>
            <w:tcW w:w="6778" w:type="dxa"/>
            <w:gridSpan w:val="12"/>
            <w:vAlign w:val="center"/>
          </w:tcPr>
          <w:p w14:paraId="67CC7776">
            <w:pPr>
              <w:spacing w:line="276" w:lineRule="auto"/>
              <w:jc w:val="center"/>
              <w:rPr>
                <w:sz w:val="22"/>
                <w:szCs w:val="22"/>
              </w:rPr>
            </w:pPr>
            <w:r>
              <w:rPr>
                <w:sz w:val="22"/>
                <w:szCs w:val="22"/>
              </w:rPr>
              <w:t>可另附页</w:t>
            </w:r>
          </w:p>
        </w:tc>
      </w:tr>
    </w:tbl>
    <w:p w14:paraId="00286656">
      <w:pPr>
        <w:widowControl/>
        <w:jc w:val="left"/>
        <w:rPr>
          <w:rStyle w:val="30"/>
          <w:rFonts w:ascii="仿宋_GB2312" w:eastAsia="仿宋_GB2312"/>
          <w:b/>
          <w:i w:val="0"/>
          <w:sz w:val="30"/>
          <w:szCs w:val="30"/>
        </w:rPr>
      </w:pPr>
      <w:r>
        <w:rPr>
          <w:rStyle w:val="30"/>
          <w:rFonts w:ascii="仿宋_GB2312" w:eastAsia="仿宋_GB2312"/>
          <w:b/>
          <w:i w:val="0"/>
          <w:sz w:val="30"/>
          <w:szCs w:val="30"/>
        </w:rPr>
        <w:br w:type="page"/>
      </w:r>
    </w:p>
    <w:p w14:paraId="5102483C">
      <w:pPr>
        <w:pStyle w:val="37"/>
        <w:spacing w:line="276" w:lineRule="auto"/>
        <w:jc w:val="left"/>
        <w:outlineLvl w:val="1"/>
        <w:rPr>
          <w:rStyle w:val="30"/>
          <w:rFonts w:ascii="仿宋_GB2312" w:hAnsi="Times New Roman" w:eastAsia="仿宋_GB2312"/>
          <w:b/>
          <w:i w:val="0"/>
          <w:kern w:val="2"/>
          <w:sz w:val="30"/>
          <w:szCs w:val="30"/>
        </w:rPr>
      </w:pPr>
      <w:bookmarkStart w:id="199" w:name="_Toc2556"/>
      <w:r>
        <w:rPr>
          <w:rStyle w:val="30"/>
          <w:rFonts w:hint="eastAsia" w:ascii="仿宋_GB2312" w:hAnsi="Times New Roman" w:eastAsia="仿宋_GB2312"/>
          <w:b/>
          <w:i w:val="0"/>
          <w:kern w:val="2"/>
          <w:sz w:val="30"/>
          <w:szCs w:val="30"/>
        </w:rPr>
        <w:t>附件9：同类</w:t>
      </w:r>
      <w:r>
        <w:rPr>
          <w:rStyle w:val="30"/>
          <w:rFonts w:ascii="仿宋_GB2312" w:hAnsi="Times New Roman" w:eastAsia="仿宋_GB2312"/>
          <w:b/>
          <w:i w:val="0"/>
          <w:kern w:val="2"/>
          <w:sz w:val="30"/>
          <w:szCs w:val="30"/>
        </w:rPr>
        <w:t>项目</w:t>
      </w:r>
      <w:r>
        <w:rPr>
          <w:rStyle w:val="30"/>
          <w:rFonts w:hint="eastAsia" w:ascii="仿宋_GB2312" w:hAnsi="Times New Roman" w:eastAsia="仿宋_GB2312"/>
          <w:b/>
          <w:i w:val="0"/>
          <w:kern w:val="2"/>
          <w:sz w:val="30"/>
          <w:szCs w:val="30"/>
        </w:rPr>
        <w:t>业绩</w:t>
      </w:r>
      <w:r>
        <w:rPr>
          <w:rStyle w:val="30"/>
          <w:rFonts w:ascii="仿宋_GB2312" w:hAnsi="Times New Roman" w:eastAsia="仿宋_GB2312"/>
          <w:b/>
          <w:i w:val="0"/>
          <w:kern w:val="2"/>
          <w:sz w:val="30"/>
          <w:szCs w:val="30"/>
        </w:rPr>
        <w:t>一览表</w:t>
      </w:r>
      <w:bookmarkEnd w:id="199"/>
    </w:p>
    <w:p w14:paraId="37A312AE">
      <w:pPr>
        <w:spacing w:line="276" w:lineRule="auto"/>
        <w:jc w:val="center"/>
        <w:rPr>
          <w:rFonts w:cs="微软雅黑"/>
          <w:bCs/>
          <w:sz w:val="32"/>
          <w:szCs w:val="32"/>
        </w:rPr>
      </w:pPr>
      <w:bookmarkStart w:id="200" w:name="OLE_LINK136"/>
      <w:bookmarkStart w:id="201" w:name="OLE_LINK135"/>
    </w:p>
    <w:p w14:paraId="61F29940">
      <w:pPr>
        <w:spacing w:line="276" w:lineRule="auto"/>
        <w:jc w:val="center"/>
        <w:rPr>
          <w:rFonts w:cs="微软雅黑"/>
          <w:b/>
          <w:sz w:val="32"/>
          <w:szCs w:val="32"/>
        </w:rPr>
      </w:pPr>
      <w:r>
        <w:rPr>
          <w:rFonts w:hint="eastAsia"/>
          <w:b/>
          <w:sz w:val="32"/>
          <w:szCs w:val="32"/>
          <w:highlight w:val="none"/>
          <w:u w:val="single"/>
        </w:rPr>
        <w:t>2020</w:t>
      </w:r>
      <w:r>
        <w:rPr>
          <w:rFonts w:hint="eastAsia" w:cs="微软雅黑"/>
          <w:b/>
          <w:sz w:val="32"/>
          <w:szCs w:val="32"/>
          <w:highlight w:val="none"/>
        </w:rPr>
        <w:t>年以来</w:t>
      </w:r>
      <w:r>
        <w:rPr>
          <w:rFonts w:hint="eastAsia" w:cs="微软雅黑"/>
          <w:b/>
          <w:bCs/>
          <w:sz w:val="32"/>
          <w:szCs w:val="32"/>
        </w:rPr>
        <w:t>承接同类项目业绩一览表</w:t>
      </w:r>
      <w:bookmarkEnd w:id="200"/>
      <w:bookmarkEnd w:id="201"/>
    </w:p>
    <w:tbl>
      <w:tblPr>
        <w:tblStyle w:val="2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51"/>
        <w:gridCol w:w="1230"/>
        <w:gridCol w:w="1250"/>
        <w:gridCol w:w="1772"/>
      </w:tblGrid>
      <w:tr w14:paraId="7872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970" w:type="dxa"/>
            <w:vAlign w:val="center"/>
          </w:tcPr>
          <w:p w14:paraId="50E4B847">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发包人名称</w:t>
            </w:r>
          </w:p>
        </w:tc>
        <w:tc>
          <w:tcPr>
            <w:tcW w:w="2851" w:type="dxa"/>
            <w:vAlign w:val="center"/>
          </w:tcPr>
          <w:p w14:paraId="1015E263">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项目名称</w:t>
            </w:r>
          </w:p>
        </w:tc>
        <w:tc>
          <w:tcPr>
            <w:tcW w:w="1230" w:type="dxa"/>
            <w:vAlign w:val="center"/>
          </w:tcPr>
          <w:p w14:paraId="0C78C56B">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合同价款</w:t>
            </w:r>
          </w:p>
          <w:p w14:paraId="4C634B75">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（万元）</w:t>
            </w:r>
          </w:p>
        </w:tc>
        <w:tc>
          <w:tcPr>
            <w:tcW w:w="1250" w:type="dxa"/>
            <w:vAlign w:val="center"/>
          </w:tcPr>
          <w:p w14:paraId="1A642F05">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签订时间</w:t>
            </w:r>
          </w:p>
        </w:tc>
        <w:tc>
          <w:tcPr>
            <w:tcW w:w="1772" w:type="dxa"/>
            <w:vAlign w:val="center"/>
          </w:tcPr>
          <w:p w14:paraId="6E2D1CF1">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发包人联系人</w:t>
            </w:r>
          </w:p>
          <w:p w14:paraId="0920F664">
            <w:pPr>
              <w:pStyle w:val="40"/>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及联系电话</w:t>
            </w:r>
          </w:p>
        </w:tc>
      </w:tr>
      <w:tr w14:paraId="03FA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B580C0E">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2CF964B3">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2CC1023E">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56C113EC">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69008BE2">
            <w:pPr>
              <w:pStyle w:val="40"/>
              <w:adjustRightInd w:val="0"/>
              <w:snapToGrid w:val="0"/>
              <w:spacing w:line="276" w:lineRule="auto"/>
              <w:jc w:val="center"/>
              <w:rPr>
                <w:rFonts w:ascii="Times New Roman" w:hAnsi="Times New Roman"/>
                <w:kern w:val="2"/>
                <w:sz w:val="24"/>
                <w:szCs w:val="24"/>
              </w:rPr>
            </w:pPr>
          </w:p>
        </w:tc>
      </w:tr>
      <w:tr w14:paraId="5CE2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05132691">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67647AB7">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41108FCC">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237428A5">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6CA46D29">
            <w:pPr>
              <w:pStyle w:val="40"/>
              <w:adjustRightInd w:val="0"/>
              <w:snapToGrid w:val="0"/>
              <w:spacing w:line="276" w:lineRule="auto"/>
              <w:jc w:val="center"/>
              <w:rPr>
                <w:rFonts w:ascii="Times New Roman" w:hAnsi="Times New Roman"/>
                <w:kern w:val="2"/>
                <w:sz w:val="24"/>
                <w:szCs w:val="24"/>
              </w:rPr>
            </w:pPr>
          </w:p>
        </w:tc>
      </w:tr>
      <w:tr w14:paraId="566A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4BE72AE">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48D6A879">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0550B466">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2B55AC8E">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376800AD">
            <w:pPr>
              <w:pStyle w:val="40"/>
              <w:adjustRightInd w:val="0"/>
              <w:snapToGrid w:val="0"/>
              <w:spacing w:line="276" w:lineRule="auto"/>
              <w:jc w:val="center"/>
              <w:rPr>
                <w:rFonts w:ascii="Times New Roman" w:hAnsi="Times New Roman"/>
                <w:kern w:val="2"/>
                <w:sz w:val="24"/>
                <w:szCs w:val="24"/>
              </w:rPr>
            </w:pPr>
          </w:p>
        </w:tc>
      </w:tr>
      <w:tr w14:paraId="7968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59154C61">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134F38C3">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7AADB3D3">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32E2E8A9">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36C7B25E">
            <w:pPr>
              <w:pStyle w:val="40"/>
              <w:adjustRightInd w:val="0"/>
              <w:snapToGrid w:val="0"/>
              <w:spacing w:line="276" w:lineRule="auto"/>
              <w:jc w:val="center"/>
              <w:rPr>
                <w:rFonts w:ascii="Times New Roman" w:hAnsi="Times New Roman"/>
                <w:kern w:val="2"/>
                <w:sz w:val="24"/>
                <w:szCs w:val="24"/>
              </w:rPr>
            </w:pPr>
          </w:p>
        </w:tc>
      </w:tr>
      <w:tr w14:paraId="0DF5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9D604A0">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312B1DCB">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5066E4A3">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04C1A1FB">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7BEAF144">
            <w:pPr>
              <w:pStyle w:val="40"/>
              <w:adjustRightInd w:val="0"/>
              <w:snapToGrid w:val="0"/>
              <w:spacing w:line="276" w:lineRule="auto"/>
              <w:jc w:val="center"/>
              <w:rPr>
                <w:rFonts w:ascii="Times New Roman" w:hAnsi="Times New Roman"/>
                <w:kern w:val="2"/>
                <w:sz w:val="24"/>
                <w:szCs w:val="24"/>
              </w:rPr>
            </w:pPr>
          </w:p>
        </w:tc>
      </w:tr>
      <w:tr w14:paraId="5B64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3FA27B9">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4F2ED958">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20139CA4">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4357B712">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73F0ACE2">
            <w:pPr>
              <w:pStyle w:val="40"/>
              <w:adjustRightInd w:val="0"/>
              <w:snapToGrid w:val="0"/>
              <w:spacing w:line="276" w:lineRule="auto"/>
              <w:jc w:val="center"/>
              <w:rPr>
                <w:rFonts w:ascii="Times New Roman" w:hAnsi="Times New Roman"/>
                <w:kern w:val="2"/>
                <w:sz w:val="24"/>
                <w:szCs w:val="24"/>
              </w:rPr>
            </w:pPr>
          </w:p>
        </w:tc>
      </w:tr>
      <w:tr w14:paraId="79FA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30842E0">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2F55952C">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56EB123C">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0DDFA699">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51B39318">
            <w:pPr>
              <w:pStyle w:val="40"/>
              <w:adjustRightInd w:val="0"/>
              <w:snapToGrid w:val="0"/>
              <w:spacing w:line="276" w:lineRule="auto"/>
              <w:jc w:val="center"/>
              <w:rPr>
                <w:rFonts w:ascii="Times New Roman" w:hAnsi="Times New Roman"/>
                <w:kern w:val="2"/>
                <w:sz w:val="24"/>
                <w:szCs w:val="24"/>
              </w:rPr>
            </w:pPr>
          </w:p>
        </w:tc>
      </w:tr>
      <w:tr w14:paraId="69BE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6547CD9">
            <w:pPr>
              <w:pStyle w:val="40"/>
              <w:adjustRightInd w:val="0"/>
              <w:snapToGrid w:val="0"/>
              <w:spacing w:line="276" w:lineRule="auto"/>
              <w:jc w:val="center"/>
              <w:rPr>
                <w:rFonts w:ascii="Times New Roman" w:hAnsi="Times New Roman"/>
                <w:kern w:val="2"/>
                <w:sz w:val="24"/>
                <w:szCs w:val="24"/>
              </w:rPr>
            </w:pPr>
          </w:p>
        </w:tc>
        <w:tc>
          <w:tcPr>
            <w:tcW w:w="2851" w:type="dxa"/>
            <w:vAlign w:val="center"/>
          </w:tcPr>
          <w:p w14:paraId="2229F6EC">
            <w:pPr>
              <w:pStyle w:val="40"/>
              <w:adjustRightInd w:val="0"/>
              <w:snapToGrid w:val="0"/>
              <w:spacing w:line="276" w:lineRule="auto"/>
              <w:jc w:val="center"/>
              <w:rPr>
                <w:rFonts w:ascii="Times New Roman" w:hAnsi="Times New Roman"/>
                <w:kern w:val="2"/>
                <w:sz w:val="24"/>
                <w:szCs w:val="24"/>
              </w:rPr>
            </w:pPr>
          </w:p>
        </w:tc>
        <w:tc>
          <w:tcPr>
            <w:tcW w:w="1230" w:type="dxa"/>
            <w:vAlign w:val="center"/>
          </w:tcPr>
          <w:p w14:paraId="7C13D430">
            <w:pPr>
              <w:pStyle w:val="40"/>
              <w:adjustRightInd w:val="0"/>
              <w:snapToGrid w:val="0"/>
              <w:spacing w:line="276" w:lineRule="auto"/>
              <w:jc w:val="center"/>
              <w:rPr>
                <w:rFonts w:ascii="Times New Roman" w:hAnsi="Times New Roman"/>
                <w:kern w:val="2"/>
                <w:sz w:val="24"/>
                <w:szCs w:val="24"/>
              </w:rPr>
            </w:pPr>
          </w:p>
        </w:tc>
        <w:tc>
          <w:tcPr>
            <w:tcW w:w="1250" w:type="dxa"/>
            <w:vAlign w:val="center"/>
          </w:tcPr>
          <w:p w14:paraId="0E639800">
            <w:pPr>
              <w:pStyle w:val="40"/>
              <w:adjustRightInd w:val="0"/>
              <w:snapToGrid w:val="0"/>
              <w:spacing w:line="276" w:lineRule="auto"/>
              <w:jc w:val="center"/>
              <w:rPr>
                <w:rFonts w:ascii="Times New Roman" w:hAnsi="Times New Roman"/>
                <w:kern w:val="2"/>
                <w:sz w:val="24"/>
                <w:szCs w:val="24"/>
              </w:rPr>
            </w:pPr>
          </w:p>
        </w:tc>
        <w:tc>
          <w:tcPr>
            <w:tcW w:w="1772" w:type="dxa"/>
            <w:vAlign w:val="center"/>
          </w:tcPr>
          <w:p w14:paraId="246D3BF2">
            <w:pPr>
              <w:pStyle w:val="40"/>
              <w:adjustRightInd w:val="0"/>
              <w:snapToGrid w:val="0"/>
              <w:spacing w:line="276" w:lineRule="auto"/>
              <w:jc w:val="center"/>
              <w:rPr>
                <w:rFonts w:ascii="Times New Roman" w:hAnsi="Times New Roman"/>
                <w:kern w:val="2"/>
                <w:sz w:val="24"/>
                <w:szCs w:val="24"/>
              </w:rPr>
            </w:pPr>
          </w:p>
        </w:tc>
      </w:tr>
    </w:tbl>
    <w:p w14:paraId="7627ECEC">
      <w:pPr>
        <w:pStyle w:val="13"/>
        <w:adjustRightInd w:val="0"/>
        <w:snapToGrid w:val="0"/>
        <w:rPr>
          <w:rFonts w:hint="eastAsia" w:ascii="华文楷体" w:hAnsi="华文楷体" w:eastAsia="华文楷体"/>
          <w:b/>
        </w:rPr>
      </w:pPr>
      <w:r>
        <w:rPr>
          <w:rFonts w:hint="eastAsia" w:hAnsi="宋体"/>
          <w:sz w:val="24"/>
          <w:szCs w:val="24"/>
        </w:rPr>
        <w:t>注：1.表后须附</w:t>
      </w:r>
      <w:r>
        <w:rPr>
          <w:rFonts w:hAnsi="宋体"/>
          <w:sz w:val="24"/>
          <w:szCs w:val="24"/>
        </w:rPr>
        <w:t>业绩</w:t>
      </w:r>
      <w:r>
        <w:rPr>
          <w:rFonts w:hint="eastAsia" w:hAnsi="宋体"/>
          <w:sz w:val="24"/>
          <w:szCs w:val="24"/>
        </w:rPr>
        <w:t>证明材料，与表中投标业绩对应。</w:t>
      </w:r>
      <w:r>
        <w:rPr>
          <w:rFonts w:hint="eastAsia" w:ascii="华文楷体" w:hAnsi="华文楷体" w:eastAsia="华文楷体"/>
          <w:b/>
        </w:rPr>
        <w:t>(以合同签订生效日期为准，业绩证明材料须包括合同封面、服务范围、合同金额、甲乙双方签字盖章、合同签订时间等评审要素内容。合同中如果不能明确显示服务范围等评审要素，需提供其他资料证明，证明材料由发包人或其专业主管部门提供的，须加盖发包人公章或其专业主管部门印章，否则不予认可。无具体合同金额的框架合同还须附结算发票复印件，否则不予认可业绩金额。)</w:t>
      </w:r>
    </w:p>
    <w:p w14:paraId="0A64411B">
      <w:pPr>
        <w:spacing w:line="440" w:lineRule="exact"/>
        <w:jc w:val="left"/>
        <w:rPr>
          <w:sz w:val="24"/>
        </w:rPr>
      </w:pPr>
      <w:r>
        <w:rPr>
          <w:rFonts w:hAnsi="宋体"/>
          <w:sz w:val="24"/>
        </w:rPr>
        <w:t>2.</w:t>
      </w:r>
      <w:r>
        <w:rPr>
          <w:rFonts w:hint="eastAsia" w:hAnsi="宋体"/>
          <w:sz w:val="24"/>
        </w:rPr>
        <w:t>如证明材料中涉及投标人名称变更的，投标人须提供相关变更证明文件。</w:t>
      </w:r>
    </w:p>
    <w:p w14:paraId="6E71C017">
      <w:pPr>
        <w:widowControl/>
        <w:jc w:val="left"/>
        <w:rPr>
          <w:sz w:val="24"/>
        </w:rPr>
      </w:pPr>
      <w:r>
        <w:rPr>
          <w:sz w:val="24"/>
        </w:rPr>
        <w:br w:type="page"/>
      </w:r>
    </w:p>
    <w:p w14:paraId="128EF756">
      <w:pPr>
        <w:pStyle w:val="37"/>
        <w:spacing w:line="276" w:lineRule="auto"/>
        <w:jc w:val="left"/>
        <w:outlineLvl w:val="1"/>
        <w:rPr>
          <w:rStyle w:val="30"/>
          <w:rFonts w:ascii="仿宋_GB2312" w:hAnsi="Times New Roman" w:eastAsia="仿宋_GB2312"/>
          <w:b/>
          <w:i w:val="0"/>
          <w:kern w:val="2"/>
          <w:sz w:val="30"/>
          <w:szCs w:val="30"/>
        </w:rPr>
      </w:pPr>
      <w:bookmarkStart w:id="202" w:name="_Toc3240"/>
      <w:r>
        <w:rPr>
          <w:rStyle w:val="30"/>
          <w:rFonts w:hint="eastAsia" w:ascii="仿宋_GB2312" w:hAnsi="Times New Roman" w:eastAsia="仿宋_GB2312"/>
          <w:b/>
          <w:i w:val="0"/>
          <w:kern w:val="2"/>
          <w:sz w:val="30"/>
          <w:szCs w:val="30"/>
        </w:rPr>
        <w:t>附件10：项目</w:t>
      </w:r>
      <w:r>
        <w:rPr>
          <w:rStyle w:val="30"/>
          <w:rFonts w:ascii="仿宋_GB2312" w:hAnsi="Times New Roman" w:eastAsia="仿宋_GB2312"/>
          <w:b/>
          <w:i w:val="0"/>
          <w:kern w:val="2"/>
          <w:sz w:val="30"/>
          <w:szCs w:val="30"/>
        </w:rPr>
        <w:t>负责人简历表</w:t>
      </w:r>
      <w:bookmarkEnd w:id="202"/>
    </w:p>
    <w:p w14:paraId="1C16E181">
      <w:pPr>
        <w:pStyle w:val="41"/>
        <w:spacing w:after="60"/>
        <w:ind w:firstLine="400"/>
        <w:rPr>
          <w:rFonts w:hint="eastAsia" w:ascii="宋体" w:hAnsi="宋体"/>
          <w:sz w:val="20"/>
          <w:szCs w:val="20"/>
        </w:rPr>
      </w:pPr>
    </w:p>
    <w:p w14:paraId="7F3E1EFE">
      <w:pPr>
        <w:pStyle w:val="41"/>
        <w:spacing w:after="60"/>
        <w:ind w:firstLine="400"/>
        <w:jc w:val="center"/>
        <w:rPr>
          <w:rFonts w:ascii="仿宋_GB2312" w:eastAsia="仿宋_GB2312" w:hAnsiTheme="minorEastAsia"/>
          <w:b/>
          <w:sz w:val="32"/>
          <w:szCs w:val="32"/>
        </w:rPr>
      </w:pPr>
      <w:r>
        <w:rPr>
          <w:rFonts w:hint="eastAsia" w:ascii="仿宋_GB2312" w:eastAsia="仿宋_GB2312" w:hAnsiTheme="minorEastAsia"/>
          <w:b/>
          <w:sz w:val="32"/>
          <w:szCs w:val="32"/>
        </w:rPr>
        <w:t>项目负责人简历表</w:t>
      </w:r>
    </w:p>
    <w:tbl>
      <w:tblPr>
        <w:tblStyle w:val="25"/>
        <w:tblW w:w="8614"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8"/>
        <w:gridCol w:w="1119"/>
        <w:gridCol w:w="970"/>
        <w:gridCol w:w="1346"/>
        <w:gridCol w:w="6"/>
        <w:gridCol w:w="1364"/>
        <w:gridCol w:w="283"/>
        <w:gridCol w:w="1134"/>
        <w:gridCol w:w="1134"/>
      </w:tblGrid>
      <w:tr w14:paraId="0970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8" w:hRule="atLeast"/>
        </w:trPr>
        <w:tc>
          <w:tcPr>
            <w:tcW w:w="1258" w:type="dxa"/>
            <w:vAlign w:val="center"/>
          </w:tcPr>
          <w:p w14:paraId="37EE8F0A">
            <w:pPr>
              <w:spacing w:line="276" w:lineRule="auto"/>
              <w:jc w:val="center"/>
              <w:rPr>
                <w:szCs w:val="21"/>
              </w:rPr>
            </w:pPr>
            <w:r>
              <w:rPr>
                <w:szCs w:val="21"/>
              </w:rPr>
              <w:t>姓名</w:t>
            </w:r>
          </w:p>
        </w:tc>
        <w:tc>
          <w:tcPr>
            <w:tcW w:w="2089" w:type="dxa"/>
            <w:gridSpan w:val="2"/>
            <w:vAlign w:val="center"/>
          </w:tcPr>
          <w:p w14:paraId="0D8E6CC6">
            <w:pPr>
              <w:spacing w:line="276" w:lineRule="auto"/>
              <w:jc w:val="center"/>
              <w:rPr>
                <w:szCs w:val="21"/>
              </w:rPr>
            </w:pPr>
          </w:p>
        </w:tc>
        <w:tc>
          <w:tcPr>
            <w:tcW w:w="1352" w:type="dxa"/>
            <w:gridSpan w:val="2"/>
            <w:vAlign w:val="center"/>
          </w:tcPr>
          <w:p w14:paraId="3CCB7526">
            <w:pPr>
              <w:spacing w:line="276" w:lineRule="auto"/>
              <w:jc w:val="center"/>
              <w:rPr>
                <w:szCs w:val="21"/>
              </w:rPr>
            </w:pPr>
            <w:r>
              <w:rPr>
                <w:szCs w:val="21"/>
              </w:rPr>
              <w:t>性别</w:t>
            </w:r>
          </w:p>
        </w:tc>
        <w:tc>
          <w:tcPr>
            <w:tcW w:w="1647" w:type="dxa"/>
            <w:gridSpan w:val="2"/>
            <w:vAlign w:val="center"/>
          </w:tcPr>
          <w:p w14:paraId="2D87BD33">
            <w:pPr>
              <w:spacing w:line="276" w:lineRule="auto"/>
              <w:jc w:val="center"/>
              <w:rPr>
                <w:szCs w:val="21"/>
              </w:rPr>
            </w:pPr>
          </w:p>
        </w:tc>
        <w:tc>
          <w:tcPr>
            <w:tcW w:w="1134" w:type="dxa"/>
            <w:vAlign w:val="center"/>
          </w:tcPr>
          <w:p w14:paraId="427A57A4">
            <w:pPr>
              <w:spacing w:line="276" w:lineRule="auto"/>
              <w:jc w:val="center"/>
              <w:rPr>
                <w:szCs w:val="21"/>
              </w:rPr>
            </w:pPr>
            <w:r>
              <w:rPr>
                <w:szCs w:val="21"/>
              </w:rPr>
              <w:t>年龄</w:t>
            </w:r>
          </w:p>
        </w:tc>
        <w:tc>
          <w:tcPr>
            <w:tcW w:w="1134" w:type="dxa"/>
          </w:tcPr>
          <w:p w14:paraId="69793252">
            <w:pPr>
              <w:spacing w:line="276" w:lineRule="auto"/>
              <w:rPr>
                <w:sz w:val="24"/>
              </w:rPr>
            </w:pPr>
          </w:p>
        </w:tc>
      </w:tr>
      <w:tr w14:paraId="50BB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7" w:hRule="atLeast"/>
        </w:trPr>
        <w:tc>
          <w:tcPr>
            <w:tcW w:w="1258" w:type="dxa"/>
            <w:vAlign w:val="center"/>
          </w:tcPr>
          <w:p w14:paraId="2CEC16DB">
            <w:pPr>
              <w:spacing w:line="276" w:lineRule="auto"/>
              <w:jc w:val="center"/>
              <w:rPr>
                <w:szCs w:val="21"/>
              </w:rPr>
            </w:pPr>
            <w:r>
              <w:rPr>
                <w:szCs w:val="21"/>
              </w:rPr>
              <w:t>职务</w:t>
            </w:r>
          </w:p>
        </w:tc>
        <w:tc>
          <w:tcPr>
            <w:tcW w:w="2089" w:type="dxa"/>
            <w:gridSpan w:val="2"/>
            <w:vAlign w:val="center"/>
          </w:tcPr>
          <w:p w14:paraId="5C9B7394">
            <w:pPr>
              <w:spacing w:line="276" w:lineRule="auto"/>
              <w:jc w:val="center"/>
              <w:rPr>
                <w:szCs w:val="21"/>
              </w:rPr>
            </w:pPr>
          </w:p>
        </w:tc>
        <w:tc>
          <w:tcPr>
            <w:tcW w:w="1352" w:type="dxa"/>
            <w:gridSpan w:val="2"/>
            <w:vAlign w:val="center"/>
          </w:tcPr>
          <w:p w14:paraId="2163F525">
            <w:pPr>
              <w:spacing w:line="276" w:lineRule="auto"/>
              <w:jc w:val="center"/>
              <w:rPr>
                <w:szCs w:val="21"/>
              </w:rPr>
            </w:pPr>
            <w:r>
              <w:rPr>
                <w:szCs w:val="21"/>
              </w:rPr>
              <w:t>职称</w:t>
            </w:r>
          </w:p>
        </w:tc>
        <w:tc>
          <w:tcPr>
            <w:tcW w:w="1647" w:type="dxa"/>
            <w:gridSpan w:val="2"/>
            <w:vAlign w:val="center"/>
          </w:tcPr>
          <w:p w14:paraId="676BA9FA">
            <w:pPr>
              <w:spacing w:line="276" w:lineRule="auto"/>
              <w:jc w:val="center"/>
              <w:rPr>
                <w:szCs w:val="21"/>
              </w:rPr>
            </w:pPr>
          </w:p>
        </w:tc>
        <w:tc>
          <w:tcPr>
            <w:tcW w:w="1134" w:type="dxa"/>
            <w:vAlign w:val="center"/>
          </w:tcPr>
          <w:p w14:paraId="549F9EFB">
            <w:pPr>
              <w:spacing w:line="276" w:lineRule="auto"/>
              <w:jc w:val="center"/>
              <w:rPr>
                <w:szCs w:val="21"/>
              </w:rPr>
            </w:pPr>
            <w:r>
              <w:rPr>
                <w:szCs w:val="21"/>
              </w:rPr>
              <w:t>学历</w:t>
            </w:r>
          </w:p>
        </w:tc>
        <w:tc>
          <w:tcPr>
            <w:tcW w:w="1134" w:type="dxa"/>
          </w:tcPr>
          <w:p w14:paraId="3330B3ED">
            <w:pPr>
              <w:spacing w:line="276" w:lineRule="auto"/>
              <w:rPr>
                <w:sz w:val="24"/>
              </w:rPr>
            </w:pPr>
          </w:p>
        </w:tc>
      </w:tr>
      <w:tr w14:paraId="5F8D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49DABE3C">
            <w:pPr>
              <w:spacing w:line="276" w:lineRule="auto"/>
              <w:jc w:val="center"/>
              <w:rPr>
                <w:szCs w:val="21"/>
              </w:rPr>
            </w:pPr>
            <w:r>
              <w:rPr>
                <w:szCs w:val="21"/>
              </w:rPr>
              <w:t>参加工作时间</w:t>
            </w:r>
          </w:p>
        </w:tc>
        <w:tc>
          <w:tcPr>
            <w:tcW w:w="2316" w:type="dxa"/>
            <w:gridSpan w:val="2"/>
            <w:vAlign w:val="center"/>
          </w:tcPr>
          <w:p w14:paraId="386D1DCD">
            <w:pPr>
              <w:spacing w:line="276" w:lineRule="auto"/>
              <w:jc w:val="center"/>
              <w:rPr>
                <w:szCs w:val="21"/>
              </w:rPr>
            </w:pPr>
          </w:p>
        </w:tc>
        <w:tc>
          <w:tcPr>
            <w:tcW w:w="2787" w:type="dxa"/>
            <w:gridSpan w:val="4"/>
            <w:vAlign w:val="center"/>
          </w:tcPr>
          <w:p w14:paraId="0B3C4832">
            <w:pPr>
              <w:spacing w:line="276" w:lineRule="auto"/>
              <w:jc w:val="center"/>
              <w:rPr>
                <w:szCs w:val="21"/>
              </w:rPr>
            </w:pPr>
            <w:r>
              <w:rPr>
                <w:szCs w:val="21"/>
              </w:rPr>
              <w:t>从事</w:t>
            </w:r>
            <w:r>
              <w:rPr>
                <w:rFonts w:hint="eastAsia"/>
                <w:szCs w:val="21"/>
              </w:rPr>
              <w:t>类似</w:t>
            </w:r>
            <w:r>
              <w:rPr>
                <w:szCs w:val="21"/>
              </w:rPr>
              <w:t>项目的工作年限</w:t>
            </w:r>
          </w:p>
        </w:tc>
        <w:tc>
          <w:tcPr>
            <w:tcW w:w="1134" w:type="dxa"/>
            <w:vAlign w:val="center"/>
          </w:tcPr>
          <w:p w14:paraId="63648B33">
            <w:pPr>
              <w:spacing w:line="276" w:lineRule="auto"/>
              <w:jc w:val="center"/>
              <w:rPr>
                <w:szCs w:val="21"/>
              </w:rPr>
            </w:pPr>
          </w:p>
        </w:tc>
      </w:tr>
      <w:tr w14:paraId="099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8614" w:type="dxa"/>
            <w:gridSpan w:val="9"/>
            <w:vAlign w:val="center"/>
          </w:tcPr>
          <w:p w14:paraId="59E9CE8C">
            <w:pPr>
              <w:spacing w:line="276" w:lineRule="auto"/>
              <w:jc w:val="center"/>
              <w:rPr>
                <w:szCs w:val="21"/>
              </w:rPr>
            </w:pPr>
            <w:r>
              <w:rPr>
                <w:szCs w:val="21"/>
              </w:rPr>
              <w:t>项目情况</w:t>
            </w:r>
          </w:p>
        </w:tc>
      </w:tr>
      <w:tr w14:paraId="056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4420565C">
            <w:pPr>
              <w:spacing w:line="276" w:lineRule="auto"/>
              <w:jc w:val="center"/>
              <w:rPr>
                <w:szCs w:val="21"/>
              </w:rPr>
            </w:pPr>
            <w:r>
              <w:rPr>
                <w:rFonts w:hint="eastAsia"/>
                <w:szCs w:val="21"/>
              </w:rPr>
              <w:t>业主及</w:t>
            </w:r>
            <w:r>
              <w:rPr>
                <w:szCs w:val="21"/>
              </w:rPr>
              <w:t>联系电话</w:t>
            </w:r>
          </w:p>
        </w:tc>
        <w:tc>
          <w:tcPr>
            <w:tcW w:w="3686" w:type="dxa"/>
            <w:gridSpan w:val="4"/>
            <w:vAlign w:val="center"/>
          </w:tcPr>
          <w:p w14:paraId="727EF087">
            <w:pPr>
              <w:spacing w:line="276" w:lineRule="auto"/>
              <w:jc w:val="center"/>
              <w:rPr>
                <w:szCs w:val="21"/>
              </w:rPr>
            </w:pPr>
            <w:r>
              <w:rPr>
                <w:szCs w:val="21"/>
              </w:rPr>
              <w:t>项目名称</w:t>
            </w:r>
          </w:p>
        </w:tc>
        <w:tc>
          <w:tcPr>
            <w:tcW w:w="1417" w:type="dxa"/>
            <w:gridSpan w:val="2"/>
            <w:vAlign w:val="center"/>
          </w:tcPr>
          <w:p w14:paraId="3D1E9CE1">
            <w:pPr>
              <w:spacing w:line="276" w:lineRule="auto"/>
              <w:jc w:val="center"/>
              <w:rPr>
                <w:szCs w:val="21"/>
              </w:rPr>
            </w:pPr>
            <w:r>
              <w:rPr>
                <w:rFonts w:hint="eastAsia"/>
                <w:szCs w:val="21"/>
              </w:rPr>
              <w:t>金额（万元）</w:t>
            </w:r>
          </w:p>
        </w:tc>
        <w:tc>
          <w:tcPr>
            <w:tcW w:w="1134" w:type="dxa"/>
            <w:vAlign w:val="center"/>
          </w:tcPr>
          <w:p w14:paraId="55741461">
            <w:pPr>
              <w:spacing w:line="276" w:lineRule="auto"/>
              <w:jc w:val="center"/>
              <w:rPr>
                <w:szCs w:val="21"/>
              </w:rPr>
            </w:pPr>
            <w:r>
              <w:rPr>
                <w:rFonts w:hint="eastAsia"/>
                <w:szCs w:val="21"/>
              </w:rPr>
              <w:t>时间</w:t>
            </w:r>
          </w:p>
        </w:tc>
      </w:tr>
      <w:tr w14:paraId="73FD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1FFDC3AA">
            <w:pPr>
              <w:spacing w:line="276" w:lineRule="auto"/>
              <w:jc w:val="center"/>
              <w:rPr>
                <w:szCs w:val="21"/>
              </w:rPr>
            </w:pPr>
          </w:p>
        </w:tc>
        <w:tc>
          <w:tcPr>
            <w:tcW w:w="3686" w:type="dxa"/>
            <w:gridSpan w:val="4"/>
            <w:vAlign w:val="center"/>
          </w:tcPr>
          <w:p w14:paraId="489C5573">
            <w:pPr>
              <w:spacing w:line="276" w:lineRule="auto"/>
              <w:jc w:val="center"/>
              <w:rPr>
                <w:szCs w:val="21"/>
              </w:rPr>
            </w:pPr>
          </w:p>
        </w:tc>
        <w:tc>
          <w:tcPr>
            <w:tcW w:w="1417" w:type="dxa"/>
            <w:gridSpan w:val="2"/>
            <w:vAlign w:val="center"/>
          </w:tcPr>
          <w:p w14:paraId="176C84D3">
            <w:pPr>
              <w:spacing w:line="276" w:lineRule="auto"/>
              <w:jc w:val="center"/>
              <w:rPr>
                <w:szCs w:val="21"/>
              </w:rPr>
            </w:pPr>
          </w:p>
        </w:tc>
        <w:tc>
          <w:tcPr>
            <w:tcW w:w="1134" w:type="dxa"/>
            <w:vAlign w:val="center"/>
          </w:tcPr>
          <w:p w14:paraId="07DAAA61">
            <w:pPr>
              <w:spacing w:line="276" w:lineRule="auto"/>
              <w:jc w:val="center"/>
              <w:rPr>
                <w:szCs w:val="21"/>
              </w:rPr>
            </w:pPr>
          </w:p>
        </w:tc>
      </w:tr>
      <w:tr w14:paraId="1E5B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0" w:hRule="atLeast"/>
        </w:trPr>
        <w:tc>
          <w:tcPr>
            <w:tcW w:w="2377" w:type="dxa"/>
            <w:gridSpan w:val="2"/>
            <w:vAlign w:val="center"/>
          </w:tcPr>
          <w:p w14:paraId="502BDFF5">
            <w:pPr>
              <w:spacing w:line="276" w:lineRule="auto"/>
              <w:jc w:val="center"/>
              <w:rPr>
                <w:szCs w:val="21"/>
              </w:rPr>
            </w:pPr>
          </w:p>
        </w:tc>
        <w:tc>
          <w:tcPr>
            <w:tcW w:w="3686" w:type="dxa"/>
            <w:gridSpan w:val="4"/>
            <w:vAlign w:val="center"/>
          </w:tcPr>
          <w:p w14:paraId="486AF3A6">
            <w:pPr>
              <w:spacing w:line="276" w:lineRule="auto"/>
              <w:jc w:val="center"/>
              <w:rPr>
                <w:szCs w:val="21"/>
              </w:rPr>
            </w:pPr>
          </w:p>
        </w:tc>
        <w:tc>
          <w:tcPr>
            <w:tcW w:w="1417" w:type="dxa"/>
            <w:gridSpan w:val="2"/>
            <w:vAlign w:val="center"/>
          </w:tcPr>
          <w:p w14:paraId="63EA6C9E">
            <w:pPr>
              <w:spacing w:line="276" w:lineRule="auto"/>
              <w:jc w:val="center"/>
              <w:rPr>
                <w:szCs w:val="21"/>
              </w:rPr>
            </w:pPr>
          </w:p>
        </w:tc>
        <w:tc>
          <w:tcPr>
            <w:tcW w:w="1134" w:type="dxa"/>
            <w:vAlign w:val="center"/>
          </w:tcPr>
          <w:p w14:paraId="290211FC">
            <w:pPr>
              <w:spacing w:line="276" w:lineRule="auto"/>
              <w:jc w:val="center"/>
              <w:rPr>
                <w:szCs w:val="21"/>
              </w:rPr>
            </w:pPr>
          </w:p>
        </w:tc>
      </w:tr>
      <w:tr w14:paraId="38DE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9" w:hRule="atLeast"/>
        </w:trPr>
        <w:tc>
          <w:tcPr>
            <w:tcW w:w="2377" w:type="dxa"/>
            <w:gridSpan w:val="2"/>
            <w:vAlign w:val="center"/>
          </w:tcPr>
          <w:p w14:paraId="4E6379E7">
            <w:pPr>
              <w:spacing w:line="276" w:lineRule="auto"/>
              <w:jc w:val="center"/>
              <w:rPr>
                <w:szCs w:val="21"/>
              </w:rPr>
            </w:pPr>
          </w:p>
        </w:tc>
        <w:tc>
          <w:tcPr>
            <w:tcW w:w="3686" w:type="dxa"/>
            <w:gridSpan w:val="4"/>
            <w:vAlign w:val="center"/>
          </w:tcPr>
          <w:p w14:paraId="4468029D">
            <w:pPr>
              <w:spacing w:line="276" w:lineRule="auto"/>
              <w:jc w:val="center"/>
              <w:rPr>
                <w:szCs w:val="21"/>
              </w:rPr>
            </w:pPr>
          </w:p>
        </w:tc>
        <w:tc>
          <w:tcPr>
            <w:tcW w:w="1417" w:type="dxa"/>
            <w:gridSpan w:val="2"/>
            <w:vAlign w:val="center"/>
          </w:tcPr>
          <w:p w14:paraId="2C2A0DB6">
            <w:pPr>
              <w:spacing w:line="276" w:lineRule="auto"/>
              <w:jc w:val="center"/>
              <w:rPr>
                <w:szCs w:val="21"/>
              </w:rPr>
            </w:pPr>
          </w:p>
        </w:tc>
        <w:tc>
          <w:tcPr>
            <w:tcW w:w="1134" w:type="dxa"/>
            <w:vAlign w:val="center"/>
          </w:tcPr>
          <w:p w14:paraId="5A743066">
            <w:pPr>
              <w:spacing w:line="276" w:lineRule="auto"/>
              <w:jc w:val="center"/>
              <w:rPr>
                <w:szCs w:val="21"/>
              </w:rPr>
            </w:pPr>
          </w:p>
        </w:tc>
      </w:tr>
      <w:tr w14:paraId="1B5B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atLeast"/>
        </w:trPr>
        <w:tc>
          <w:tcPr>
            <w:tcW w:w="2377" w:type="dxa"/>
            <w:gridSpan w:val="2"/>
            <w:vAlign w:val="center"/>
          </w:tcPr>
          <w:p w14:paraId="6ACBED30">
            <w:pPr>
              <w:spacing w:line="276" w:lineRule="auto"/>
              <w:jc w:val="center"/>
              <w:rPr>
                <w:szCs w:val="21"/>
              </w:rPr>
            </w:pPr>
          </w:p>
        </w:tc>
        <w:tc>
          <w:tcPr>
            <w:tcW w:w="3686" w:type="dxa"/>
            <w:gridSpan w:val="4"/>
            <w:vAlign w:val="center"/>
          </w:tcPr>
          <w:p w14:paraId="06DA3B6B">
            <w:pPr>
              <w:spacing w:line="276" w:lineRule="auto"/>
              <w:jc w:val="center"/>
              <w:rPr>
                <w:szCs w:val="21"/>
              </w:rPr>
            </w:pPr>
          </w:p>
        </w:tc>
        <w:tc>
          <w:tcPr>
            <w:tcW w:w="1417" w:type="dxa"/>
            <w:gridSpan w:val="2"/>
            <w:vAlign w:val="center"/>
          </w:tcPr>
          <w:p w14:paraId="5F163AD2">
            <w:pPr>
              <w:spacing w:line="276" w:lineRule="auto"/>
              <w:jc w:val="center"/>
              <w:rPr>
                <w:szCs w:val="21"/>
              </w:rPr>
            </w:pPr>
          </w:p>
        </w:tc>
        <w:tc>
          <w:tcPr>
            <w:tcW w:w="1134" w:type="dxa"/>
            <w:vAlign w:val="center"/>
          </w:tcPr>
          <w:p w14:paraId="3E4E7EC8">
            <w:pPr>
              <w:spacing w:line="276" w:lineRule="auto"/>
              <w:jc w:val="center"/>
              <w:rPr>
                <w:szCs w:val="21"/>
              </w:rPr>
            </w:pPr>
          </w:p>
        </w:tc>
      </w:tr>
      <w:tr w14:paraId="3053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550CEDEA">
            <w:pPr>
              <w:spacing w:line="276" w:lineRule="auto"/>
              <w:jc w:val="center"/>
              <w:rPr>
                <w:szCs w:val="21"/>
              </w:rPr>
            </w:pPr>
          </w:p>
        </w:tc>
        <w:tc>
          <w:tcPr>
            <w:tcW w:w="3686" w:type="dxa"/>
            <w:gridSpan w:val="4"/>
            <w:vAlign w:val="center"/>
          </w:tcPr>
          <w:p w14:paraId="10062A8A">
            <w:pPr>
              <w:spacing w:line="276" w:lineRule="auto"/>
              <w:jc w:val="center"/>
              <w:rPr>
                <w:szCs w:val="21"/>
              </w:rPr>
            </w:pPr>
          </w:p>
        </w:tc>
        <w:tc>
          <w:tcPr>
            <w:tcW w:w="1417" w:type="dxa"/>
            <w:gridSpan w:val="2"/>
            <w:vAlign w:val="center"/>
          </w:tcPr>
          <w:p w14:paraId="3F55838B">
            <w:pPr>
              <w:spacing w:line="276" w:lineRule="auto"/>
              <w:jc w:val="center"/>
              <w:rPr>
                <w:szCs w:val="21"/>
              </w:rPr>
            </w:pPr>
          </w:p>
        </w:tc>
        <w:tc>
          <w:tcPr>
            <w:tcW w:w="1134" w:type="dxa"/>
            <w:vAlign w:val="center"/>
          </w:tcPr>
          <w:p w14:paraId="4B385CBB">
            <w:pPr>
              <w:spacing w:line="276" w:lineRule="auto"/>
              <w:jc w:val="center"/>
              <w:rPr>
                <w:szCs w:val="21"/>
              </w:rPr>
            </w:pPr>
          </w:p>
        </w:tc>
      </w:tr>
      <w:tr w14:paraId="57EC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955D61E">
            <w:pPr>
              <w:spacing w:line="276" w:lineRule="auto"/>
              <w:jc w:val="center"/>
              <w:rPr>
                <w:szCs w:val="21"/>
              </w:rPr>
            </w:pPr>
          </w:p>
        </w:tc>
        <w:tc>
          <w:tcPr>
            <w:tcW w:w="3686" w:type="dxa"/>
            <w:gridSpan w:val="4"/>
            <w:vAlign w:val="center"/>
          </w:tcPr>
          <w:p w14:paraId="7FE8CC56">
            <w:pPr>
              <w:spacing w:line="276" w:lineRule="auto"/>
              <w:jc w:val="center"/>
              <w:rPr>
                <w:szCs w:val="21"/>
              </w:rPr>
            </w:pPr>
          </w:p>
        </w:tc>
        <w:tc>
          <w:tcPr>
            <w:tcW w:w="1417" w:type="dxa"/>
            <w:gridSpan w:val="2"/>
            <w:vAlign w:val="center"/>
          </w:tcPr>
          <w:p w14:paraId="46DA3FA2">
            <w:pPr>
              <w:spacing w:line="276" w:lineRule="auto"/>
              <w:jc w:val="center"/>
              <w:rPr>
                <w:szCs w:val="21"/>
              </w:rPr>
            </w:pPr>
          </w:p>
        </w:tc>
        <w:tc>
          <w:tcPr>
            <w:tcW w:w="1134" w:type="dxa"/>
            <w:vAlign w:val="center"/>
          </w:tcPr>
          <w:p w14:paraId="29A6E072">
            <w:pPr>
              <w:spacing w:line="276" w:lineRule="auto"/>
              <w:jc w:val="center"/>
              <w:rPr>
                <w:szCs w:val="21"/>
              </w:rPr>
            </w:pPr>
          </w:p>
        </w:tc>
      </w:tr>
      <w:tr w14:paraId="09E8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0016A9CE">
            <w:pPr>
              <w:spacing w:line="276" w:lineRule="auto"/>
              <w:jc w:val="center"/>
              <w:rPr>
                <w:szCs w:val="21"/>
              </w:rPr>
            </w:pPr>
          </w:p>
        </w:tc>
        <w:tc>
          <w:tcPr>
            <w:tcW w:w="3686" w:type="dxa"/>
            <w:gridSpan w:val="4"/>
            <w:vAlign w:val="center"/>
          </w:tcPr>
          <w:p w14:paraId="6C9F4C8A">
            <w:pPr>
              <w:spacing w:line="276" w:lineRule="auto"/>
              <w:jc w:val="center"/>
              <w:rPr>
                <w:szCs w:val="21"/>
              </w:rPr>
            </w:pPr>
          </w:p>
        </w:tc>
        <w:tc>
          <w:tcPr>
            <w:tcW w:w="1417" w:type="dxa"/>
            <w:gridSpan w:val="2"/>
            <w:vAlign w:val="center"/>
          </w:tcPr>
          <w:p w14:paraId="5AD1BE46">
            <w:pPr>
              <w:spacing w:line="276" w:lineRule="auto"/>
              <w:jc w:val="center"/>
              <w:rPr>
                <w:szCs w:val="21"/>
              </w:rPr>
            </w:pPr>
          </w:p>
        </w:tc>
        <w:tc>
          <w:tcPr>
            <w:tcW w:w="1134" w:type="dxa"/>
            <w:vAlign w:val="center"/>
          </w:tcPr>
          <w:p w14:paraId="0D5864EB">
            <w:pPr>
              <w:spacing w:line="276" w:lineRule="auto"/>
              <w:jc w:val="center"/>
              <w:rPr>
                <w:szCs w:val="21"/>
              </w:rPr>
            </w:pPr>
          </w:p>
        </w:tc>
      </w:tr>
      <w:tr w14:paraId="6B6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60A06AA">
            <w:pPr>
              <w:spacing w:line="276" w:lineRule="auto"/>
              <w:jc w:val="center"/>
              <w:rPr>
                <w:szCs w:val="21"/>
              </w:rPr>
            </w:pPr>
          </w:p>
        </w:tc>
        <w:tc>
          <w:tcPr>
            <w:tcW w:w="3686" w:type="dxa"/>
            <w:gridSpan w:val="4"/>
            <w:vAlign w:val="center"/>
          </w:tcPr>
          <w:p w14:paraId="7F3BD029">
            <w:pPr>
              <w:spacing w:line="276" w:lineRule="auto"/>
              <w:jc w:val="center"/>
              <w:rPr>
                <w:szCs w:val="21"/>
              </w:rPr>
            </w:pPr>
          </w:p>
        </w:tc>
        <w:tc>
          <w:tcPr>
            <w:tcW w:w="1417" w:type="dxa"/>
            <w:gridSpan w:val="2"/>
            <w:vAlign w:val="center"/>
          </w:tcPr>
          <w:p w14:paraId="60B5B0EB">
            <w:pPr>
              <w:spacing w:line="276" w:lineRule="auto"/>
              <w:jc w:val="center"/>
              <w:rPr>
                <w:szCs w:val="21"/>
              </w:rPr>
            </w:pPr>
          </w:p>
        </w:tc>
        <w:tc>
          <w:tcPr>
            <w:tcW w:w="1134" w:type="dxa"/>
            <w:vAlign w:val="center"/>
          </w:tcPr>
          <w:p w14:paraId="75469E52">
            <w:pPr>
              <w:spacing w:line="276" w:lineRule="auto"/>
              <w:jc w:val="center"/>
              <w:rPr>
                <w:szCs w:val="21"/>
              </w:rPr>
            </w:pPr>
          </w:p>
        </w:tc>
      </w:tr>
    </w:tbl>
    <w:p w14:paraId="2EEED5D0">
      <w:pPr>
        <w:pStyle w:val="41"/>
        <w:spacing w:after="60" w:line="440" w:lineRule="exact"/>
        <w:rPr>
          <w:rFonts w:hint="eastAsia" w:ascii="宋体" w:hAnsi="宋体"/>
          <w:sz w:val="24"/>
          <w:szCs w:val="24"/>
        </w:rPr>
      </w:pPr>
      <w:r>
        <w:rPr>
          <w:rFonts w:hint="eastAsia" w:ascii="宋体" w:hAnsi="宋体"/>
          <w:sz w:val="24"/>
          <w:szCs w:val="24"/>
        </w:rPr>
        <w:t>说明：</w:t>
      </w:r>
      <w:r>
        <w:rPr>
          <w:rFonts w:hint="eastAsia"/>
          <w:sz w:val="24"/>
        </w:rPr>
        <w:t>投标人应在此表后面附上项目</w:t>
      </w:r>
      <w:r>
        <w:rPr>
          <w:sz w:val="24"/>
        </w:rPr>
        <w:t>负责人</w:t>
      </w:r>
      <w:r>
        <w:rPr>
          <w:rFonts w:hint="eastAsia"/>
          <w:sz w:val="24"/>
        </w:rPr>
        <w:t>业绩</w:t>
      </w:r>
      <w:r>
        <w:rPr>
          <w:sz w:val="24"/>
        </w:rPr>
        <w:t>证明合同</w:t>
      </w:r>
      <w:r>
        <w:rPr>
          <w:rFonts w:hint="eastAsia"/>
          <w:sz w:val="24"/>
        </w:rPr>
        <w:t>。</w:t>
      </w:r>
      <w:r>
        <w:rPr>
          <w:rFonts w:hint="eastAsia" w:ascii="宋体" w:hAnsi="宋体"/>
          <w:sz w:val="24"/>
          <w:szCs w:val="24"/>
        </w:rPr>
        <w:t>若个人业绩在合同中不能明确显示，投标人须提供其他书面证明材料；证明材料由发包人或或发包人下属主管部门提供，并加盖发包人公章或其下属主管部门印章，否则无效。</w:t>
      </w:r>
    </w:p>
    <w:p w14:paraId="79362054">
      <w:pPr>
        <w:widowControl/>
        <w:jc w:val="left"/>
        <w:rPr>
          <w:rFonts w:hint="eastAsia" w:ascii="宋体" w:hAnsi="宋体"/>
          <w:kern w:val="0"/>
          <w:szCs w:val="21"/>
        </w:rPr>
      </w:pPr>
      <w:r>
        <w:rPr>
          <w:rFonts w:ascii="宋体" w:hAnsi="宋体"/>
        </w:rPr>
        <w:br w:type="page"/>
      </w:r>
    </w:p>
    <w:p w14:paraId="30B6FAF4">
      <w:pPr>
        <w:pStyle w:val="37"/>
        <w:spacing w:line="276" w:lineRule="auto"/>
        <w:jc w:val="left"/>
        <w:outlineLvl w:val="1"/>
        <w:rPr>
          <w:rStyle w:val="30"/>
          <w:rFonts w:ascii="仿宋_GB2312" w:hAnsi="Times New Roman" w:eastAsia="仿宋_GB2312"/>
          <w:b/>
          <w:i w:val="0"/>
          <w:kern w:val="2"/>
          <w:sz w:val="30"/>
          <w:szCs w:val="30"/>
        </w:rPr>
      </w:pPr>
      <w:bookmarkStart w:id="203" w:name="_Toc32174"/>
      <w:r>
        <w:rPr>
          <w:rStyle w:val="30"/>
          <w:rFonts w:hint="eastAsia" w:ascii="仿宋_GB2312" w:hAnsi="Times New Roman" w:eastAsia="仿宋_GB2312"/>
          <w:b/>
          <w:i w:val="0"/>
          <w:kern w:val="2"/>
          <w:sz w:val="30"/>
          <w:szCs w:val="30"/>
        </w:rPr>
        <w:t>附件11：拟</w:t>
      </w:r>
      <w:r>
        <w:rPr>
          <w:rStyle w:val="30"/>
          <w:rFonts w:ascii="仿宋_GB2312" w:hAnsi="Times New Roman" w:eastAsia="仿宋_GB2312"/>
          <w:b/>
          <w:i w:val="0"/>
          <w:kern w:val="2"/>
          <w:sz w:val="30"/>
          <w:szCs w:val="30"/>
        </w:rPr>
        <w:t>投入的主要人员表</w:t>
      </w:r>
      <w:bookmarkEnd w:id="203"/>
    </w:p>
    <w:p w14:paraId="46D82048">
      <w:pPr>
        <w:pStyle w:val="41"/>
        <w:spacing w:after="60"/>
        <w:ind w:firstLine="400"/>
        <w:jc w:val="center"/>
        <w:rPr>
          <w:rFonts w:hint="eastAsia" w:ascii="宋体" w:hAnsi="宋体"/>
          <w:b/>
          <w:sz w:val="32"/>
          <w:szCs w:val="32"/>
        </w:rPr>
      </w:pPr>
      <w:r>
        <w:rPr>
          <w:rFonts w:hint="eastAsia" w:ascii="宋体" w:hAnsi="宋体"/>
          <w:b/>
          <w:sz w:val="32"/>
          <w:szCs w:val="32"/>
        </w:rPr>
        <w:t>拟</w:t>
      </w:r>
      <w:r>
        <w:rPr>
          <w:rFonts w:ascii="宋体" w:hAnsi="宋体"/>
          <w:b/>
          <w:sz w:val="32"/>
          <w:szCs w:val="32"/>
        </w:rPr>
        <w:t>投入的主要人员汇总表</w:t>
      </w:r>
    </w:p>
    <w:tbl>
      <w:tblPr>
        <w:tblStyle w:val="25"/>
        <w:tblW w:w="7994" w:type="dxa"/>
        <w:jc w:val="center"/>
        <w:tblLayout w:type="fixed"/>
        <w:tblCellMar>
          <w:top w:w="0" w:type="dxa"/>
          <w:left w:w="110" w:type="dxa"/>
          <w:bottom w:w="46" w:type="dxa"/>
          <w:right w:w="60" w:type="dxa"/>
        </w:tblCellMar>
      </w:tblPr>
      <w:tblGrid>
        <w:gridCol w:w="709"/>
        <w:gridCol w:w="1236"/>
        <w:gridCol w:w="992"/>
        <w:gridCol w:w="804"/>
        <w:gridCol w:w="708"/>
        <w:gridCol w:w="710"/>
        <w:gridCol w:w="1276"/>
        <w:gridCol w:w="709"/>
        <w:gridCol w:w="850"/>
      </w:tblGrid>
      <w:tr w14:paraId="26E2F194">
        <w:tblPrEx>
          <w:tblCellMar>
            <w:top w:w="0" w:type="dxa"/>
            <w:left w:w="110" w:type="dxa"/>
            <w:bottom w:w="46" w:type="dxa"/>
            <w:right w:w="60" w:type="dxa"/>
          </w:tblCellMar>
        </w:tblPrEx>
        <w:trPr>
          <w:trHeight w:val="451"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6AB79324">
            <w:r>
              <w:rPr>
                <w:rFonts w:hint="eastAsia" w:ascii="宋体" w:hAnsi="宋体" w:cs="宋体"/>
              </w:rPr>
              <w:t>序号</w:t>
            </w:r>
          </w:p>
        </w:tc>
        <w:tc>
          <w:tcPr>
            <w:tcW w:w="1236" w:type="dxa"/>
            <w:vMerge w:val="restart"/>
            <w:tcBorders>
              <w:top w:val="single" w:color="000000" w:sz="4" w:space="0"/>
              <w:left w:val="single" w:color="000000" w:sz="4" w:space="0"/>
              <w:bottom w:val="single" w:color="000000" w:sz="4" w:space="0"/>
              <w:right w:val="single" w:color="000000" w:sz="4" w:space="0"/>
            </w:tcBorders>
            <w:vAlign w:val="center"/>
          </w:tcPr>
          <w:p w14:paraId="260392D8">
            <w:r>
              <w:rPr>
                <w:rFonts w:hint="eastAsia" w:ascii="宋体" w:hAnsi="宋体" w:cs="宋体"/>
              </w:rPr>
              <w:t>本项目任职</w:t>
            </w: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51011922">
            <w:pPr>
              <w:ind w:left="175"/>
            </w:pPr>
            <w:r>
              <w:rPr>
                <w:rFonts w:hint="eastAsia" w:ascii="宋体" w:hAnsi="宋体" w:cs="宋体"/>
              </w:rPr>
              <w:t>姓名</w:t>
            </w:r>
          </w:p>
        </w:tc>
        <w:tc>
          <w:tcPr>
            <w:tcW w:w="804" w:type="dxa"/>
            <w:vMerge w:val="restart"/>
            <w:tcBorders>
              <w:top w:val="single" w:color="000000" w:sz="4" w:space="0"/>
              <w:left w:val="single" w:color="000000" w:sz="4" w:space="0"/>
              <w:right w:val="single" w:color="000000" w:sz="4" w:space="0"/>
            </w:tcBorders>
            <w:vAlign w:val="center"/>
          </w:tcPr>
          <w:p w14:paraId="0F86AAF6">
            <w:pPr>
              <w:ind w:right="34"/>
              <w:rPr>
                <w:rFonts w:hint="eastAsia" w:ascii="宋体" w:hAnsi="宋体" w:cs="宋体"/>
              </w:rPr>
            </w:pPr>
            <w:r>
              <w:rPr>
                <w:rFonts w:hint="eastAsia" w:ascii="宋体" w:hAnsi="宋体" w:cs="宋体"/>
              </w:rPr>
              <w:t>年龄</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14:paraId="6378C9D0">
            <w:pPr>
              <w:ind w:right="34"/>
            </w:pPr>
            <w:r>
              <w:rPr>
                <w:rFonts w:hint="eastAsia" w:ascii="宋体" w:hAnsi="宋体" w:cs="宋体"/>
              </w:rPr>
              <w:t>职称</w:t>
            </w:r>
          </w:p>
        </w:tc>
        <w:tc>
          <w:tcPr>
            <w:tcW w:w="710" w:type="dxa"/>
            <w:vMerge w:val="restart"/>
            <w:tcBorders>
              <w:top w:val="single" w:color="000000" w:sz="4" w:space="0"/>
              <w:left w:val="single" w:color="000000" w:sz="4" w:space="0"/>
              <w:right w:val="single" w:color="000000" w:sz="4" w:space="0"/>
            </w:tcBorders>
            <w:vAlign w:val="center"/>
          </w:tcPr>
          <w:p w14:paraId="019D49D4">
            <w:pPr>
              <w:rPr>
                <w:rFonts w:hint="eastAsia" w:ascii="宋体" w:hAnsi="宋体" w:cs="宋体"/>
              </w:rPr>
            </w:pPr>
            <w:r>
              <w:rPr>
                <w:rFonts w:hint="eastAsia"/>
              </w:rPr>
              <w:t>学历</w:t>
            </w:r>
          </w:p>
        </w:tc>
        <w:tc>
          <w:tcPr>
            <w:tcW w:w="2835" w:type="dxa"/>
            <w:gridSpan w:val="3"/>
            <w:tcBorders>
              <w:top w:val="single" w:color="000000" w:sz="4" w:space="0"/>
              <w:left w:val="single" w:color="000000" w:sz="4" w:space="0"/>
              <w:bottom w:val="single" w:color="000000" w:sz="4" w:space="0"/>
              <w:right w:val="single" w:color="000000" w:sz="4" w:space="0"/>
            </w:tcBorders>
            <w:vAlign w:val="center"/>
          </w:tcPr>
          <w:p w14:paraId="5B053976">
            <w:pPr>
              <w:ind w:right="51"/>
              <w:jc w:val="center"/>
            </w:pPr>
            <w:r>
              <w:rPr>
                <w:rFonts w:hint="eastAsia" w:ascii="宋体" w:hAnsi="宋体" w:cs="宋体"/>
              </w:rPr>
              <w:t>执业或职业资格证明</w:t>
            </w:r>
          </w:p>
        </w:tc>
      </w:tr>
      <w:tr w14:paraId="4627D9A2">
        <w:tblPrEx>
          <w:tblCellMar>
            <w:top w:w="0" w:type="dxa"/>
            <w:left w:w="110" w:type="dxa"/>
            <w:bottom w:w="46" w:type="dxa"/>
            <w:right w:w="60" w:type="dxa"/>
          </w:tblCellMar>
        </w:tblPrEx>
        <w:trPr>
          <w:trHeight w:val="449" w:hRule="atLeast"/>
          <w:jc w:val="center"/>
        </w:trPr>
        <w:tc>
          <w:tcPr>
            <w:tcW w:w="709" w:type="dxa"/>
            <w:vMerge w:val="continue"/>
            <w:tcBorders>
              <w:top w:val="nil"/>
              <w:left w:val="single" w:color="000000" w:sz="4" w:space="0"/>
              <w:bottom w:val="single" w:color="000000" w:sz="4" w:space="0"/>
              <w:right w:val="single" w:color="000000" w:sz="4" w:space="0"/>
            </w:tcBorders>
            <w:vAlign w:val="center"/>
          </w:tcPr>
          <w:p w14:paraId="427ED8B2">
            <w:pPr>
              <w:jc w:val="center"/>
            </w:pPr>
          </w:p>
        </w:tc>
        <w:tc>
          <w:tcPr>
            <w:tcW w:w="1236" w:type="dxa"/>
            <w:vMerge w:val="continue"/>
            <w:tcBorders>
              <w:top w:val="nil"/>
              <w:left w:val="single" w:color="000000" w:sz="4" w:space="0"/>
              <w:bottom w:val="single" w:color="000000" w:sz="4" w:space="0"/>
              <w:right w:val="single" w:color="000000" w:sz="4" w:space="0"/>
            </w:tcBorders>
            <w:vAlign w:val="center"/>
          </w:tcPr>
          <w:p w14:paraId="2A453FF4">
            <w:pPr>
              <w:jc w:val="center"/>
            </w:pPr>
          </w:p>
        </w:tc>
        <w:tc>
          <w:tcPr>
            <w:tcW w:w="992" w:type="dxa"/>
            <w:vMerge w:val="continue"/>
            <w:tcBorders>
              <w:top w:val="nil"/>
              <w:left w:val="single" w:color="000000" w:sz="4" w:space="0"/>
              <w:bottom w:val="single" w:color="000000" w:sz="4" w:space="0"/>
              <w:right w:val="single" w:color="000000" w:sz="4" w:space="0"/>
            </w:tcBorders>
            <w:vAlign w:val="center"/>
          </w:tcPr>
          <w:p w14:paraId="4B8EEE91">
            <w:pPr>
              <w:jc w:val="center"/>
            </w:pPr>
          </w:p>
        </w:tc>
        <w:tc>
          <w:tcPr>
            <w:tcW w:w="804" w:type="dxa"/>
            <w:vMerge w:val="continue"/>
            <w:tcBorders>
              <w:left w:val="single" w:color="000000" w:sz="4" w:space="0"/>
              <w:bottom w:val="single" w:color="000000" w:sz="4" w:space="0"/>
              <w:right w:val="single" w:color="000000" w:sz="4" w:space="0"/>
            </w:tcBorders>
          </w:tcPr>
          <w:p w14:paraId="3C230C57">
            <w:pPr>
              <w:jc w:val="center"/>
            </w:pPr>
          </w:p>
        </w:tc>
        <w:tc>
          <w:tcPr>
            <w:tcW w:w="708" w:type="dxa"/>
            <w:vMerge w:val="continue"/>
            <w:tcBorders>
              <w:top w:val="nil"/>
              <w:left w:val="single" w:color="000000" w:sz="4" w:space="0"/>
              <w:bottom w:val="single" w:color="000000" w:sz="4" w:space="0"/>
              <w:right w:val="single" w:color="000000" w:sz="4" w:space="0"/>
            </w:tcBorders>
            <w:vAlign w:val="center"/>
          </w:tcPr>
          <w:p w14:paraId="79A17716">
            <w:pPr>
              <w:jc w:val="center"/>
            </w:pPr>
          </w:p>
        </w:tc>
        <w:tc>
          <w:tcPr>
            <w:tcW w:w="710" w:type="dxa"/>
            <w:vMerge w:val="continue"/>
            <w:tcBorders>
              <w:left w:val="single" w:color="000000" w:sz="4" w:space="0"/>
              <w:bottom w:val="single" w:color="000000" w:sz="4" w:space="0"/>
              <w:right w:val="single" w:color="000000" w:sz="4" w:space="0"/>
            </w:tcBorders>
          </w:tcPr>
          <w:p w14:paraId="40EF2628">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166F4A96">
            <w:pPr>
              <w:ind w:left="36"/>
              <w:jc w:val="center"/>
            </w:pPr>
            <w:r>
              <w:rPr>
                <w:rFonts w:hint="eastAsia" w:ascii="宋体" w:hAnsi="宋体" w:cs="宋体"/>
              </w:rPr>
              <w:t>证书名称</w:t>
            </w:r>
          </w:p>
        </w:tc>
        <w:tc>
          <w:tcPr>
            <w:tcW w:w="709" w:type="dxa"/>
            <w:tcBorders>
              <w:top w:val="single" w:color="000000" w:sz="4" w:space="0"/>
              <w:left w:val="single" w:color="000000" w:sz="4" w:space="0"/>
              <w:bottom w:val="single" w:color="000000" w:sz="4" w:space="0"/>
              <w:right w:val="single" w:color="000000" w:sz="4" w:space="0"/>
            </w:tcBorders>
            <w:vAlign w:val="center"/>
          </w:tcPr>
          <w:p w14:paraId="2B87B29E">
            <w:pPr>
              <w:ind w:left="34"/>
            </w:pPr>
            <w:r>
              <w:rPr>
                <w:rFonts w:hint="eastAsia" w:ascii="宋体" w:hAnsi="宋体" w:cs="宋体"/>
              </w:rPr>
              <w:t>级别</w:t>
            </w:r>
          </w:p>
        </w:tc>
        <w:tc>
          <w:tcPr>
            <w:tcW w:w="850" w:type="dxa"/>
            <w:tcBorders>
              <w:top w:val="single" w:color="000000" w:sz="4" w:space="0"/>
              <w:left w:val="single" w:color="000000" w:sz="4" w:space="0"/>
              <w:bottom w:val="single" w:color="000000" w:sz="4" w:space="0"/>
              <w:right w:val="single" w:color="000000" w:sz="4" w:space="0"/>
            </w:tcBorders>
            <w:vAlign w:val="center"/>
          </w:tcPr>
          <w:p w14:paraId="7AC09196">
            <w:pPr>
              <w:ind w:left="115"/>
            </w:pPr>
            <w:r>
              <w:rPr>
                <w:rFonts w:hint="eastAsia" w:ascii="宋体" w:hAnsi="宋体" w:cs="宋体"/>
              </w:rPr>
              <w:t>证号</w:t>
            </w:r>
          </w:p>
        </w:tc>
      </w:tr>
      <w:tr w14:paraId="0D38AAF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B21984C">
            <w:pPr>
              <w:ind w:left="2"/>
              <w:jc w:val="center"/>
            </w:pPr>
          </w:p>
        </w:tc>
        <w:tc>
          <w:tcPr>
            <w:tcW w:w="1236" w:type="dxa"/>
            <w:tcBorders>
              <w:top w:val="single" w:color="000000" w:sz="4" w:space="0"/>
              <w:left w:val="single" w:color="000000" w:sz="4" w:space="0"/>
              <w:bottom w:val="single" w:color="000000" w:sz="4" w:space="0"/>
              <w:right w:val="single" w:color="000000" w:sz="4" w:space="0"/>
            </w:tcBorders>
            <w:vAlign w:val="center"/>
          </w:tcPr>
          <w:p w14:paraId="7105EC10">
            <w:pPr>
              <w:ind w:right="1"/>
              <w:jc w:val="center"/>
            </w:pPr>
          </w:p>
        </w:tc>
        <w:tc>
          <w:tcPr>
            <w:tcW w:w="992" w:type="dxa"/>
            <w:tcBorders>
              <w:top w:val="single" w:color="000000" w:sz="4" w:space="0"/>
              <w:left w:val="single" w:color="000000" w:sz="4" w:space="0"/>
              <w:bottom w:val="single" w:color="000000" w:sz="4" w:space="0"/>
              <w:right w:val="single" w:color="000000" w:sz="4" w:space="0"/>
            </w:tcBorders>
            <w:vAlign w:val="center"/>
          </w:tcPr>
          <w:p w14:paraId="21A6576B">
            <w:pPr>
              <w:jc w:val="center"/>
            </w:pPr>
          </w:p>
        </w:tc>
        <w:tc>
          <w:tcPr>
            <w:tcW w:w="804" w:type="dxa"/>
            <w:tcBorders>
              <w:top w:val="single" w:color="000000" w:sz="4" w:space="0"/>
              <w:left w:val="single" w:color="000000" w:sz="4" w:space="0"/>
              <w:bottom w:val="single" w:color="000000" w:sz="4" w:space="0"/>
              <w:right w:val="single" w:color="000000" w:sz="4" w:space="0"/>
            </w:tcBorders>
          </w:tcPr>
          <w:p w14:paraId="65479452">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center"/>
          </w:tcPr>
          <w:p w14:paraId="0CE95B52">
            <w:pPr>
              <w:ind w:right="2"/>
              <w:jc w:val="center"/>
            </w:pPr>
          </w:p>
        </w:tc>
        <w:tc>
          <w:tcPr>
            <w:tcW w:w="710" w:type="dxa"/>
            <w:tcBorders>
              <w:top w:val="single" w:color="000000" w:sz="4" w:space="0"/>
              <w:left w:val="single" w:color="000000" w:sz="4" w:space="0"/>
              <w:bottom w:val="single" w:color="000000" w:sz="4" w:space="0"/>
              <w:right w:val="single" w:color="000000" w:sz="4" w:space="0"/>
            </w:tcBorders>
          </w:tcPr>
          <w:p w14:paraId="77F14C41">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2BC325D6">
            <w:pPr>
              <w:ind w:left="3"/>
              <w:jc w:val="center"/>
            </w:pPr>
          </w:p>
        </w:tc>
        <w:tc>
          <w:tcPr>
            <w:tcW w:w="709" w:type="dxa"/>
            <w:tcBorders>
              <w:top w:val="single" w:color="000000" w:sz="4" w:space="0"/>
              <w:left w:val="single" w:color="000000" w:sz="4" w:space="0"/>
              <w:bottom w:val="single" w:color="000000" w:sz="4" w:space="0"/>
              <w:right w:val="single" w:color="000000" w:sz="4" w:space="0"/>
            </w:tcBorders>
            <w:vAlign w:val="center"/>
          </w:tcPr>
          <w:p w14:paraId="5993E07E">
            <w:pPr>
              <w:ind w:right="2"/>
              <w:jc w:val="center"/>
            </w:pPr>
          </w:p>
        </w:tc>
        <w:tc>
          <w:tcPr>
            <w:tcW w:w="850" w:type="dxa"/>
            <w:tcBorders>
              <w:top w:val="single" w:color="000000" w:sz="4" w:space="0"/>
              <w:left w:val="single" w:color="000000" w:sz="4" w:space="0"/>
              <w:bottom w:val="single" w:color="000000" w:sz="4" w:space="0"/>
              <w:right w:val="single" w:color="000000" w:sz="4" w:space="0"/>
            </w:tcBorders>
            <w:vAlign w:val="center"/>
          </w:tcPr>
          <w:p w14:paraId="43AB47F4">
            <w:pPr>
              <w:jc w:val="center"/>
            </w:pPr>
          </w:p>
        </w:tc>
      </w:tr>
      <w:tr w14:paraId="13ADBA7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0B76FE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30261D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5B9254F7">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1E1F796">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B8B544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5AB0EE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3E5B018">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48CA170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09EAB7CF">
            <w:pPr>
              <w:jc w:val="center"/>
            </w:pPr>
            <w:r>
              <w:t xml:space="preserve"> </w:t>
            </w:r>
          </w:p>
        </w:tc>
      </w:tr>
      <w:tr w14:paraId="712A6DBE">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E8124A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3899A2E7">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6EACEF5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63A0EB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9E64F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4706D97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290F43E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F06019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1E0216BE">
            <w:pPr>
              <w:jc w:val="center"/>
            </w:pPr>
            <w:r>
              <w:t xml:space="preserve"> </w:t>
            </w:r>
          </w:p>
        </w:tc>
      </w:tr>
      <w:tr w14:paraId="6EAF5B64">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92679F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6E06E32">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49762D4">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BDF4C6B">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5BC9E298">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116F7E11">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24EBB1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CAB6D4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95211A">
            <w:pPr>
              <w:jc w:val="center"/>
            </w:pPr>
            <w:r>
              <w:t xml:space="preserve"> </w:t>
            </w:r>
          </w:p>
        </w:tc>
      </w:tr>
      <w:tr w14:paraId="27BE78B6">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0BCCA52">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07AB3B1">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D6C478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60AAF6F">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0DED38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2C0CB27B">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07B73A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F39D83F">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8D87DA9">
            <w:pPr>
              <w:jc w:val="center"/>
            </w:pPr>
            <w:r>
              <w:t xml:space="preserve"> </w:t>
            </w:r>
          </w:p>
        </w:tc>
      </w:tr>
      <w:tr w14:paraId="4089229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A0FB523">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39816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14AABA2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B4085B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2358CD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659611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17C6E4">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8745C4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5CFFA04A">
            <w:pPr>
              <w:jc w:val="center"/>
            </w:pPr>
            <w:r>
              <w:t xml:space="preserve"> </w:t>
            </w:r>
          </w:p>
        </w:tc>
      </w:tr>
      <w:tr w14:paraId="78504EA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FFCD230">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E9E60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C83301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046FA2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1D2BB3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329EB0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41A9C18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8DD231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BCA71B">
            <w:pPr>
              <w:jc w:val="center"/>
            </w:pPr>
            <w:r>
              <w:t xml:space="preserve"> </w:t>
            </w:r>
          </w:p>
        </w:tc>
      </w:tr>
      <w:tr w14:paraId="46A5F1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26316D5">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6D61E8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9D4101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DAD398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3209E519">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037523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85FC60">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7E44AF3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17F2B36">
            <w:pPr>
              <w:jc w:val="center"/>
            </w:pPr>
            <w:r>
              <w:t xml:space="preserve"> </w:t>
            </w:r>
          </w:p>
        </w:tc>
      </w:tr>
      <w:tr w14:paraId="74E5716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26D9F7C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783B018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38E2D52B">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3324C993">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96E847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45FCEE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16F6BEF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CA633B3">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939D5D7">
            <w:pPr>
              <w:jc w:val="center"/>
            </w:pPr>
            <w:r>
              <w:t xml:space="preserve"> </w:t>
            </w:r>
          </w:p>
        </w:tc>
      </w:tr>
      <w:tr w14:paraId="5BF26EAF">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0C0656B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86FF536">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DB52FC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FB0DFA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7903AC7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6455C37">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6C4027B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DD02588">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D81C0D1">
            <w:pPr>
              <w:jc w:val="center"/>
            </w:pPr>
            <w:r>
              <w:t xml:space="preserve"> </w:t>
            </w:r>
          </w:p>
        </w:tc>
      </w:tr>
      <w:tr w14:paraId="481B5E0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7F920A9">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DA0741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65A310D">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7A61760">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63137697">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FC805D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A07F08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227C04F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C58DF51">
            <w:pPr>
              <w:jc w:val="center"/>
            </w:pPr>
            <w:r>
              <w:t xml:space="preserve"> </w:t>
            </w:r>
          </w:p>
        </w:tc>
      </w:tr>
      <w:tr w14:paraId="55512330">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6E2A37C8">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4790EFD">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4DE2AFE1">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97F526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A01C0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738BEC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01B3BC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A81C17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2D39CAFA">
            <w:pPr>
              <w:jc w:val="center"/>
            </w:pPr>
            <w:r>
              <w:t xml:space="preserve"> </w:t>
            </w:r>
          </w:p>
        </w:tc>
      </w:tr>
      <w:tr w14:paraId="7E036C0B">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5BB5EC3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2966C15">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DA6964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7046097">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D683A70">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EFFC93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F57ADFB">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6233194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430423D">
            <w:pPr>
              <w:jc w:val="center"/>
            </w:pPr>
            <w:r>
              <w:t xml:space="preserve"> </w:t>
            </w:r>
          </w:p>
        </w:tc>
      </w:tr>
      <w:tr w14:paraId="019F9D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9846CE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B6E2AA8">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7C983B2">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0BE1EE8">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EA89ECF">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CD1C4B6">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FD15EFE">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91FC914">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7ACE61E3">
            <w:pPr>
              <w:jc w:val="center"/>
            </w:pPr>
            <w:r>
              <w:t xml:space="preserve"> </w:t>
            </w:r>
          </w:p>
        </w:tc>
      </w:tr>
    </w:tbl>
    <w:p w14:paraId="479F443E">
      <w:pPr>
        <w:spacing w:line="440" w:lineRule="exact"/>
        <w:rPr>
          <w:rFonts w:hint="eastAsia" w:ascii="宋体" w:hAnsi="宋体" w:cs="宋体"/>
          <w:sz w:val="24"/>
        </w:rPr>
      </w:pPr>
      <w:r>
        <w:rPr>
          <w:rFonts w:hint="eastAsia"/>
          <w:sz w:val="24"/>
        </w:rPr>
        <w:t>说明：投标人应在此表后面附上表中所列人员的</w:t>
      </w:r>
      <w:r>
        <w:rPr>
          <w:rFonts w:hint="eastAsia" w:ascii="楷体" w:hAnsi="楷体" w:eastAsia="楷体"/>
          <w:b/>
          <w:sz w:val="24"/>
        </w:rPr>
        <w:t>劳动合同关键</w:t>
      </w:r>
      <w:r>
        <w:rPr>
          <w:rFonts w:ascii="楷体" w:hAnsi="楷体" w:eastAsia="楷体"/>
          <w:b/>
          <w:sz w:val="24"/>
        </w:rPr>
        <w:t>页</w:t>
      </w:r>
      <w:r>
        <w:rPr>
          <w:rFonts w:hint="eastAsia" w:ascii="楷体" w:hAnsi="楷体" w:eastAsia="楷体"/>
          <w:b/>
          <w:sz w:val="24"/>
        </w:rPr>
        <w:t>或社保</w:t>
      </w:r>
      <w:r>
        <w:rPr>
          <w:rFonts w:ascii="楷体" w:hAnsi="楷体" w:eastAsia="楷体"/>
          <w:b/>
          <w:sz w:val="24"/>
        </w:rPr>
        <w:t>缴费证明</w:t>
      </w:r>
      <w:r>
        <w:rPr>
          <w:rFonts w:hint="eastAsia" w:ascii="楷体" w:hAnsi="楷体" w:eastAsia="楷体"/>
          <w:b/>
          <w:sz w:val="24"/>
        </w:rPr>
        <w:t>（社保机构开具，所属投标人缴纳，投标截止时间前90天内任意时间缴费）</w:t>
      </w:r>
      <w:r>
        <w:rPr>
          <w:rFonts w:hint="eastAsia"/>
          <w:sz w:val="24"/>
        </w:rPr>
        <w:t>、职称证书、</w:t>
      </w:r>
      <w:r>
        <w:rPr>
          <w:rFonts w:hint="eastAsia" w:ascii="宋体" w:hAnsi="宋体" w:cs="宋体"/>
          <w:sz w:val="24"/>
        </w:rPr>
        <w:t>执业或职业资格证书等资料的扫描件。</w:t>
      </w:r>
    </w:p>
    <w:p w14:paraId="03DF4A22">
      <w:pPr>
        <w:widowControl/>
        <w:jc w:val="left"/>
        <w:rPr>
          <w:rFonts w:hint="eastAsia" w:ascii="楷体" w:hAnsi="楷体" w:eastAsia="楷体"/>
          <w:b/>
          <w:color w:val="FF0000"/>
          <w:sz w:val="24"/>
        </w:rPr>
      </w:pPr>
      <w:r>
        <w:rPr>
          <w:rFonts w:ascii="楷体" w:hAnsi="楷体" w:eastAsia="楷体"/>
          <w:b/>
          <w:color w:val="FF0000"/>
          <w:sz w:val="24"/>
        </w:rPr>
        <w:br w:type="page"/>
      </w:r>
    </w:p>
    <w:p w14:paraId="440F7B6C">
      <w:pPr>
        <w:pStyle w:val="37"/>
        <w:spacing w:line="276" w:lineRule="auto"/>
        <w:jc w:val="left"/>
        <w:outlineLvl w:val="1"/>
        <w:rPr>
          <w:rStyle w:val="30"/>
          <w:rFonts w:ascii="仿宋_GB2312" w:hAnsi="Times New Roman" w:eastAsia="仿宋_GB2312"/>
          <w:b/>
          <w:i w:val="0"/>
          <w:kern w:val="2"/>
          <w:sz w:val="30"/>
          <w:szCs w:val="30"/>
        </w:rPr>
      </w:pPr>
      <w:bookmarkStart w:id="204" w:name="_Toc22508"/>
      <w:r>
        <w:rPr>
          <w:rStyle w:val="30"/>
          <w:rFonts w:hint="eastAsia" w:ascii="仿宋_GB2312" w:hAnsi="Times New Roman" w:eastAsia="仿宋_GB2312"/>
          <w:b/>
          <w:i w:val="0"/>
          <w:kern w:val="2"/>
          <w:sz w:val="30"/>
          <w:szCs w:val="30"/>
        </w:rPr>
        <w:t>附件12：拟</w:t>
      </w:r>
      <w:r>
        <w:rPr>
          <w:rStyle w:val="30"/>
          <w:rFonts w:ascii="仿宋_GB2312" w:hAnsi="Times New Roman" w:eastAsia="仿宋_GB2312"/>
          <w:b/>
          <w:i w:val="0"/>
          <w:kern w:val="2"/>
          <w:sz w:val="30"/>
          <w:szCs w:val="30"/>
        </w:rPr>
        <w:t>投入的主要</w:t>
      </w:r>
      <w:r>
        <w:rPr>
          <w:rStyle w:val="30"/>
          <w:rFonts w:hint="eastAsia" w:ascii="仿宋_GB2312" w:hAnsi="Times New Roman" w:eastAsia="仿宋_GB2312"/>
          <w:b/>
          <w:i w:val="0"/>
          <w:kern w:val="2"/>
          <w:sz w:val="30"/>
          <w:szCs w:val="30"/>
        </w:rPr>
        <w:t>设备</w:t>
      </w:r>
      <w:r>
        <w:rPr>
          <w:rStyle w:val="30"/>
          <w:rFonts w:ascii="仿宋_GB2312" w:hAnsi="Times New Roman" w:eastAsia="仿宋_GB2312"/>
          <w:b/>
          <w:i w:val="0"/>
          <w:kern w:val="2"/>
          <w:sz w:val="30"/>
          <w:szCs w:val="30"/>
        </w:rPr>
        <w:t>表</w:t>
      </w:r>
      <w:bookmarkEnd w:id="204"/>
    </w:p>
    <w:p w14:paraId="61ADFCDF">
      <w:pPr>
        <w:pStyle w:val="41"/>
        <w:spacing w:after="60"/>
        <w:ind w:firstLine="400"/>
        <w:jc w:val="center"/>
        <w:rPr>
          <w:rFonts w:ascii="仿宋_GB2312" w:hAnsi="宋体" w:eastAsia="仿宋_GB2312"/>
          <w:b/>
          <w:sz w:val="32"/>
          <w:szCs w:val="32"/>
        </w:rPr>
      </w:pPr>
    </w:p>
    <w:p w14:paraId="7EF1D0C3">
      <w:pPr>
        <w:pStyle w:val="41"/>
        <w:spacing w:after="60"/>
        <w:ind w:firstLine="400"/>
        <w:jc w:val="center"/>
        <w:rPr>
          <w:rFonts w:ascii="仿宋_GB2312" w:hAnsi="宋体" w:eastAsia="仿宋_GB2312"/>
          <w:b/>
          <w:sz w:val="32"/>
          <w:szCs w:val="32"/>
        </w:rPr>
      </w:pPr>
      <w:r>
        <w:rPr>
          <w:rFonts w:hint="eastAsia" w:ascii="仿宋_GB2312" w:hAnsi="宋体" w:eastAsia="仿宋_GB2312"/>
          <w:b/>
          <w:sz w:val="32"/>
          <w:szCs w:val="32"/>
        </w:rPr>
        <w:t>拟投入的主要设备表</w:t>
      </w:r>
    </w:p>
    <w:tbl>
      <w:tblPr>
        <w:tblStyle w:val="2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430"/>
        <w:gridCol w:w="1276"/>
        <w:gridCol w:w="708"/>
        <w:gridCol w:w="1418"/>
        <w:gridCol w:w="1110"/>
        <w:gridCol w:w="775"/>
        <w:gridCol w:w="754"/>
        <w:gridCol w:w="850"/>
      </w:tblGrid>
      <w:tr w14:paraId="48FC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0B306CC7">
            <w:pPr>
              <w:spacing w:line="400" w:lineRule="exact"/>
              <w:jc w:val="center"/>
              <w:rPr>
                <w:rFonts w:hint="eastAsia" w:ascii="仿宋_GB2312" w:hAnsi="宋体"/>
                <w:color w:val="000000"/>
                <w:szCs w:val="18"/>
              </w:rPr>
            </w:pPr>
            <w:r>
              <w:rPr>
                <w:rFonts w:ascii="仿宋_GB2312"/>
                <w:color w:val="000000"/>
                <w:szCs w:val="18"/>
              </w:rPr>
              <w:br w:type="page"/>
            </w:r>
            <w:r>
              <w:rPr>
                <w:rFonts w:hint="eastAsia" w:ascii="仿宋_GB2312" w:hAnsi="宋体"/>
                <w:color w:val="000000"/>
                <w:szCs w:val="18"/>
              </w:rPr>
              <w:t>序号</w:t>
            </w:r>
          </w:p>
        </w:tc>
        <w:tc>
          <w:tcPr>
            <w:tcW w:w="1430" w:type="dxa"/>
            <w:tcBorders>
              <w:top w:val="single" w:color="auto" w:sz="4" w:space="0"/>
              <w:left w:val="single" w:color="auto" w:sz="4" w:space="0"/>
              <w:bottom w:val="single" w:color="auto" w:sz="4" w:space="0"/>
              <w:right w:val="single" w:color="auto" w:sz="4" w:space="0"/>
            </w:tcBorders>
            <w:vAlign w:val="center"/>
          </w:tcPr>
          <w:p w14:paraId="3E9AEDCD">
            <w:pPr>
              <w:spacing w:line="400" w:lineRule="exact"/>
              <w:jc w:val="center"/>
              <w:rPr>
                <w:rFonts w:hint="eastAsia" w:ascii="仿宋_GB2312" w:hAnsi="宋体"/>
                <w:color w:val="000000"/>
                <w:szCs w:val="18"/>
              </w:rPr>
            </w:pPr>
            <w:r>
              <w:rPr>
                <w:rFonts w:hint="eastAsia" w:ascii="仿宋_GB2312" w:hAnsi="宋体"/>
                <w:color w:val="000000"/>
                <w:szCs w:val="18"/>
              </w:rPr>
              <w:t>设备名称</w:t>
            </w:r>
          </w:p>
        </w:tc>
        <w:tc>
          <w:tcPr>
            <w:tcW w:w="1276" w:type="dxa"/>
            <w:tcBorders>
              <w:top w:val="single" w:color="auto" w:sz="4" w:space="0"/>
              <w:left w:val="single" w:color="auto" w:sz="4" w:space="0"/>
              <w:bottom w:val="single" w:color="auto" w:sz="4" w:space="0"/>
              <w:right w:val="single" w:color="auto" w:sz="4" w:space="0"/>
            </w:tcBorders>
            <w:vAlign w:val="center"/>
          </w:tcPr>
          <w:p w14:paraId="43B4B66C">
            <w:pPr>
              <w:spacing w:line="400" w:lineRule="exact"/>
              <w:jc w:val="center"/>
              <w:rPr>
                <w:rFonts w:hint="eastAsia" w:ascii="仿宋_GB2312" w:hAnsi="宋体"/>
                <w:color w:val="000000"/>
                <w:szCs w:val="18"/>
              </w:rPr>
            </w:pPr>
            <w:r>
              <w:rPr>
                <w:rFonts w:hint="eastAsia" w:ascii="仿宋_GB2312" w:hAnsi="宋体"/>
                <w:color w:val="000000"/>
                <w:szCs w:val="18"/>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14:paraId="45E92E43">
            <w:pPr>
              <w:spacing w:line="400" w:lineRule="exact"/>
              <w:jc w:val="center"/>
              <w:rPr>
                <w:rFonts w:hint="eastAsia" w:ascii="仿宋_GB2312" w:hAnsi="宋体"/>
                <w:color w:val="000000"/>
                <w:szCs w:val="18"/>
              </w:rPr>
            </w:pPr>
            <w:r>
              <w:rPr>
                <w:rFonts w:hint="eastAsia" w:ascii="仿宋_GB2312" w:hAnsi="宋体"/>
                <w:color w:val="000000"/>
                <w:szCs w:val="18"/>
              </w:rPr>
              <w:t>数量</w:t>
            </w:r>
          </w:p>
        </w:tc>
        <w:tc>
          <w:tcPr>
            <w:tcW w:w="1418" w:type="dxa"/>
            <w:tcBorders>
              <w:top w:val="single" w:color="auto" w:sz="4" w:space="0"/>
              <w:left w:val="single" w:color="auto" w:sz="4" w:space="0"/>
              <w:bottom w:val="single" w:color="auto" w:sz="4" w:space="0"/>
              <w:right w:val="single" w:color="auto" w:sz="4" w:space="0"/>
            </w:tcBorders>
            <w:vAlign w:val="center"/>
          </w:tcPr>
          <w:p w14:paraId="59AD9195">
            <w:pPr>
              <w:spacing w:line="400" w:lineRule="exact"/>
              <w:jc w:val="center"/>
              <w:rPr>
                <w:rFonts w:hint="eastAsia" w:ascii="仿宋_GB2312" w:hAnsi="宋体"/>
                <w:color w:val="000000"/>
                <w:szCs w:val="18"/>
              </w:rPr>
            </w:pPr>
            <w:r>
              <w:rPr>
                <w:rFonts w:hint="eastAsia" w:ascii="仿宋_GB2312" w:hAnsi="宋体"/>
                <w:color w:val="000000"/>
                <w:szCs w:val="18"/>
              </w:rPr>
              <w:t>生产厂家</w:t>
            </w:r>
          </w:p>
        </w:tc>
        <w:tc>
          <w:tcPr>
            <w:tcW w:w="1110" w:type="dxa"/>
            <w:tcBorders>
              <w:top w:val="single" w:color="auto" w:sz="4" w:space="0"/>
              <w:left w:val="single" w:color="auto" w:sz="4" w:space="0"/>
              <w:bottom w:val="single" w:color="auto" w:sz="4" w:space="0"/>
              <w:right w:val="single" w:color="auto" w:sz="4" w:space="0"/>
            </w:tcBorders>
            <w:vAlign w:val="center"/>
          </w:tcPr>
          <w:p w14:paraId="22666B8E">
            <w:pPr>
              <w:spacing w:line="400" w:lineRule="exact"/>
              <w:jc w:val="center"/>
              <w:rPr>
                <w:rFonts w:hint="eastAsia" w:ascii="仿宋_GB2312" w:hAnsi="宋体"/>
                <w:color w:val="000000"/>
                <w:szCs w:val="18"/>
              </w:rPr>
            </w:pPr>
            <w:r>
              <w:rPr>
                <w:rFonts w:hint="eastAsia" w:ascii="仿宋_GB2312" w:hAnsi="宋体"/>
                <w:color w:val="000000"/>
                <w:szCs w:val="18"/>
              </w:rPr>
              <w:t>投产日期</w:t>
            </w:r>
          </w:p>
        </w:tc>
        <w:tc>
          <w:tcPr>
            <w:tcW w:w="775" w:type="dxa"/>
            <w:tcBorders>
              <w:top w:val="single" w:color="auto" w:sz="4" w:space="0"/>
              <w:left w:val="single" w:color="auto" w:sz="4" w:space="0"/>
              <w:bottom w:val="single" w:color="auto" w:sz="4" w:space="0"/>
              <w:right w:val="single" w:color="auto" w:sz="4" w:space="0"/>
            </w:tcBorders>
            <w:vAlign w:val="center"/>
          </w:tcPr>
          <w:p w14:paraId="676CB5AB">
            <w:pPr>
              <w:spacing w:line="400" w:lineRule="exact"/>
              <w:jc w:val="center"/>
              <w:rPr>
                <w:rFonts w:hint="eastAsia" w:ascii="仿宋_GB2312" w:hAnsi="宋体"/>
                <w:color w:val="000000"/>
                <w:szCs w:val="18"/>
              </w:rPr>
            </w:pPr>
            <w:r>
              <w:rPr>
                <w:rFonts w:hint="eastAsia" w:ascii="仿宋_GB2312" w:hAnsi="宋体"/>
                <w:color w:val="000000"/>
                <w:szCs w:val="18"/>
              </w:rPr>
              <w:t>使用年限</w:t>
            </w:r>
          </w:p>
        </w:tc>
        <w:tc>
          <w:tcPr>
            <w:tcW w:w="754" w:type="dxa"/>
            <w:tcBorders>
              <w:top w:val="single" w:color="auto" w:sz="4" w:space="0"/>
              <w:left w:val="single" w:color="auto" w:sz="4" w:space="0"/>
              <w:bottom w:val="single" w:color="auto" w:sz="4" w:space="0"/>
              <w:right w:val="single" w:color="auto" w:sz="4" w:space="0"/>
            </w:tcBorders>
            <w:vAlign w:val="center"/>
          </w:tcPr>
          <w:p w14:paraId="02FF397C">
            <w:pPr>
              <w:spacing w:line="400" w:lineRule="exact"/>
              <w:jc w:val="center"/>
              <w:rPr>
                <w:rFonts w:hint="eastAsia" w:ascii="仿宋_GB2312" w:hAnsi="宋体"/>
                <w:color w:val="000000"/>
                <w:szCs w:val="18"/>
              </w:rPr>
            </w:pPr>
            <w:r>
              <w:rPr>
                <w:rFonts w:hint="eastAsia" w:ascii="仿宋_GB2312" w:hAnsi="宋体"/>
                <w:color w:val="000000"/>
                <w:szCs w:val="18"/>
              </w:rPr>
              <w:t>完好情况</w:t>
            </w:r>
          </w:p>
        </w:tc>
        <w:tc>
          <w:tcPr>
            <w:tcW w:w="850" w:type="dxa"/>
            <w:tcBorders>
              <w:top w:val="single" w:color="auto" w:sz="4" w:space="0"/>
              <w:left w:val="single" w:color="auto" w:sz="4" w:space="0"/>
              <w:bottom w:val="single" w:color="auto" w:sz="4" w:space="0"/>
              <w:right w:val="single" w:color="auto" w:sz="4" w:space="0"/>
            </w:tcBorders>
            <w:vAlign w:val="center"/>
          </w:tcPr>
          <w:p w14:paraId="18E1E879">
            <w:pPr>
              <w:spacing w:line="400" w:lineRule="exact"/>
              <w:jc w:val="center"/>
              <w:rPr>
                <w:rFonts w:hint="eastAsia" w:ascii="仿宋_GB2312" w:hAnsi="宋体"/>
                <w:color w:val="000000"/>
                <w:szCs w:val="18"/>
              </w:rPr>
            </w:pPr>
            <w:r>
              <w:rPr>
                <w:rFonts w:hint="eastAsia" w:ascii="仿宋_GB2312" w:hAnsi="宋体"/>
                <w:color w:val="000000"/>
                <w:szCs w:val="18"/>
              </w:rPr>
              <w:t>备注</w:t>
            </w:r>
          </w:p>
        </w:tc>
      </w:tr>
      <w:tr w14:paraId="34CF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3" w:type="dxa"/>
            <w:tcBorders>
              <w:top w:val="single" w:color="auto" w:sz="4" w:space="0"/>
              <w:left w:val="single" w:color="auto" w:sz="4" w:space="0"/>
              <w:bottom w:val="single" w:color="auto" w:sz="4" w:space="0"/>
              <w:right w:val="single" w:color="auto" w:sz="4" w:space="0"/>
            </w:tcBorders>
          </w:tcPr>
          <w:p w14:paraId="40C739F1">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9C55FFC">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60A632D4">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6E31A7E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CD4BB38">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59CEA95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3B679B4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FBB6E2B">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513BE11">
            <w:pPr>
              <w:adjustRightInd w:val="0"/>
              <w:snapToGrid w:val="0"/>
              <w:spacing w:line="200" w:lineRule="atLeast"/>
              <w:jc w:val="left"/>
              <w:rPr>
                <w:rFonts w:ascii="仿宋_GB2312"/>
                <w:sz w:val="15"/>
                <w:szCs w:val="15"/>
              </w:rPr>
            </w:pPr>
          </w:p>
        </w:tc>
      </w:tr>
      <w:tr w14:paraId="4663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7EEC046">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45EC984">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B1A3962">
            <w:pPr>
              <w:jc w:val="center"/>
            </w:pPr>
          </w:p>
        </w:tc>
        <w:tc>
          <w:tcPr>
            <w:tcW w:w="708" w:type="dxa"/>
            <w:tcBorders>
              <w:top w:val="single" w:color="auto" w:sz="4" w:space="0"/>
              <w:left w:val="single" w:color="auto" w:sz="4" w:space="0"/>
              <w:bottom w:val="single" w:color="auto" w:sz="4" w:space="0"/>
              <w:right w:val="single" w:color="auto" w:sz="4" w:space="0"/>
            </w:tcBorders>
          </w:tcPr>
          <w:p w14:paraId="4850DBC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4D55EF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B59ACE6">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549F2704">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A1D209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0CAA3BF9">
            <w:pPr>
              <w:adjustRightInd w:val="0"/>
              <w:snapToGrid w:val="0"/>
              <w:spacing w:line="200" w:lineRule="atLeast"/>
              <w:jc w:val="left"/>
              <w:rPr>
                <w:rFonts w:ascii="仿宋_GB2312"/>
                <w:sz w:val="15"/>
                <w:szCs w:val="15"/>
              </w:rPr>
            </w:pPr>
          </w:p>
        </w:tc>
      </w:tr>
      <w:tr w14:paraId="09FC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06612E2">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CE203F7">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206165B9">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0780706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65CFA9A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7281E6E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60CDF249">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6477C95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F8FC05">
            <w:pPr>
              <w:adjustRightInd w:val="0"/>
              <w:snapToGrid w:val="0"/>
              <w:spacing w:line="200" w:lineRule="atLeast"/>
              <w:jc w:val="left"/>
              <w:rPr>
                <w:rFonts w:ascii="仿宋_GB2312"/>
                <w:sz w:val="15"/>
                <w:szCs w:val="15"/>
              </w:rPr>
            </w:pPr>
          </w:p>
        </w:tc>
      </w:tr>
      <w:tr w14:paraId="1CA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23" w:type="dxa"/>
            <w:tcBorders>
              <w:top w:val="single" w:color="auto" w:sz="4" w:space="0"/>
              <w:left w:val="single" w:color="auto" w:sz="4" w:space="0"/>
              <w:bottom w:val="single" w:color="auto" w:sz="4" w:space="0"/>
              <w:right w:val="single" w:color="auto" w:sz="4" w:space="0"/>
            </w:tcBorders>
          </w:tcPr>
          <w:p w14:paraId="19220414">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7AEA469">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35F5B07D">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3744EDB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4FA484D9">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2488A95A">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F99C00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0365C7DE">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95226A">
            <w:pPr>
              <w:adjustRightInd w:val="0"/>
              <w:snapToGrid w:val="0"/>
              <w:spacing w:line="200" w:lineRule="atLeast"/>
              <w:jc w:val="left"/>
              <w:rPr>
                <w:rFonts w:ascii="仿宋_GB2312"/>
                <w:sz w:val="15"/>
                <w:szCs w:val="15"/>
              </w:rPr>
            </w:pPr>
          </w:p>
        </w:tc>
      </w:tr>
      <w:tr w14:paraId="6141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623" w:type="dxa"/>
            <w:tcBorders>
              <w:top w:val="single" w:color="auto" w:sz="4" w:space="0"/>
              <w:left w:val="single" w:color="auto" w:sz="4" w:space="0"/>
              <w:bottom w:val="single" w:color="auto" w:sz="4" w:space="0"/>
              <w:right w:val="single" w:color="auto" w:sz="4" w:space="0"/>
            </w:tcBorders>
          </w:tcPr>
          <w:p w14:paraId="344606D1">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021E811">
            <w:pPr>
              <w:jc w:val="center"/>
              <w:rPr>
                <w:sz w:val="13"/>
                <w:szCs w:val="13"/>
              </w:rPr>
            </w:pPr>
          </w:p>
        </w:tc>
        <w:tc>
          <w:tcPr>
            <w:tcW w:w="1276" w:type="dxa"/>
            <w:tcBorders>
              <w:top w:val="single" w:color="auto" w:sz="4" w:space="0"/>
              <w:left w:val="single" w:color="auto" w:sz="4" w:space="0"/>
              <w:bottom w:val="single" w:color="auto" w:sz="4" w:space="0"/>
              <w:right w:val="single" w:color="auto" w:sz="4" w:space="0"/>
            </w:tcBorders>
            <w:vAlign w:val="center"/>
          </w:tcPr>
          <w:p w14:paraId="35C65AB1">
            <w:pPr>
              <w:jc w:val="center"/>
            </w:pPr>
          </w:p>
        </w:tc>
        <w:tc>
          <w:tcPr>
            <w:tcW w:w="708" w:type="dxa"/>
            <w:tcBorders>
              <w:top w:val="single" w:color="auto" w:sz="4" w:space="0"/>
              <w:left w:val="single" w:color="auto" w:sz="4" w:space="0"/>
              <w:bottom w:val="single" w:color="auto" w:sz="4" w:space="0"/>
              <w:right w:val="single" w:color="auto" w:sz="4" w:space="0"/>
            </w:tcBorders>
          </w:tcPr>
          <w:p w14:paraId="2DC82D5F">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8D6A043">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09DC9BA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9A85B3B">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DAF0A9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1671AD00">
            <w:pPr>
              <w:adjustRightInd w:val="0"/>
              <w:snapToGrid w:val="0"/>
              <w:spacing w:line="200" w:lineRule="atLeast"/>
              <w:jc w:val="left"/>
              <w:rPr>
                <w:rFonts w:ascii="仿宋_GB2312"/>
                <w:sz w:val="15"/>
                <w:szCs w:val="15"/>
              </w:rPr>
            </w:pPr>
          </w:p>
        </w:tc>
      </w:tr>
      <w:tr w14:paraId="088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23" w:type="dxa"/>
            <w:tcBorders>
              <w:top w:val="single" w:color="auto" w:sz="4" w:space="0"/>
              <w:left w:val="single" w:color="auto" w:sz="4" w:space="0"/>
              <w:bottom w:val="single" w:color="auto" w:sz="4" w:space="0"/>
              <w:right w:val="single" w:color="auto" w:sz="4" w:space="0"/>
            </w:tcBorders>
          </w:tcPr>
          <w:p w14:paraId="2E698AED">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tcPr>
          <w:p w14:paraId="0793802F">
            <w:pPr>
              <w:spacing w:line="480" w:lineRule="exact"/>
              <w:rPr>
                <w:rFonts w:ascii="仿宋_GB2312"/>
                <w:color w:val="000000"/>
                <w:szCs w:val="32"/>
              </w:rPr>
            </w:pPr>
          </w:p>
        </w:tc>
        <w:tc>
          <w:tcPr>
            <w:tcW w:w="1276" w:type="dxa"/>
            <w:tcBorders>
              <w:top w:val="single" w:color="auto" w:sz="4" w:space="0"/>
              <w:left w:val="single" w:color="auto" w:sz="4" w:space="0"/>
              <w:bottom w:val="single" w:color="auto" w:sz="4" w:space="0"/>
              <w:right w:val="single" w:color="auto" w:sz="4" w:space="0"/>
            </w:tcBorders>
          </w:tcPr>
          <w:p w14:paraId="381ADADC">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19EE4175">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7029C6A">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21020B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7076CB43">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B387C5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D677C1E">
            <w:pPr>
              <w:spacing w:line="480" w:lineRule="exact"/>
              <w:rPr>
                <w:rFonts w:ascii="仿宋_GB2312"/>
                <w:color w:val="000000"/>
                <w:szCs w:val="32"/>
              </w:rPr>
            </w:pPr>
          </w:p>
        </w:tc>
      </w:tr>
    </w:tbl>
    <w:p w14:paraId="3716B85E">
      <w:pPr>
        <w:pStyle w:val="41"/>
        <w:spacing w:after="60"/>
        <w:ind w:firstLine="400"/>
        <w:rPr>
          <w:rFonts w:hint="eastAsia" w:ascii="宋体" w:hAnsi="宋体"/>
          <w:sz w:val="28"/>
          <w:szCs w:val="28"/>
        </w:rPr>
      </w:pPr>
    </w:p>
    <w:p w14:paraId="659F3725">
      <w:pPr>
        <w:widowControl/>
        <w:jc w:val="left"/>
        <w:rPr>
          <w:rFonts w:hint="eastAsia" w:ascii="宋体" w:hAnsi="宋体"/>
          <w:kern w:val="0"/>
          <w:sz w:val="28"/>
          <w:szCs w:val="28"/>
        </w:rPr>
      </w:pPr>
      <w:r>
        <w:rPr>
          <w:rFonts w:ascii="宋体" w:hAnsi="宋体"/>
          <w:sz w:val="28"/>
          <w:szCs w:val="28"/>
        </w:rPr>
        <w:br w:type="page"/>
      </w:r>
    </w:p>
    <w:p w14:paraId="71019B13">
      <w:pPr>
        <w:pStyle w:val="37"/>
        <w:spacing w:line="276" w:lineRule="auto"/>
        <w:jc w:val="left"/>
        <w:outlineLvl w:val="1"/>
        <w:rPr>
          <w:rStyle w:val="30"/>
          <w:rFonts w:ascii="仿宋_GB2312" w:hAnsi="Times New Roman" w:eastAsia="仿宋_GB2312"/>
          <w:b/>
          <w:i w:val="0"/>
          <w:kern w:val="2"/>
          <w:sz w:val="30"/>
          <w:szCs w:val="30"/>
        </w:rPr>
      </w:pPr>
      <w:bookmarkStart w:id="205" w:name="_Toc14327"/>
      <w:r>
        <w:rPr>
          <w:rStyle w:val="30"/>
          <w:rFonts w:hint="eastAsia" w:ascii="仿宋_GB2312" w:hAnsi="Times New Roman" w:eastAsia="仿宋_GB2312"/>
          <w:b/>
          <w:i w:val="0"/>
          <w:kern w:val="2"/>
          <w:sz w:val="30"/>
          <w:szCs w:val="30"/>
        </w:rPr>
        <w:t>附件</w:t>
      </w:r>
      <w:r>
        <w:rPr>
          <w:rStyle w:val="30"/>
          <w:rFonts w:ascii="仿宋_GB2312" w:hAnsi="Times New Roman" w:eastAsia="仿宋_GB2312"/>
          <w:b/>
          <w:i w:val="0"/>
          <w:kern w:val="2"/>
          <w:sz w:val="30"/>
          <w:szCs w:val="30"/>
        </w:rPr>
        <w:t>1</w:t>
      </w:r>
      <w:r>
        <w:rPr>
          <w:rStyle w:val="30"/>
          <w:rFonts w:hint="eastAsia" w:ascii="仿宋_GB2312" w:hAnsi="Times New Roman" w:eastAsia="仿宋_GB2312"/>
          <w:b/>
          <w:i w:val="0"/>
          <w:kern w:val="2"/>
          <w:sz w:val="30"/>
          <w:szCs w:val="30"/>
        </w:rPr>
        <w:t>3：</w:t>
      </w:r>
      <w:r>
        <w:rPr>
          <w:rStyle w:val="30"/>
          <w:rFonts w:ascii="仿宋_GB2312" w:hAnsi="Times New Roman" w:eastAsia="仿宋_GB2312"/>
          <w:b/>
          <w:i w:val="0"/>
          <w:kern w:val="2"/>
          <w:sz w:val="30"/>
          <w:szCs w:val="30"/>
        </w:rPr>
        <w:t>偏</w:t>
      </w:r>
      <w:r>
        <w:rPr>
          <w:rStyle w:val="30"/>
          <w:rFonts w:hint="eastAsia" w:ascii="仿宋_GB2312" w:hAnsi="Times New Roman" w:eastAsia="仿宋_GB2312"/>
          <w:b/>
          <w:i w:val="0"/>
          <w:kern w:val="2"/>
          <w:sz w:val="30"/>
          <w:szCs w:val="30"/>
        </w:rPr>
        <w:t>差</w:t>
      </w:r>
      <w:r>
        <w:rPr>
          <w:rStyle w:val="30"/>
          <w:rFonts w:ascii="仿宋_GB2312" w:hAnsi="Times New Roman" w:eastAsia="仿宋_GB2312"/>
          <w:b/>
          <w:i w:val="0"/>
          <w:kern w:val="2"/>
          <w:sz w:val="30"/>
          <w:szCs w:val="30"/>
        </w:rPr>
        <w:t>表</w:t>
      </w:r>
      <w:bookmarkEnd w:id="205"/>
    </w:p>
    <w:p w14:paraId="646A8B60">
      <w:pPr>
        <w:pStyle w:val="42"/>
        <w:ind w:firstLine="560"/>
        <w:jc w:val="center"/>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偏差表</w:t>
      </w:r>
    </w:p>
    <w:p w14:paraId="0590019F">
      <w:pPr>
        <w:pStyle w:val="42"/>
        <w:ind w:firstLine="560"/>
        <w:jc w:val="center"/>
        <w:rPr>
          <w:rFonts w:hint="eastAsia" w:ascii="黑体" w:hAnsi="黑体" w:eastAsia="黑体"/>
          <w:color w:val="auto"/>
          <w:sz w:val="28"/>
          <w:szCs w:val="28"/>
        </w:rPr>
      </w:pPr>
    </w:p>
    <w:tbl>
      <w:tblPr>
        <w:tblStyle w:val="25"/>
        <w:tblW w:w="0" w:type="auto"/>
        <w:jc w:val="center"/>
        <w:tblLayout w:type="fixed"/>
        <w:tblCellMar>
          <w:top w:w="0" w:type="dxa"/>
          <w:left w:w="108" w:type="dxa"/>
          <w:bottom w:w="0" w:type="dxa"/>
          <w:right w:w="108" w:type="dxa"/>
        </w:tblCellMar>
      </w:tblPr>
      <w:tblGrid>
        <w:gridCol w:w="1813"/>
        <w:gridCol w:w="2066"/>
        <w:gridCol w:w="1643"/>
        <w:gridCol w:w="1586"/>
        <w:gridCol w:w="1656"/>
      </w:tblGrid>
      <w:tr w14:paraId="22293A86">
        <w:tblPrEx>
          <w:tblCellMar>
            <w:top w:w="0" w:type="dxa"/>
            <w:left w:w="108" w:type="dxa"/>
            <w:bottom w:w="0" w:type="dxa"/>
            <w:right w:w="108" w:type="dxa"/>
          </w:tblCellMar>
        </w:tblPrEx>
        <w:trPr>
          <w:trHeight w:val="473" w:hRule="atLeast"/>
          <w:jc w:val="center"/>
        </w:trPr>
        <w:tc>
          <w:tcPr>
            <w:tcW w:w="1813" w:type="dxa"/>
          </w:tcPr>
          <w:p w14:paraId="5C8042DA">
            <w:pPr>
              <w:pStyle w:val="41"/>
              <w:spacing w:after="60"/>
              <w:jc w:val="distribute"/>
              <w:rPr>
                <w:rFonts w:hint="eastAsia" w:ascii="宋体" w:hAnsi="宋体"/>
              </w:rPr>
            </w:pPr>
            <w:r>
              <w:rPr>
                <w:rFonts w:hint="eastAsia" w:ascii="宋体" w:hAnsi="宋体"/>
              </w:rPr>
              <w:t>投标人名称：</w:t>
            </w:r>
          </w:p>
        </w:tc>
        <w:tc>
          <w:tcPr>
            <w:tcW w:w="6951" w:type="dxa"/>
            <w:gridSpan w:val="4"/>
          </w:tcPr>
          <w:p w14:paraId="42E3A691">
            <w:pPr>
              <w:pStyle w:val="41"/>
              <w:spacing w:after="60"/>
              <w:rPr>
                <w:rFonts w:hint="eastAsia" w:ascii="宋体" w:hAnsi="宋体"/>
                <w:u w:val="single"/>
              </w:rPr>
            </w:pPr>
            <w:r>
              <w:rPr>
                <w:rFonts w:hint="eastAsia" w:ascii="宋体" w:hAnsi="宋体"/>
                <w:u w:val="single"/>
              </w:rPr>
              <w:t xml:space="preserve">                                     </w:t>
            </w:r>
          </w:p>
        </w:tc>
      </w:tr>
      <w:tr w14:paraId="1BB78D16">
        <w:tblPrEx>
          <w:tblCellMar>
            <w:top w:w="0" w:type="dxa"/>
            <w:left w:w="108" w:type="dxa"/>
            <w:bottom w:w="0" w:type="dxa"/>
            <w:right w:w="108" w:type="dxa"/>
          </w:tblCellMar>
        </w:tblPrEx>
        <w:trPr>
          <w:trHeight w:val="423" w:hRule="atLeast"/>
          <w:jc w:val="center"/>
        </w:trPr>
        <w:tc>
          <w:tcPr>
            <w:tcW w:w="1813" w:type="dxa"/>
            <w:tcBorders>
              <w:bottom w:val="single" w:color="000000" w:sz="8" w:space="0"/>
            </w:tcBorders>
          </w:tcPr>
          <w:p w14:paraId="245030BF">
            <w:pPr>
              <w:pStyle w:val="41"/>
              <w:spacing w:after="60"/>
              <w:jc w:val="distribute"/>
              <w:rPr>
                <w:rFonts w:hint="eastAsia" w:ascii="宋体" w:hAnsi="宋体"/>
              </w:rPr>
            </w:pPr>
            <w:r>
              <w:rPr>
                <w:rFonts w:hint="eastAsia" w:ascii="宋体" w:hAnsi="宋体"/>
              </w:rPr>
              <w:t>招标编号：</w:t>
            </w:r>
          </w:p>
        </w:tc>
        <w:tc>
          <w:tcPr>
            <w:tcW w:w="6951" w:type="dxa"/>
            <w:gridSpan w:val="4"/>
          </w:tcPr>
          <w:p w14:paraId="690E9437">
            <w:pPr>
              <w:pStyle w:val="41"/>
              <w:spacing w:after="60"/>
              <w:rPr>
                <w:rFonts w:hint="default" w:ascii="宋体" w:hAnsi="宋体" w:eastAsia="宋体"/>
                <w:u w:val="single"/>
                <w:lang w:val="en-US" w:eastAsia="zh-CN"/>
              </w:rPr>
            </w:pPr>
            <w:r>
              <w:rPr>
                <w:rFonts w:hint="eastAsia" w:ascii="宋体" w:hAnsi="宋体"/>
                <w:u w:val="single"/>
                <w:lang w:val="en-US" w:eastAsia="zh-CN"/>
              </w:rPr>
              <w:t xml:space="preserve">                                     </w:t>
            </w:r>
          </w:p>
        </w:tc>
      </w:tr>
      <w:tr w14:paraId="13C6D26F">
        <w:tblPrEx>
          <w:tblCellMar>
            <w:top w:w="0" w:type="dxa"/>
            <w:left w:w="108" w:type="dxa"/>
            <w:bottom w:w="0" w:type="dxa"/>
            <w:right w:w="108" w:type="dxa"/>
          </w:tblCellMar>
        </w:tblPrEx>
        <w:trPr>
          <w:trHeight w:val="567" w:hRule="atLeast"/>
          <w:jc w:val="center"/>
        </w:trPr>
        <w:tc>
          <w:tcPr>
            <w:tcW w:w="1813" w:type="dxa"/>
            <w:tcBorders>
              <w:top w:val="single" w:color="000000" w:sz="8" w:space="0"/>
              <w:left w:val="single" w:color="000000" w:sz="8" w:space="0"/>
              <w:bottom w:val="single" w:color="000000" w:sz="4" w:space="0"/>
              <w:right w:val="single" w:color="000000" w:sz="4" w:space="0"/>
            </w:tcBorders>
            <w:vAlign w:val="center"/>
          </w:tcPr>
          <w:p w14:paraId="6C92F5D1">
            <w:pPr>
              <w:pStyle w:val="41"/>
              <w:jc w:val="center"/>
              <w:rPr>
                <w:rFonts w:hint="eastAsia" w:ascii="宋体" w:hAnsi="宋体"/>
              </w:rPr>
            </w:pPr>
            <w:r>
              <w:rPr>
                <w:rFonts w:hint="eastAsia" w:ascii="宋体" w:hAnsi="宋体"/>
              </w:rPr>
              <w:t>招标文件条目号</w:t>
            </w:r>
          </w:p>
        </w:tc>
        <w:tc>
          <w:tcPr>
            <w:tcW w:w="2066" w:type="dxa"/>
            <w:tcBorders>
              <w:top w:val="single" w:color="000000" w:sz="8" w:space="0"/>
              <w:left w:val="nil"/>
              <w:bottom w:val="single" w:color="000000" w:sz="4" w:space="0"/>
              <w:right w:val="single" w:color="000000" w:sz="4" w:space="0"/>
            </w:tcBorders>
            <w:vAlign w:val="center"/>
          </w:tcPr>
          <w:p w14:paraId="25E5FEB5">
            <w:pPr>
              <w:pStyle w:val="41"/>
              <w:jc w:val="center"/>
              <w:rPr>
                <w:rFonts w:hint="eastAsia" w:ascii="宋体" w:hAnsi="宋体"/>
              </w:rPr>
            </w:pPr>
            <w:r>
              <w:rPr>
                <w:rFonts w:hint="eastAsia" w:ascii="宋体" w:hAnsi="宋体"/>
              </w:rPr>
              <w:t>招标文件条款</w:t>
            </w:r>
          </w:p>
        </w:tc>
        <w:tc>
          <w:tcPr>
            <w:tcW w:w="1643" w:type="dxa"/>
            <w:tcBorders>
              <w:top w:val="single" w:color="000000" w:sz="8" w:space="0"/>
              <w:left w:val="nil"/>
              <w:bottom w:val="single" w:color="000000" w:sz="4" w:space="0"/>
              <w:right w:val="single" w:color="000000" w:sz="4" w:space="0"/>
            </w:tcBorders>
            <w:vAlign w:val="center"/>
          </w:tcPr>
          <w:p w14:paraId="70E0A9EC">
            <w:pPr>
              <w:pStyle w:val="41"/>
              <w:jc w:val="center"/>
              <w:rPr>
                <w:rFonts w:hint="eastAsia" w:ascii="宋体" w:hAnsi="宋体"/>
              </w:rPr>
            </w:pPr>
            <w:r>
              <w:rPr>
                <w:rFonts w:hint="eastAsia" w:ascii="宋体" w:hAnsi="宋体"/>
              </w:rPr>
              <w:t>投标文件条款</w:t>
            </w:r>
          </w:p>
        </w:tc>
        <w:tc>
          <w:tcPr>
            <w:tcW w:w="1586" w:type="dxa"/>
            <w:tcBorders>
              <w:top w:val="single" w:color="000000" w:sz="8" w:space="0"/>
              <w:left w:val="nil"/>
              <w:bottom w:val="single" w:color="000000" w:sz="4" w:space="0"/>
              <w:right w:val="single" w:color="000000" w:sz="4" w:space="0"/>
            </w:tcBorders>
            <w:vAlign w:val="center"/>
          </w:tcPr>
          <w:p w14:paraId="3FA25282">
            <w:pPr>
              <w:pStyle w:val="41"/>
              <w:jc w:val="center"/>
              <w:rPr>
                <w:rFonts w:hint="eastAsia" w:ascii="宋体" w:hAnsi="宋体"/>
              </w:rPr>
            </w:pPr>
            <w:r>
              <w:rPr>
                <w:rFonts w:hint="eastAsia" w:ascii="宋体" w:hAnsi="宋体"/>
              </w:rPr>
              <w:t>偏离部分内容</w:t>
            </w:r>
          </w:p>
        </w:tc>
        <w:tc>
          <w:tcPr>
            <w:tcW w:w="1656" w:type="dxa"/>
            <w:tcBorders>
              <w:top w:val="single" w:color="000000" w:sz="8" w:space="0"/>
              <w:left w:val="nil"/>
              <w:bottom w:val="single" w:color="000000" w:sz="4" w:space="0"/>
              <w:right w:val="single" w:color="000000" w:sz="8" w:space="0"/>
            </w:tcBorders>
            <w:vAlign w:val="center"/>
          </w:tcPr>
          <w:p w14:paraId="5FE7AE68">
            <w:pPr>
              <w:pStyle w:val="41"/>
              <w:jc w:val="center"/>
              <w:rPr>
                <w:rFonts w:hint="eastAsia" w:ascii="宋体" w:hAnsi="宋体"/>
              </w:rPr>
            </w:pPr>
            <w:r>
              <w:rPr>
                <w:rFonts w:hint="eastAsia" w:ascii="宋体" w:hAnsi="宋体"/>
              </w:rPr>
              <w:t>投标文件</w:t>
            </w:r>
            <w:r>
              <w:rPr>
                <w:rFonts w:ascii="宋体" w:hAnsi="宋体"/>
              </w:rPr>
              <w:t>页码</w:t>
            </w:r>
          </w:p>
        </w:tc>
      </w:tr>
      <w:tr w14:paraId="06881255">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5C54445">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E4CD4D1">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8C3D7F7">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68FBDC09">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773639FB">
            <w:pPr>
              <w:pStyle w:val="41"/>
              <w:rPr>
                <w:rFonts w:hint="eastAsia" w:ascii="宋体" w:hAnsi="宋体"/>
              </w:rPr>
            </w:pPr>
          </w:p>
        </w:tc>
      </w:tr>
      <w:tr w14:paraId="3BD7781E">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093CC365">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519ACF4">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2B691B9">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7B09875">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2E882E6">
            <w:pPr>
              <w:pStyle w:val="41"/>
              <w:rPr>
                <w:rFonts w:hint="eastAsia" w:ascii="宋体" w:hAnsi="宋体"/>
              </w:rPr>
            </w:pPr>
          </w:p>
        </w:tc>
      </w:tr>
      <w:tr w14:paraId="13A6FCCA">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4831D61A">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49845B50">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9012E8A">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1F752BB4">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67DB4843">
            <w:pPr>
              <w:pStyle w:val="41"/>
              <w:rPr>
                <w:rFonts w:hint="eastAsia" w:ascii="宋体" w:hAnsi="宋体"/>
              </w:rPr>
            </w:pPr>
          </w:p>
        </w:tc>
      </w:tr>
      <w:tr w14:paraId="1184AB80">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B2AB68A">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515B1EF">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1D269CE4">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152EBFE">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0D2F9AA2">
            <w:pPr>
              <w:pStyle w:val="41"/>
              <w:rPr>
                <w:rFonts w:hint="eastAsia" w:ascii="宋体" w:hAnsi="宋体"/>
              </w:rPr>
            </w:pPr>
          </w:p>
        </w:tc>
      </w:tr>
      <w:tr w14:paraId="0769040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7B9AC2A1">
            <w:pPr>
              <w:pStyle w:val="41"/>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96D2E04">
            <w:pPr>
              <w:pStyle w:val="41"/>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7F7E087">
            <w:pPr>
              <w:pStyle w:val="41"/>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22CBC1B5">
            <w:pPr>
              <w:pStyle w:val="41"/>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6B1A697">
            <w:pPr>
              <w:pStyle w:val="41"/>
              <w:rPr>
                <w:rFonts w:hint="eastAsia" w:ascii="宋体" w:hAnsi="宋体"/>
              </w:rPr>
            </w:pPr>
          </w:p>
        </w:tc>
      </w:tr>
      <w:tr w14:paraId="37C713D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8" w:space="0"/>
              <w:right w:val="single" w:color="000000" w:sz="4" w:space="0"/>
            </w:tcBorders>
          </w:tcPr>
          <w:p w14:paraId="796EDAE9">
            <w:pPr>
              <w:pStyle w:val="41"/>
              <w:rPr>
                <w:rFonts w:hint="eastAsia" w:ascii="宋体" w:hAnsi="宋体"/>
              </w:rPr>
            </w:pPr>
          </w:p>
        </w:tc>
        <w:tc>
          <w:tcPr>
            <w:tcW w:w="2066" w:type="dxa"/>
            <w:tcBorders>
              <w:top w:val="single" w:color="000000" w:sz="4" w:space="0"/>
              <w:left w:val="nil"/>
              <w:bottom w:val="single" w:color="000000" w:sz="8" w:space="0"/>
              <w:right w:val="single" w:color="000000" w:sz="4" w:space="0"/>
            </w:tcBorders>
          </w:tcPr>
          <w:p w14:paraId="618A9E7A">
            <w:pPr>
              <w:pStyle w:val="41"/>
              <w:rPr>
                <w:rFonts w:hint="eastAsia" w:ascii="宋体" w:hAnsi="宋体"/>
              </w:rPr>
            </w:pPr>
          </w:p>
        </w:tc>
        <w:tc>
          <w:tcPr>
            <w:tcW w:w="1643" w:type="dxa"/>
            <w:tcBorders>
              <w:top w:val="single" w:color="000000" w:sz="4" w:space="0"/>
              <w:left w:val="nil"/>
              <w:bottom w:val="single" w:color="000000" w:sz="8" w:space="0"/>
              <w:right w:val="single" w:color="000000" w:sz="4" w:space="0"/>
            </w:tcBorders>
          </w:tcPr>
          <w:p w14:paraId="107BD7CB">
            <w:pPr>
              <w:pStyle w:val="41"/>
              <w:rPr>
                <w:rFonts w:hint="eastAsia" w:ascii="宋体" w:hAnsi="宋体"/>
              </w:rPr>
            </w:pPr>
          </w:p>
        </w:tc>
        <w:tc>
          <w:tcPr>
            <w:tcW w:w="1586" w:type="dxa"/>
            <w:tcBorders>
              <w:top w:val="single" w:color="000000" w:sz="4" w:space="0"/>
              <w:left w:val="nil"/>
              <w:bottom w:val="single" w:color="000000" w:sz="8" w:space="0"/>
              <w:right w:val="single" w:color="000000" w:sz="4" w:space="0"/>
            </w:tcBorders>
          </w:tcPr>
          <w:p w14:paraId="63487425">
            <w:pPr>
              <w:pStyle w:val="41"/>
              <w:rPr>
                <w:rFonts w:hint="eastAsia" w:ascii="宋体" w:hAnsi="宋体"/>
              </w:rPr>
            </w:pPr>
          </w:p>
        </w:tc>
        <w:tc>
          <w:tcPr>
            <w:tcW w:w="1656" w:type="dxa"/>
            <w:tcBorders>
              <w:top w:val="single" w:color="000000" w:sz="4" w:space="0"/>
              <w:left w:val="nil"/>
              <w:bottom w:val="single" w:color="000000" w:sz="8" w:space="0"/>
              <w:right w:val="single" w:color="000000" w:sz="8" w:space="0"/>
            </w:tcBorders>
          </w:tcPr>
          <w:p w14:paraId="416DB53E">
            <w:pPr>
              <w:pStyle w:val="41"/>
              <w:rPr>
                <w:rFonts w:hint="eastAsia" w:ascii="宋体" w:hAnsi="宋体"/>
              </w:rPr>
            </w:pPr>
          </w:p>
        </w:tc>
      </w:tr>
    </w:tbl>
    <w:p w14:paraId="56BE04F6">
      <w:pPr>
        <w:pStyle w:val="41"/>
        <w:spacing w:line="440" w:lineRule="exact"/>
        <w:ind w:firstLine="403"/>
        <w:rPr>
          <w:rFonts w:hint="eastAsia" w:ascii="宋体" w:hAnsi="宋体"/>
          <w:bCs/>
          <w:sz w:val="24"/>
          <w:szCs w:val="24"/>
        </w:rPr>
      </w:pPr>
      <w:r>
        <w:rPr>
          <w:rFonts w:hint="eastAsia" w:ascii="宋体" w:hAnsi="宋体"/>
          <w:sz w:val="24"/>
          <w:szCs w:val="24"/>
        </w:rPr>
        <w:t>说明：所有负偏离项必须在此表中列出，并注明相应详细描述在投标文件中的具体页码。</w:t>
      </w:r>
      <w:r>
        <w:rPr>
          <w:rFonts w:hint="eastAsia" w:ascii="宋体" w:hAnsi="宋体"/>
          <w:bCs/>
          <w:sz w:val="24"/>
          <w:szCs w:val="24"/>
        </w:rPr>
        <w:t>若无偏离意见，在投标文件中附上本格式表，并注明无偏差。</w:t>
      </w:r>
    </w:p>
    <w:p w14:paraId="75C2708A">
      <w:pPr>
        <w:pStyle w:val="41"/>
        <w:spacing w:line="440" w:lineRule="exact"/>
        <w:ind w:firstLine="403"/>
        <w:rPr>
          <w:rFonts w:hint="eastAsia" w:ascii="宋体" w:hAnsi="宋体"/>
          <w:bCs/>
          <w:sz w:val="24"/>
          <w:szCs w:val="24"/>
        </w:rPr>
      </w:pPr>
      <w:r>
        <w:rPr>
          <w:rFonts w:hint="eastAsia" w:ascii="宋体" w:hAnsi="宋体"/>
          <w:bCs/>
          <w:sz w:val="24"/>
          <w:szCs w:val="24"/>
        </w:rPr>
        <w:t>投标人未在表中列出偏差的，视为完全响应招标文件要求。</w:t>
      </w:r>
    </w:p>
    <w:sectPr>
      <w:footerReference r:id="rId10" w:type="default"/>
      <w:pgSz w:w="11906" w:h="16838"/>
      <w:pgMar w:top="1440" w:right="180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8A324">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9BCC">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0948B">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9B73B">
    <w:pPr>
      <w:pStyle w:val="16"/>
      <w:framePr w:wrap="around" w:vAnchor="text" w:hAnchor="margin" w:xAlign="right" w:y="1"/>
      <w:rPr>
        <w:rStyle w:val="29"/>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CAC4D">
                          <w:pPr>
                            <w:pStyle w:val="16"/>
                            <w:rPr>
                              <w:rStyle w:val="29"/>
                            </w:rPr>
                          </w:pPr>
                          <w:r>
                            <w:rPr>
                              <w:rStyle w:val="29"/>
                            </w:rPr>
                            <w:fldChar w:fldCharType="begin"/>
                          </w:r>
                          <w:r>
                            <w:rPr>
                              <w:rStyle w:val="29"/>
                            </w:rPr>
                            <w:instrText xml:space="preserve">PAGE  </w:instrText>
                          </w:r>
                          <w:r>
                            <w:rPr>
                              <w:rStyle w:val="29"/>
                            </w:rPr>
                            <w:fldChar w:fldCharType="separate"/>
                          </w:r>
                          <w:r>
                            <w:rPr>
                              <w:rStyle w:val="29"/>
                            </w:rPr>
                            <w:t>2</w:t>
                          </w:r>
                          <w:r>
                            <w:rPr>
                              <w:rStyle w:val="29"/>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78CAC4D">
                    <w:pPr>
                      <w:pStyle w:val="16"/>
                      <w:rPr>
                        <w:rStyle w:val="29"/>
                      </w:rPr>
                    </w:pPr>
                    <w:r>
                      <w:rPr>
                        <w:rStyle w:val="29"/>
                      </w:rPr>
                      <w:fldChar w:fldCharType="begin"/>
                    </w:r>
                    <w:r>
                      <w:rPr>
                        <w:rStyle w:val="29"/>
                      </w:rPr>
                      <w:instrText xml:space="preserve">PAGE  </w:instrText>
                    </w:r>
                    <w:r>
                      <w:rPr>
                        <w:rStyle w:val="29"/>
                      </w:rPr>
                      <w:fldChar w:fldCharType="separate"/>
                    </w:r>
                    <w:r>
                      <w:rPr>
                        <w:rStyle w:val="29"/>
                      </w:rPr>
                      <w:t>2</w:t>
                    </w:r>
                    <w:r>
                      <w:rPr>
                        <w:rStyle w:val="29"/>
                      </w:rPr>
                      <w:fldChar w:fldCharType="end"/>
                    </w:r>
                  </w:p>
                </w:txbxContent>
              </v:textbox>
            </v:shape>
          </w:pict>
        </mc:Fallback>
      </mc:AlternateContent>
    </w:r>
  </w:p>
  <w:p w14:paraId="027DA9C5">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7B03A">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7F95E9EF">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75799">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0D0B4">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70D0B4">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FAC3D">
    <w:pPr>
      <w:pStyle w:val="16"/>
      <w:framePr w:wrap="around" w:vAnchor="text" w:hAnchor="margin" w:xAlign="right" w:y="1"/>
      <w:rPr>
        <w:rStyle w:val="29"/>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B1555">
                          <w:pPr>
                            <w:pStyle w:val="16"/>
                            <w:rPr>
                              <w:rStyle w:val="29"/>
                              <w:b/>
                              <w:sz w:val="21"/>
                              <w:szCs w:val="21"/>
                            </w:rPr>
                          </w:pPr>
                          <w:r>
                            <w:rPr>
                              <w:rStyle w:val="29"/>
                              <w:b/>
                              <w:sz w:val="21"/>
                              <w:szCs w:val="21"/>
                            </w:rPr>
                            <w:fldChar w:fldCharType="begin"/>
                          </w:r>
                          <w:r>
                            <w:rPr>
                              <w:rStyle w:val="29"/>
                              <w:b/>
                              <w:sz w:val="21"/>
                              <w:szCs w:val="21"/>
                            </w:rPr>
                            <w:instrText xml:space="preserve">PAGE  </w:instrText>
                          </w:r>
                          <w:r>
                            <w:rPr>
                              <w:rStyle w:val="29"/>
                              <w:b/>
                              <w:sz w:val="21"/>
                              <w:szCs w:val="21"/>
                            </w:rPr>
                            <w:fldChar w:fldCharType="separate"/>
                          </w:r>
                          <w:r>
                            <w:rPr>
                              <w:rStyle w:val="29"/>
                              <w:b/>
                              <w:sz w:val="21"/>
                              <w:szCs w:val="21"/>
                            </w:rPr>
                            <w:t>3</w:t>
                          </w:r>
                          <w:r>
                            <w:rPr>
                              <w:rStyle w:val="29"/>
                              <w:b/>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8B1555">
                    <w:pPr>
                      <w:pStyle w:val="16"/>
                      <w:rPr>
                        <w:rStyle w:val="29"/>
                        <w:b/>
                        <w:sz w:val="21"/>
                        <w:szCs w:val="21"/>
                      </w:rPr>
                    </w:pPr>
                    <w:r>
                      <w:rPr>
                        <w:rStyle w:val="29"/>
                        <w:b/>
                        <w:sz w:val="21"/>
                        <w:szCs w:val="21"/>
                      </w:rPr>
                      <w:fldChar w:fldCharType="begin"/>
                    </w:r>
                    <w:r>
                      <w:rPr>
                        <w:rStyle w:val="29"/>
                        <w:b/>
                        <w:sz w:val="21"/>
                        <w:szCs w:val="21"/>
                      </w:rPr>
                      <w:instrText xml:space="preserve">PAGE  </w:instrText>
                    </w:r>
                    <w:r>
                      <w:rPr>
                        <w:rStyle w:val="29"/>
                        <w:b/>
                        <w:sz w:val="21"/>
                        <w:szCs w:val="21"/>
                      </w:rPr>
                      <w:fldChar w:fldCharType="separate"/>
                    </w:r>
                    <w:r>
                      <w:rPr>
                        <w:rStyle w:val="29"/>
                        <w:b/>
                        <w:sz w:val="21"/>
                        <w:szCs w:val="21"/>
                      </w:rPr>
                      <w:t>3</w:t>
                    </w:r>
                    <w:r>
                      <w:rPr>
                        <w:rStyle w:val="29"/>
                        <w:b/>
                        <w:sz w:val="21"/>
                        <w:szCs w:val="21"/>
                      </w:rPr>
                      <w:fldChar w:fldCharType="end"/>
                    </w:r>
                  </w:p>
                </w:txbxContent>
              </v:textbox>
            </v:shape>
          </w:pict>
        </mc:Fallback>
      </mc:AlternateContent>
    </w:r>
  </w:p>
  <w:p w14:paraId="2223792C">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F12D7">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v:textbox>
            </v:shape>
          </w:pict>
        </mc:Fallback>
      </mc:AlternateContent>
    </w:r>
  </w:p>
  <w:p w14:paraId="04E4D90B">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25A3E"/>
    <w:multiLevelType w:val="singleLevel"/>
    <w:tmpl w:val="14E25A3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81B"/>
    <w:rsid w:val="0000165D"/>
    <w:rsid w:val="00001BB1"/>
    <w:rsid w:val="00002558"/>
    <w:rsid w:val="00002BD2"/>
    <w:rsid w:val="00003485"/>
    <w:rsid w:val="00007304"/>
    <w:rsid w:val="00010E17"/>
    <w:rsid w:val="00011374"/>
    <w:rsid w:val="000122B6"/>
    <w:rsid w:val="0001281B"/>
    <w:rsid w:val="00013DC5"/>
    <w:rsid w:val="000156FF"/>
    <w:rsid w:val="00020B79"/>
    <w:rsid w:val="000275E5"/>
    <w:rsid w:val="00030DB1"/>
    <w:rsid w:val="00031CFD"/>
    <w:rsid w:val="00040F65"/>
    <w:rsid w:val="00043770"/>
    <w:rsid w:val="000437B4"/>
    <w:rsid w:val="000446AF"/>
    <w:rsid w:val="0005207D"/>
    <w:rsid w:val="00054B7F"/>
    <w:rsid w:val="00055673"/>
    <w:rsid w:val="00055A1B"/>
    <w:rsid w:val="00056BE4"/>
    <w:rsid w:val="00064203"/>
    <w:rsid w:val="00064762"/>
    <w:rsid w:val="000656D3"/>
    <w:rsid w:val="00067B28"/>
    <w:rsid w:val="00070E2A"/>
    <w:rsid w:val="00071144"/>
    <w:rsid w:val="00072390"/>
    <w:rsid w:val="00073B45"/>
    <w:rsid w:val="000749A1"/>
    <w:rsid w:val="00076FDD"/>
    <w:rsid w:val="0007701A"/>
    <w:rsid w:val="00080EF5"/>
    <w:rsid w:val="00081E12"/>
    <w:rsid w:val="00085C3C"/>
    <w:rsid w:val="00086180"/>
    <w:rsid w:val="00086B6B"/>
    <w:rsid w:val="00086BB3"/>
    <w:rsid w:val="00090289"/>
    <w:rsid w:val="00090892"/>
    <w:rsid w:val="00090B5E"/>
    <w:rsid w:val="00092393"/>
    <w:rsid w:val="00092710"/>
    <w:rsid w:val="00094012"/>
    <w:rsid w:val="000A2348"/>
    <w:rsid w:val="000A28E6"/>
    <w:rsid w:val="000A3F1A"/>
    <w:rsid w:val="000A401A"/>
    <w:rsid w:val="000A4A40"/>
    <w:rsid w:val="000A57D1"/>
    <w:rsid w:val="000B1002"/>
    <w:rsid w:val="000B17B2"/>
    <w:rsid w:val="000B18A6"/>
    <w:rsid w:val="000B3EDC"/>
    <w:rsid w:val="000B4713"/>
    <w:rsid w:val="000B6D3C"/>
    <w:rsid w:val="000B7C43"/>
    <w:rsid w:val="000B7E8D"/>
    <w:rsid w:val="000C04CD"/>
    <w:rsid w:val="000C529A"/>
    <w:rsid w:val="000D1A3D"/>
    <w:rsid w:val="000D1BB5"/>
    <w:rsid w:val="000D58B8"/>
    <w:rsid w:val="000D7B67"/>
    <w:rsid w:val="000E040E"/>
    <w:rsid w:val="000E094E"/>
    <w:rsid w:val="000E2282"/>
    <w:rsid w:val="000E2678"/>
    <w:rsid w:val="000E4373"/>
    <w:rsid w:val="000E6B31"/>
    <w:rsid w:val="000F1467"/>
    <w:rsid w:val="000F15BE"/>
    <w:rsid w:val="000F1B58"/>
    <w:rsid w:val="000F57D9"/>
    <w:rsid w:val="000F62AD"/>
    <w:rsid w:val="001023D1"/>
    <w:rsid w:val="0010477B"/>
    <w:rsid w:val="00105D76"/>
    <w:rsid w:val="00106D57"/>
    <w:rsid w:val="001070A4"/>
    <w:rsid w:val="00110D97"/>
    <w:rsid w:val="00111635"/>
    <w:rsid w:val="001128EF"/>
    <w:rsid w:val="00114260"/>
    <w:rsid w:val="00114BB3"/>
    <w:rsid w:val="00114D7C"/>
    <w:rsid w:val="001202CF"/>
    <w:rsid w:val="00120E7F"/>
    <w:rsid w:val="00123012"/>
    <w:rsid w:val="00123933"/>
    <w:rsid w:val="00124E0D"/>
    <w:rsid w:val="00125AFF"/>
    <w:rsid w:val="001270DC"/>
    <w:rsid w:val="00132300"/>
    <w:rsid w:val="00134D9D"/>
    <w:rsid w:val="00134F0C"/>
    <w:rsid w:val="0013537F"/>
    <w:rsid w:val="001354CA"/>
    <w:rsid w:val="001368A1"/>
    <w:rsid w:val="00137F7A"/>
    <w:rsid w:val="00140369"/>
    <w:rsid w:val="00142C50"/>
    <w:rsid w:val="00145446"/>
    <w:rsid w:val="00145AA1"/>
    <w:rsid w:val="00146234"/>
    <w:rsid w:val="0014676E"/>
    <w:rsid w:val="00146B23"/>
    <w:rsid w:val="00147E02"/>
    <w:rsid w:val="00147F1D"/>
    <w:rsid w:val="0015165F"/>
    <w:rsid w:val="00152F12"/>
    <w:rsid w:val="001570A1"/>
    <w:rsid w:val="00163C7A"/>
    <w:rsid w:val="00164D6E"/>
    <w:rsid w:val="001669CF"/>
    <w:rsid w:val="001671E0"/>
    <w:rsid w:val="001738A6"/>
    <w:rsid w:val="0017539B"/>
    <w:rsid w:val="00175A99"/>
    <w:rsid w:val="00176FBC"/>
    <w:rsid w:val="00177774"/>
    <w:rsid w:val="00180844"/>
    <w:rsid w:val="001815EB"/>
    <w:rsid w:val="0018408D"/>
    <w:rsid w:val="0018777F"/>
    <w:rsid w:val="00192E6A"/>
    <w:rsid w:val="00195599"/>
    <w:rsid w:val="00195785"/>
    <w:rsid w:val="0019615A"/>
    <w:rsid w:val="001A3E6E"/>
    <w:rsid w:val="001A5E15"/>
    <w:rsid w:val="001A5FDB"/>
    <w:rsid w:val="001A6B78"/>
    <w:rsid w:val="001B2BCE"/>
    <w:rsid w:val="001B3AA9"/>
    <w:rsid w:val="001B5112"/>
    <w:rsid w:val="001B6196"/>
    <w:rsid w:val="001B6BF0"/>
    <w:rsid w:val="001C261F"/>
    <w:rsid w:val="001C285C"/>
    <w:rsid w:val="001C33F1"/>
    <w:rsid w:val="001C359C"/>
    <w:rsid w:val="001C595A"/>
    <w:rsid w:val="001C5D4A"/>
    <w:rsid w:val="001C66FF"/>
    <w:rsid w:val="001D05B4"/>
    <w:rsid w:val="001D1386"/>
    <w:rsid w:val="001D1CBC"/>
    <w:rsid w:val="001D3FB7"/>
    <w:rsid w:val="001D446C"/>
    <w:rsid w:val="001D5D10"/>
    <w:rsid w:val="001D601C"/>
    <w:rsid w:val="001D7C2C"/>
    <w:rsid w:val="001E00FB"/>
    <w:rsid w:val="001E0E1D"/>
    <w:rsid w:val="001E1FB1"/>
    <w:rsid w:val="001E210D"/>
    <w:rsid w:val="001E2C66"/>
    <w:rsid w:val="001E5649"/>
    <w:rsid w:val="001F319F"/>
    <w:rsid w:val="001F5FE3"/>
    <w:rsid w:val="001F604A"/>
    <w:rsid w:val="001F651C"/>
    <w:rsid w:val="00202123"/>
    <w:rsid w:val="0020229E"/>
    <w:rsid w:val="002024CB"/>
    <w:rsid w:val="00202505"/>
    <w:rsid w:val="00203D24"/>
    <w:rsid w:val="002067B8"/>
    <w:rsid w:val="002068A3"/>
    <w:rsid w:val="002118D7"/>
    <w:rsid w:val="00214736"/>
    <w:rsid w:val="0021481A"/>
    <w:rsid w:val="00215A6F"/>
    <w:rsid w:val="0022298F"/>
    <w:rsid w:val="002263DF"/>
    <w:rsid w:val="0023144C"/>
    <w:rsid w:val="00233F1A"/>
    <w:rsid w:val="0023416A"/>
    <w:rsid w:val="00234457"/>
    <w:rsid w:val="0023556B"/>
    <w:rsid w:val="00235CA2"/>
    <w:rsid w:val="00240056"/>
    <w:rsid w:val="00240407"/>
    <w:rsid w:val="00241E41"/>
    <w:rsid w:val="00241FF7"/>
    <w:rsid w:val="00242154"/>
    <w:rsid w:val="00244057"/>
    <w:rsid w:val="00245CB5"/>
    <w:rsid w:val="0024779A"/>
    <w:rsid w:val="00247A59"/>
    <w:rsid w:val="002501A7"/>
    <w:rsid w:val="00250C86"/>
    <w:rsid w:val="00253840"/>
    <w:rsid w:val="002538E6"/>
    <w:rsid w:val="00253BA0"/>
    <w:rsid w:val="00255D4E"/>
    <w:rsid w:val="002562DA"/>
    <w:rsid w:val="002565A7"/>
    <w:rsid w:val="002579BB"/>
    <w:rsid w:val="00261463"/>
    <w:rsid w:val="00261C04"/>
    <w:rsid w:val="0026345A"/>
    <w:rsid w:val="00263CA5"/>
    <w:rsid w:val="0026667B"/>
    <w:rsid w:val="0027102F"/>
    <w:rsid w:val="00271984"/>
    <w:rsid w:val="00271D2A"/>
    <w:rsid w:val="00275960"/>
    <w:rsid w:val="00277055"/>
    <w:rsid w:val="00280992"/>
    <w:rsid w:val="00281903"/>
    <w:rsid w:val="00281DB5"/>
    <w:rsid w:val="00287A10"/>
    <w:rsid w:val="00290EDE"/>
    <w:rsid w:val="002922FC"/>
    <w:rsid w:val="00295145"/>
    <w:rsid w:val="0029603C"/>
    <w:rsid w:val="002969C6"/>
    <w:rsid w:val="00296C7F"/>
    <w:rsid w:val="0029788D"/>
    <w:rsid w:val="002A253E"/>
    <w:rsid w:val="002A67E1"/>
    <w:rsid w:val="002B0209"/>
    <w:rsid w:val="002B03A8"/>
    <w:rsid w:val="002B22A0"/>
    <w:rsid w:val="002B54D6"/>
    <w:rsid w:val="002B5958"/>
    <w:rsid w:val="002B77C8"/>
    <w:rsid w:val="002B7BBC"/>
    <w:rsid w:val="002C38DF"/>
    <w:rsid w:val="002C4174"/>
    <w:rsid w:val="002C4669"/>
    <w:rsid w:val="002C4DF0"/>
    <w:rsid w:val="002D0C4F"/>
    <w:rsid w:val="002D1788"/>
    <w:rsid w:val="002D2045"/>
    <w:rsid w:val="002D253A"/>
    <w:rsid w:val="002D2593"/>
    <w:rsid w:val="002D3799"/>
    <w:rsid w:val="002D3C66"/>
    <w:rsid w:val="002D3E07"/>
    <w:rsid w:val="002D554F"/>
    <w:rsid w:val="002E02CF"/>
    <w:rsid w:val="002E1A9C"/>
    <w:rsid w:val="002E1D7E"/>
    <w:rsid w:val="002E265E"/>
    <w:rsid w:val="002E2F85"/>
    <w:rsid w:val="002E381A"/>
    <w:rsid w:val="002E3A8F"/>
    <w:rsid w:val="002E6B61"/>
    <w:rsid w:val="002E6F9E"/>
    <w:rsid w:val="002F0AC7"/>
    <w:rsid w:val="002F58F8"/>
    <w:rsid w:val="002F5CC5"/>
    <w:rsid w:val="002F7499"/>
    <w:rsid w:val="002F77D7"/>
    <w:rsid w:val="00300E0C"/>
    <w:rsid w:val="003014A4"/>
    <w:rsid w:val="00302933"/>
    <w:rsid w:val="00305D7F"/>
    <w:rsid w:val="003072E5"/>
    <w:rsid w:val="0031330C"/>
    <w:rsid w:val="0031501E"/>
    <w:rsid w:val="0031535C"/>
    <w:rsid w:val="00316970"/>
    <w:rsid w:val="0032094C"/>
    <w:rsid w:val="0032213B"/>
    <w:rsid w:val="00322313"/>
    <w:rsid w:val="003234A8"/>
    <w:rsid w:val="00324A91"/>
    <w:rsid w:val="003261C7"/>
    <w:rsid w:val="0032656C"/>
    <w:rsid w:val="00326A9A"/>
    <w:rsid w:val="003279B8"/>
    <w:rsid w:val="00330C15"/>
    <w:rsid w:val="003314B2"/>
    <w:rsid w:val="00331EA4"/>
    <w:rsid w:val="00332BCE"/>
    <w:rsid w:val="00334C68"/>
    <w:rsid w:val="0033504E"/>
    <w:rsid w:val="00343D06"/>
    <w:rsid w:val="0034425E"/>
    <w:rsid w:val="00346DDE"/>
    <w:rsid w:val="00346E7E"/>
    <w:rsid w:val="00350663"/>
    <w:rsid w:val="003511EB"/>
    <w:rsid w:val="00351AD1"/>
    <w:rsid w:val="00352526"/>
    <w:rsid w:val="00353802"/>
    <w:rsid w:val="00353D8C"/>
    <w:rsid w:val="00360FC8"/>
    <w:rsid w:val="00361AAC"/>
    <w:rsid w:val="00362545"/>
    <w:rsid w:val="00365B59"/>
    <w:rsid w:val="00365EDB"/>
    <w:rsid w:val="003663F7"/>
    <w:rsid w:val="003706E3"/>
    <w:rsid w:val="003742D6"/>
    <w:rsid w:val="00376F3B"/>
    <w:rsid w:val="00380AB5"/>
    <w:rsid w:val="003831A7"/>
    <w:rsid w:val="00386FCB"/>
    <w:rsid w:val="00387DB2"/>
    <w:rsid w:val="00395188"/>
    <w:rsid w:val="003A1840"/>
    <w:rsid w:val="003A1BAD"/>
    <w:rsid w:val="003A40C1"/>
    <w:rsid w:val="003A5F64"/>
    <w:rsid w:val="003A69D3"/>
    <w:rsid w:val="003B13CF"/>
    <w:rsid w:val="003B3C5D"/>
    <w:rsid w:val="003B5153"/>
    <w:rsid w:val="003B5838"/>
    <w:rsid w:val="003C6BDC"/>
    <w:rsid w:val="003C7877"/>
    <w:rsid w:val="003C7A30"/>
    <w:rsid w:val="003D24E2"/>
    <w:rsid w:val="003D39D9"/>
    <w:rsid w:val="003D495A"/>
    <w:rsid w:val="003D5536"/>
    <w:rsid w:val="003D5C7E"/>
    <w:rsid w:val="003D6851"/>
    <w:rsid w:val="003D7432"/>
    <w:rsid w:val="003D7C06"/>
    <w:rsid w:val="003E1721"/>
    <w:rsid w:val="003E2BEC"/>
    <w:rsid w:val="003E34F7"/>
    <w:rsid w:val="003E3AC6"/>
    <w:rsid w:val="003E6D53"/>
    <w:rsid w:val="003F2EE5"/>
    <w:rsid w:val="003F696B"/>
    <w:rsid w:val="00400496"/>
    <w:rsid w:val="00403539"/>
    <w:rsid w:val="00403D10"/>
    <w:rsid w:val="00403D12"/>
    <w:rsid w:val="00406168"/>
    <w:rsid w:val="00406AA5"/>
    <w:rsid w:val="00406B68"/>
    <w:rsid w:val="004108D0"/>
    <w:rsid w:val="00410F94"/>
    <w:rsid w:val="00422516"/>
    <w:rsid w:val="00422A28"/>
    <w:rsid w:val="00424D4C"/>
    <w:rsid w:val="00425997"/>
    <w:rsid w:val="00425FB3"/>
    <w:rsid w:val="00426797"/>
    <w:rsid w:val="00427265"/>
    <w:rsid w:val="004309F1"/>
    <w:rsid w:val="00432292"/>
    <w:rsid w:val="00433393"/>
    <w:rsid w:val="00433A19"/>
    <w:rsid w:val="004341DA"/>
    <w:rsid w:val="004377F6"/>
    <w:rsid w:val="004401B2"/>
    <w:rsid w:val="004447B7"/>
    <w:rsid w:val="004467D5"/>
    <w:rsid w:val="00454062"/>
    <w:rsid w:val="00455CCF"/>
    <w:rsid w:val="00455F33"/>
    <w:rsid w:val="0046272B"/>
    <w:rsid w:val="00462C4F"/>
    <w:rsid w:val="00466817"/>
    <w:rsid w:val="0046781A"/>
    <w:rsid w:val="00473502"/>
    <w:rsid w:val="0047676C"/>
    <w:rsid w:val="0048042B"/>
    <w:rsid w:val="0048043D"/>
    <w:rsid w:val="00480833"/>
    <w:rsid w:val="00480E44"/>
    <w:rsid w:val="00482979"/>
    <w:rsid w:val="00482FE1"/>
    <w:rsid w:val="00484BB8"/>
    <w:rsid w:val="00487411"/>
    <w:rsid w:val="00487D58"/>
    <w:rsid w:val="00494A47"/>
    <w:rsid w:val="00497D3A"/>
    <w:rsid w:val="004A0458"/>
    <w:rsid w:val="004A0D89"/>
    <w:rsid w:val="004A1AD5"/>
    <w:rsid w:val="004B27B7"/>
    <w:rsid w:val="004B486B"/>
    <w:rsid w:val="004B562C"/>
    <w:rsid w:val="004C2AEC"/>
    <w:rsid w:val="004C545D"/>
    <w:rsid w:val="004C6FEA"/>
    <w:rsid w:val="004D051D"/>
    <w:rsid w:val="004D3567"/>
    <w:rsid w:val="004D5A04"/>
    <w:rsid w:val="004D5E45"/>
    <w:rsid w:val="004D62E6"/>
    <w:rsid w:val="004D6B9C"/>
    <w:rsid w:val="004D6E54"/>
    <w:rsid w:val="004E13FE"/>
    <w:rsid w:val="004E159B"/>
    <w:rsid w:val="004E176C"/>
    <w:rsid w:val="004E2F7B"/>
    <w:rsid w:val="004E582B"/>
    <w:rsid w:val="004E5A04"/>
    <w:rsid w:val="004E6A0C"/>
    <w:rsid w:val="004F26A3"/>
    <w:rsid w:val="005021DD"/>
    <w:rsid w:val="00504F89"/>
    <w:rsid w:val="00505CB8"/>
    <w:rsid w:val="005074DC"/>
    <w:rsid w:val="00510F16"/>
    <w:rsid w:val="00511526"/>
    <w:rsid w:val="0051277D"/>
    <w:rsid w:val="00513DD3"/>
    <w:rsid w:val="00514ACD"/>
    <w:rsid w:val="005166DE"/>
    <w:rsid w:val="00517003"/>
    <w:rsid w:val="00522EE4"/>
    <w:rsid w:val="005246B6"/>
    <w:rsid w:val="00526246"/>
    <w:rsid w:val="005277CA"/>
    <w:rsid w:val="00527CB1"/>
    <w:rsid w:val="005300C9"/>
    <w:rsid w:val="0053162C"/>
    <w:rsid w:val="0053216D"/>
    <w:rsid w:val="00533194"/>
    <w:rsid w:val="005378C8"/>
    <w:rsid w:val="00540122"/>
    <w:rsid w:val="005421E9"/>
    <w:rsid w:val="00546226"/>
    <w:rsid w:val="00546D2B"/>
    <w:rsid w:val="0054715F"/>
    <w:rsid w:val="0055280C"/>
    <w:rsid w:val="00557C41"/>
    <w:rsid w:val="00560245"/>
    <w:rsid w:val="005609ED"/>
    <w:rsid w:val="005617AF"/>
    <w:rsid w:val="00561C39"/>
    <w:rsid w:val="00562DB8"/>
    <w:rsid w:val="005667FE"/>
    <w:rsid w:val="00571AA9"/>
    <w:rsid w:val="005752D9"/>
    <w:rsid w:val="005761DF"/>
    <w:rsid w:val="00577B1C"/>
    <w:rsid w:val="00581665"/>
    <w:rsid w:val="005823BD"/>
    <w:rsid w:val="00586FBC"/>
    <w:rsid w:val="00586FBF"/>
    <w:rsid w:val="005912C5"/>
    <w:rsid w:val="00594473"/>
    <w:rsid w:val="005A00BD"/>
    <w:rsid w:val="005A164C"/>
    <w:rsid w:val="005A5646"/>
    <w:rsid w:val="005A6A4B"/>
    <w:rsid w:val="005A761A"/>
    <w:rsid w:val="005B00FF"/>
    <w:rsid w:val="005B0CBA"/>
    <w:rsid w:val="005B1D2A"/>
    <w:rsid w:val="005B2B59"/>
    <w:rsid w:val="005B424C"/>
    <w:rsid w:val="005B49FF"/>
    <w:rsid w:val="005B7B73"/>
    <w:rsid w:val="005C1A26"/>
    <w:rsid w:val="005C34EA"/>
    <w:rsid w:val="005C3790"/>
    <w:rsid w:val="005C5CEA"/>
    <w:rsid w:val="005C6444"/>
    <w:rsid w:val="005C7C6C"/>
    <w:rsid w:val="005D008B"/>
    <w:rsid w:val="005D1CF3"/>
    <w:rsid w:val="005E239A"/>
    <w:rsid w:val="005E39EE"/>
    <w:rsid w:val="005E3FAD"/>
    <w:rsid w:val="005E4FB0"/>
    <w:rsid w:val="005F0EFB"/>
    <w:rsid w:val="005F1CAC"/>
    <w:rsid w:val="005F21C5"/>
    <w:rsid w:val="005F68C4"/>
    <w:rsid w:val="0060152E"/>
    <w:rsid w:val="00604524"/>
    <w:rsid w:val="00604606"/>
    <w:rsid w:val="00606307"/>
    <w:rsid w:val="0061004A"/>
    <w:rsid w:val="00611E55"/>
    <w:rsid w:val="00612618"/>
    <w:rsid w:val="00613384"/>
    <w:rsid w:val="006137BF"/>
    <w:rsid w:val="00613A58"/>
    <w:rsid w:val="00613B11"/>
    <w:rsid w:val="00614A08"/>
    <w:rsid w:val="00615500"/>
    <w:rsid w:val="00615D48"/>
    <w:rsid w:val="00615D63"/>
    <w:rsid w:val="00620103"/>
    <w:rsid w:val="00621178"/>
    <w:rsid w:val="00622379"/>
    <w:rsid w:val="00622F67"/>
    <w:rsid w:val="0062306A"/>
    <w:rsid w:val="00625AFD"/>
    <w:rsid w:val="00626BBB"/>
    <w:rsid w:val="00631F70"/>
    <w:rsid w:val="00633F56"/>
    <w:rsid w:val="00634E23"/>
    <w:rsid w:val="00641755"/>
    <w:rsid w:val="00643ECD"/>
    <w:rsid w:val="00645CB5"/>
    <w:rsid w:val="006465F8"/>
    <w:rsid w:val="00646666"/>
    <w:rsid w:val="006474E4"/>
    <w:rsid w:val="00650285"/>
    <w:rsid w:val="006503EE"/>
    <w:rsid w:val="00650862"/>
    <w:rsid w:val="00651F09"/>
    <w:rsid w:val="00656008"/>
    <w:rsid w:val="00656963"/>
    <w:rsid w:val="00657935"/>
    <w:rsid w:val="00657C6A"/>
    <w:rsid w:val="006611D4"/>
    <w:rsid w:val="006625AA"/>
    <w:rsid w:val="00663773"/>
    <w:rsid w:val="00663AC3"/>
    <w:rsid w:val="00664042"/>
    <w:rsid w:val="00665006"/>
    <w:rsid w:val="006670DC"/>
    <w:rsid w:val="00673389"/>
    <w:rsid w:val="00673804"/>
    <w:rsid w:val="00676217"/>
    <w:rsid w:val="00677FA2"/>
    <w:rsid w:val="006815AD"/>
    <w:rsid w:val="00682536"/>
    <w:rsid w:val="00683929"/>
    <w:rsid w:val="00687A8F"/>
    <w:rsid w:val="006929B8"/>
    <w:rsid w:val="00692A75"/>
    <w:rsid w:val="006953E8"/>
    <w:rsid w:val="006964A4"/>
    <w:rsid w:val="0069772F"/>
    <w:rsid w:val="006A2B4D"/>
    <w:rsid w:val="006A3A72"/>
    <w:rsid w:val="006A5C15"/>
    <w:rsid w:val="006B0176"/>
    <w:rsid w:val="006B049B"/>
    <w:rsid w:val="006B080E"/>
    <w:rsid w:val="006B1E91"/>
    <w:rsid w:val="006B3ED4"/>
    <w:rsid w:val="006B7F1E"/>
    <w:rsid w:val="006C3744"/>
    <w:rsid w:val="006C3E51"/>
    <w:rsid w:val="006C4856"/>
    <w:rsid w:val="006C58A6"/>
    <w:rsid w:val="006D1413"/>
    <w:rsid w:val="006D3682"/>
    <w:rsid w:val="006D4D86"/>
    <w:rsid w:val="006D77B5"/>
    <w:rsid w:val="006E0D1F"/>
    <w:rsid w:val="006E32B6"/>
    <w:rsid w:val="006E469C"/>
    <w:rsid w:val="006E5868"/>
    <w:rsid w:val="006E6250"/>
    <w:rsid w:val="006E7764"/>
    <w:rsid w:val="006F00EB"/>
    <w:rsid w:val="006F031E"/>
    <w:rsid w:val="006F127B"/>
    <w:rsid w:val="006F529F"/>
    <w:rsid w:val="00700CB0"/>
    <w:rsid w:val="007012C8"/>
    <w:rsid w:val="007012CB"/>
    <w:rsid w:val="007015B7"/>
    <w:rsid w:val="00701726"/>
    <w:rsid w:val="007071DC"/>
    <w:rsid w:val="007113EA"/>
    <w:rsid w:val="00713272"/>
    <w:rsid w:val="00713CBC"/>
    <w:rsid w:val="007168AE"/>
    <w:rsid w:val="00717E8F"/>
    <w:rsid w:val="00720430"/>
    <w:rsid w:val="00724B06"/>
    <w:rsid w:val="00727285"/>
    <w:rsid w:val="00727A10"/>
    <w:rsid w:val="00727F8B"/>
    <w:rsid w:val="00730577"/>
    <w:rsid w:val="007307EF"/>
    <w:rsid w:val="00734D26"/>
    <w:rsid w:val="007353F6"/>
    <w:rsid w:val="00740508"/>
    <w:rsid w:val="00740A4E"/>
    <w:rsid w:val="007419EF"/>
    <w:rsid w:val="007464EB"/>
    <w:rsid w:val="00747A3E"/>
    <w:rsid w:val="00747F08"/>
    <w:rsid w:val="00750A58"/>
    <w:rsid w:val="00751D92"/>
    <w:rsid w:val="00751EAF"/>
    <w:rsid w:val="00757354"/>
    <w:rsid w:val="00761397"/>
    <w:rsid w:val="00761AFF"/>
    <w:rsid w:val="00763A08"/>
    <w:rsid w:val="00763E0C"/>
    <w:rsid w:val="00765668"/>
    <w:rsid w:val="00766108"/>
    <w:rsid w:val="0076730E"/>
    <w:rsid w:val="00767776"/>
    <w:rsid w:val="007734B0"/>
    <w:rsid w:val="00773B30"/>
    <w:rsid w:val="00775078"/>
    <w:rsid w:val="00775645"/>
    <w:rsid w:val="0077713B"/>
    <w:rsid w:val="00780024"/>
    <w:rsid w:val="00781763"/>
    <w:rsid w:val="007832D9"/>
    <w:rsid w:val="007842ED"/>
    <w:rsid w:val="0078469D"/>
    <w:rsid w:val="00785304"/>
    <w:rsid w:val="007865E9"/>
    <w:rsid w:val="00787344"/>
    <w:rsid w:val="00790E6C"/>
    <w:rsid w:val="007915D0"/>
    <w:rsid w:val="00792BC0"/>
    <w:rsid w:val="00795859"/>
    <w:rsid w:val="00795ED7"/>
    <w:rsid w:val="00797495"/>
    <w:rsid w:val="007A277E"/>
    <w:rsid w:val="007A33D4"/>
    <w:rsid w:val="007A43C7"/>
    <w:rsid w:val="007A4620"/>
    <w:rsid w:val="007A7F66"/>
    <w:rsid w:val="007B0151"/>
    <w:rsid w:val="007B02B9"/>
    <w:rsid w:val="007B4263"/>
    <w:rsid w:val="007B4D20"/>
    <w:rsid w:val="007B563C"/>
    <w:rsid w:val="007B5EC0"/>
    <w:rsid w:val="007B6064"/>
    <w:rsid w:val="007B7EB6"/>
    <w:rsid w:val="007C01F4"/>
    <w:rsid w:val="007C16BE"/>
    <w:rsid w:val="007C5132"/>
    <w:rsid w:val="007C54B0"/>
    <w:rsid w:val="007D1AE4"/>
    <w:rsid w:val="007D1CBC"/>
    <w:rsid w:val="007D2AE3"/>
    <w:rsid w:val="007D5947"/>
    <w:rsid w:val="007D6D3E"/>
    <w:rsid w:val="007E080E"/>
    <w:rsid w:val="007E6195"/>
    <w:rsid w:val="007E6C37"/>
    <w:rsid w:val="007E7CE8"/>
    <w:rsid w:val="007F15F6"/>
    <w:rsid w:val="007F1DC9"/>
    <w:rsid w:val="007F4E06"/>
    <w:rsid w:val="007F68F3"/>
    <w:rsid w:val="008011C8"/>
    <w:rsid w:val="00801F4F"/>
    <w:rsid w:val="008049FF"/>
    <w:rsid w:val="00807063"/>
    <w:rsid w:val="00807617"/>
    <w:rsid w:val="008077AD"/>
    <w:rsid w:val="00810FB6"/>
    <w:rsid w:val="00811FAD"/>
    <w:rsid w:val="00812B95"/>
    <w:rsid w:val="0081347C"/>
    <w:rsid w:val="00816697"/>
    <w:rsid w:val="00817C38"/>
    <w:rsid w:val="00817FBE"/>
    <w:rsid w:val="008242E0"/>
    <w:rsid w:val="0082531D"/>
    <w:rsid w:val="00825754"/>
    <w:rsid w:val="008268CC"/>
    <w:rsid w:val="00826A14"/>
    <w:rsid w:val="008270B6"/>
    <w:rsid w:val="008317E4"/>
    <w:rsid w:val="0083202A"/>
    <w:rsid w:val="00840303"/>
    <w:rsid w:val="00842D0D"/>
    <w:rsid w:val="00843418"/>
    <w:rsid w:val="00844F8B"/>
    <w:rsid w:val="00845D56"/>
    <w:rsid w:val="00850433"/>
    <w:rsid w:val="008507C4"/>
    <w:rsid w:val="00851239"/>
    <w:rsid w:val="00853D2B"/>
    <w:rsid w:val="00853F57"/>
    <w:rsid w:val="008540E3"/>
    <w:rsid w:val="00855621"/>
    <w:rsid w:val="00860B98"/>
    <w:rsid w:val="00860D00"/>
    <w:rsid w:val="00860E4E"/>
    <w:rsid w:val="0086126D"/>
    <w:rsid w:val="00864099"/>
    <w:rsid w:val="008653ED"/>
    <w:rsid w:val="00865717"/>
    <w:rsid w:val="00865A0B"/>
    <w:rsid w:val="00865D2A"/>
    <w:rsid w:val="008672A6"/>
    <w:rsid w:val="00867A71"/>
    <w:rsid w:val="0087137C"/>
    <w:rsid w:val="00873913"/>
    <w:rsid w:val="0087453E"/>
    <w:rsid w:val="00883AA7"/>
    <w:rsid w:val="0088786B"/>
    <w:rsid w:val="0089086A"/>
    <w:rsid w:val="008908A4"/>
    <w:rsid w:val="00892315"/>
    <w:rsid w:val="008924A5"/>
    <w:rsid w:val="00892BA8"/>
    <w:rsid w:val="00893330"/>
    <w:rsid w:val="00893476"/>
    <w:rsid w:val="008936A3"/>
    <w:rsid w:val="008969AA"/>
    <w:rsid w:val="008A016F"/>
    <w:rsid w:val="008A1622"/>
    <w:rsid w:val="008A6519"/>
    <w:rsid w:val="008B23D9"/>
    <w:rsid w:val="008B242E"/>
    <w:rsid w:val="008B275C"/>
    <w:rsid w:val="008B6B4F"/>
    <w:rsid w:val="008C08E3"/>
    <w:rsid w:val="008C11DB"/>
    <w:rsid w:val="008C1E83"/>
    <w:rsid w:val="008C2333"/>
    <w:rsid w:val="008C2432"/>
    <w:rsid w:val="008C2EB9"/>
    <w:rsid w:val="008C3104"/>
    <w:rsid w:val="008C49E4"/>
    <w:rsid w:val="008C4CC2"/>
    <w:rsid w:val="008C54EE"/>
    <w:rsid w:val="008C6C79"/>
    <w:rsid w:val="008D0D5B"/>
    <w:rsid w:val="008D2445"/>
    <w:rsid w:val="008D3342"/>
    <w:rsid w:val="008D35A5"/>
    <w:rsid w:val="008D4A06"/>
    <w:rsid w:val="008D4D98"/>
    <w:rsid w:val="008D4DFE"/>
    <w:rsid w:val="008D7FD6"/>
    <w:rsid w:val="008E2ECF"/>
    <w:rsid w:val="008E3392"/>
    <w:rsid w:val="008E6DCF"/>
    <w:rsid w:val="008E7063"/>
    <w:rsid w:val="008F0094"/>
    <w:rsid w:val="008F1081"/>
    <w:rsid w:val="008F127B"/>
    <w:rsid w:val="008F3271"/>
    <w:rsid w:val="008F55F5"/>
    <w:rsid w:val="008F62C6"/>
    <w:rsid w:val="008F7183"/>
    <w:rsid w:val="008F788C"/>
    <w:rsid w:val="00900CA6"/>
    <w:rsid w:val="00903D02"/>
    <w:rsid w:val="009055AA"/>
    <w:rsid w:val="00905FD2"/>
    <w:rsid w:val="009074BF"/>
    <w:rsid w:val="009078DA"/>
    <w:rsid w:val="00907F84"/>
    <w:rsid w:val="00913415"/>
    <w:rsid w:val="009145C2"/>
    <w:rsid w:val="00916384"/>
    <w:rsid w:val="00917126"/>
    <w:rsid w:val="00917813"/>
    <w:rsid w:val="00921694"/>
    <w:rsid w:val="00921BA5"/>
    <w:rsid w:val="00925132"/>
    <w:rsid w:val="0092527B"/>
    <w:rsid w:val="00925A38"/>
    <w:rsid w:val="00926F00"/>
    <w:rsid w:val="00930394"/>
    <w:rsid w:val="0093103D"/>
    <w:rsid w:val="0093178A"/>
    <w:rsid w:val="00931910"/>
    <w:rsid w:val="00931E94"/>
    <w:rsid w:val="009339EF"/>
    <w:rsid w:val="00935749"/>
    <w:rsid w:val="00940830"/>
    <w:rsid w:val="00943B8C"/>
    <w:rsid w:val="0094461E"/>
    <w:rsid w:val="0094514F"/>
    <w:rsid w:val="00945496"/>
    <w:rsid w:val="00945542"/>
    <w:rsid w:val="00945EEE"/>
    <w:rsid w:val="009461AB"/>
    <w:rsid w:val="009546E6"/>
    <w:rsid w:val="00961775"/>
    <w:rsid w:val="009623CC"/>
    <w:rsid w:val="009719BE"/>
    <w:rsid w:val="009751D9"/>
    <w:rsid w:val="00976D83"/>
    <w:rsid w:val="0097720B"/>
    <w:rsid w:val="0097749C"/>
    <w:rsid w:val="00984076"/>
    <w:rsid w:val="00985CB3"/>
    <w:rsid w:val="0098631B"/>
    <w:rsid w:val="00987D87"/>
    <w:rsid w:val="00991353"/>
    <w:rsid w:val="009914C4"/>
    <w:rsid w:val="00991E13"/>
    <w:rsid w:val="00996AF1"/>
    <w:rsid w:val="00997C36"/>
    <w:rsid w:val="009A0D08"/>
    <w:rsid w:val="009A1297"/>
    <w:rsid w:val="009A17D4"/>
    <w:rsid w:val="009A2E49"/>
    <w:rsid w:val="009A406C"/>
    <w:rsid w:val="009A4D4E"/>
    <w:rsid w:val="009A61A9"/>
    <w:rsid w:val="009A6FCC"/>
    <w:rsid w:val="009B0061"/>
    <w:rsid w:val="009B081C"/>
    <w:rsid w:val="009B4FAD"/>
    <w:rsid w:val="009B7A77"/>
    <w:rsid w:val="009C083F"/>
    <w:rsid w:val="009C1074"/>
    <w:rsid w:val="009C1636"/>
    <w:rsid w:val="009C294D"/>
    <w:rsid w:val="009C3100"/>
    <w:rsid w:val="009C4E81"/>
    <w:rsid w:val="009C6989"/>
    <w:rsid w:val="009C69CB"/>
    <w:rsid w:val="009C6DA5"/>
    <w:rsid w:val="009C74B6"/>
    <w:rsid w:val="009C7E64"/>
    <w:rsid w:val="009D04A2"/>
    <w:rsid w:val="009D1423"/>
    <w:rsid w:val="009D1DE0"/>
    <w:rsid w:val="009D62E6"/>
    <w:rsid w:val="009D7BA6"/>
    <w:rsid w:val="009F2F18"/>
    <w:rsid w:val="009F3850"/>
    <w:rsid w:val="009F6A8A"/>
    <w:rsid w:val="009F7437"/>
    <w:rsid w:val="009F7756"/>
    <w:rsid w:val="00A00A1F"/>
    <w:rsid w:val="00A01259"/>
    <w:rsid w:val="00A01ABC"/>
    <w:rsid w:val="00A02C43"/>
    <w:rsid w:val="00A0641B"/>
    <w:rsid w:val="00A06967"/>
    <w:rsid w:val="00A1065E"/>
    <w:rsid w:val="00A10813"/>
    <w:rsid w:val="00A11FE3"/>
    <w:rsid w:val="00A12B62"/>
    <w:rsid w:val="00A1312D"/>
    <w:rsid w:val="00A150F0"/>
    <w:rsid w:val="00A17B94"/>
    <w:rsid w:val="00A2390F"/>
    <w:rsid w:val="00A23DCF"/>
    <w:rsid w:val="00A25A49"/>
    <w:rsid w:val="00A25DB5"/>
    <w:rsid w:val="00A26C10"/>
    <w:rsid w:val="00A27C86"/>
    <w:rsid w:val="00A3073A"/>
    <w:rsid w:val="00A330D9"/>
    <w:rsid w:val="00A334AC"/>
    <w:rsid w:val="00A35AC8"/>
    <w:rsid w:val="00A36132"/>
    <w:rsid w:val="00A36CDF"/>
    <w:rsid w:val="00A37215"/>
    <w:rsid w:val="00A449CA"/>
    <w:rsid w:val="00A44C47"/>
    <w:rsid w:val="00A4632D"/>
    <w:rsid w:val="00A46CA2"/>
    <w:rsid w:val="00A50FB0"/>
    <w:rsid w:val="00A516AD"/>
    <w:rsid w:val="00A52C0F"/>
    <w:rsid w:val="00A52F7D"/>
    <w:rsid w:val="00A55451"/>
    <w:rsid w:val="00A55FE4"/>
    <w:rsid w:val="00A5686B"/>
    <w:rsid w:val="00A5757E"/>
    <w:rsid w:val="00A57F44"/>
    <w:rsid w:val="00A60514"/>
    <w:rsid w:val="00A6062E"/>
    <w:rsid w:val="00A61BA1"/>
    <w:rsid w:val="00A63AEE"/>
    <w:rsid w:val="00A63D48"/>
    <w:rsid w:val="00A63E05"/>
    <w:rsid w:val="00A670B6"/>
    <w:rsid w:val="00A73B0A"/>
    <w:rsid w:val="00A73B94"/>
    <w:rsid w:val="00A74201"/>
    <w:rsid w:val="00A803CD"/>
    <w:rsid w:val="00A81A58"/>
    <w:rsid w:val="00A8275A"/>
    <w:rsid w:val="00A84749"/>
    <w:rsid w:val="00A85C3F"/>
    <w:rsid w:val="00A86C69"/>
    <w:rsid w:val="00A9639D"/>
    <w:rsid w:val="00A96872"/>
    <w:rsid w:val="00A96891"/>
    <w:rsid w:val="00AA0474"/>
    <w:rsid w:val="00AA248C"/>
    <w:rsid w:val="00AA532A"/>
    <w:rsid w:val="00AA5F9E"/>
    <w:rsid w:val="00AA6EB7"/>
    <w:rsid w:val="00AB04F8"/>
    <w:rsid w:val="00AB16BA"/>
    <w:rsid w:val="00AB1C8B"/>
    <w:rsid w:val="00AB214E"/>
    <w:rsid w:val="00AB5F58"/>
    <w:rsid w:val="00AB6576"/>
    <w:rsid w:val="00AB6CF8"/>
    <w:rsid w:val="00AB72C3"/>
    <w:rsid w:val="00AC27A9"/>
    <w:rsid w:val="00AC36E6"/>
    <w:rsid w:val="00AC4D31"/>
    <w:rsid w:val="00AC5A93"/>
    <w:rsid w:val="00AC7CD6"/>
    <w:rsid w:val="00AD3A3B"/>
    <w:rsid w:val="00AD64B6"/>
    <w:rsid w:val="00AD7951"/>
    <w:rsid w:val="00AE2612"/>
    <w:rsid w:val="00AE6794"/>
    <w:rsid w:val="00AE771E"/>
    <w:rsid w:val="00AE7ABB"/>
    <w:rsid w:val="00AF0555"/>
    <w:rsid w:val="00AF0E3F"/>
    <w:rsid w:val="00AF0EFA"/>
    <w:rsid w:val="00AF1433"/>
    <w:rsid w:val="00AF1DF0"/>
    <w:rsid w:val="00AF400B"/>
    <w:rsid w:val="00B01B23"/>
    <w:rsid w:val="00B02D87"/>
    <w:rsid w:val="00B04ED3"/>
    <w:rsid w:val="00B05C0F"/>
    <w:rsid w:val="00B0767D"/>
    <w:rsid w:val="00B10FBD"/>
    <w:rsid w:val="00B11127"/>
    <w:rsid w:val="00B12BA8"/>
    <w:rsid w:val="00B13F6D"/>
    <w:rsid w:val="00B155AD"/>
    <w:rsid w:val="00B20269"/>
    <w:rsid w:val="00B21BFB"/>
    <w:rsid w:val="00B21D90"/>
    <w:rsid w:val="00B22896"/>
    <w:rsid w:val="00B22AF5"/>
    <w:rsid w:val="00B2541C"/>
    <w:rsid w:val="00B2552A"/>
    <w:rsid w:val="00B25AE7"/>
    <w:rsid w:val="00B30B82"/>
    <w:rsid w:val="00B332B5"/>
    <w:rsid w:val="00B3493F"/>
    <w:rsid w:val="00B3582C"/>
    <w:rsid w:val="00B3728E"/>
    <w:rsid w:val="00B40030"/>
    <w:rsid w:val="00B40B74"/>
    <w:rsid w:val="00B44934"/>
    <w:rsid w:val="00B4669C"/>
    <w:rsid w:val="00B46E6F"/>
    <w:rsid w:val="00B47183"/>
    <w:rsid w:val="00B47632"/>
    <w:rsid w:val="00B5215A"/>
    <w:rsid w:val="00B52B2B"/>
    <w:rsid w:val="00B54ED1"/>
    <w:rsid w:val="00B57BC4"/>
    <w:rsid w:val="00B6097A"/>
    <w:rsid w:val="00B60F88"/>
    <w:rsid w:val="00B61546"/>
    <w:rsid w:val="00B61D53"/>
    <w:rsid w:val="00B6474C"/>
    <w:rsid w:val="00B724D9"/>
    <w:rsid w:val="00B755CB"/>
    <w:rsid w:val="00B76008"/>
    <w:rsid w:val="00B828C2"/>
    <w:rsid w:val="00B83223"/>
    <w:rsid w:val="00B8650A"/>
    <w:rsid w:val="00B91E26"/>
    <w:rsid w:val="00B94AAF"/>
    <w:rsid w:val="00B95074"/>
    <w:rsid w:val="00B9763B"/>
    <w:rsid w:val="00BA0E9D"/>
    <w:rsid w:val="00BA23FF"/>
    <w:rsid w:val="00BA63F4"/>
    <w:rsid w:val="00BA6514"/>
    <w:rsid w:val="00BA67C8"/>
    <w:rsid w:val="00BA6F5F"/>
    <w:rsid w:val="00BB15BE"/>
    <w:rsid w:val="00BB2034"/>
    <w:rsid w:val="00BB306C"/>
    <w:rsid w:val="00BB35B4"/>
    <w:rsid w:val="00BB3AA2"/>
    <w:rsid w:val="00BB3D51"/>
    <w:rsid w:val="00BB5230"/>
    <w:rsid w:val="00BB588A"/>
    <w:rsid w:val="00BB627A"/>
    <w:rsid w:val="00BB65F6"/>
    <w:rsid w:val="00BB7172"/>
    <w:rsid w:val="00BB7F80"/>
    <w:rsid w:val="00BC0C0C"/>
    <w:rsid w:val="00BC2A42"/>
    <w:rsid w:val="00BC2CD9"/>
    <w:rsid w:val="00BC476E"/>
    <w:rsid w:val="00BD057D"/>
    <w:rsid w:val="00BD0792"/>
    <w:rsid w:val="00BD3EFB"/>
    <w:rsid w:val="00BD3F56"/>
    <w:rsid w:val="00BD4FE0"/>
    <w:rsid w:val="00BD71E1"/>
    <w:rsid w:val="00BD7AEC"/>
    <w:rsid w:val="00BE04DC"/>
    <w:rsid w:val="00BE1456"/>
    <w:rsid w:val="00BE2C75"/>
    <w:rsid w:val="00BE2CCC"/>
    <w:rsid w:val="00BE3285"/>
    <w:rsid w:val="00BE3A94"/>
    <w:rsid w:val="00BE787C"/>
    <w:rsid w:val="00BE788C"/>
    <w:rsid w:val="00BF1100"/>
    <w:rsid w:val="00BF2DF7"/>
    <w:rsid w:val="00BF30B3"/>
    <w:rsid w:val="00BF6E95"/>
    <w:rsid w:val="00BF6FD3"/>
    <w:rsid w:val="00BF72C6"/>
    <w:rsid w:val="00BF7AF7"/>
    <w:rsid w:val="00C02011"/>
    <w:rsid w:val="00C02B4E"/>
    <w:rsid w:val="00C041B6"/>
    <w:rsid w:val="00C07127"/>
    <w:rsid w:val="00C07735"/>
    <w:rsid w:val="00C10AB3"/>
    <w:rsid w:val="00C10F0C"/>
    <w:rsid w:val="00C12864"/>
    <w:rsid w:val="00C12897"/>
    <w:rsid w:val="00C130F9"/>
    <w:rsid w:val="00C1475F"/>
    <w:rsid w:val="00C17F1D"/>
    <w:rsid w:val="00C203BF"/>
    <w:rsid w:val="00C207C3"/>
    <w:rsid w:val="00C24D6F"/>
    <w:rsid w:val="00C3568A"/>
    <w:rsid w:val="00C36070"/>
    <w:rsid w:val="00C44EFA"/>
    <w:rsid w:val="00C50153"/>
    <w:rsid w:val="00C5323E"/>
    <w:rsid w:val="00C54588"/>
    <w:rsid w:val="00C559A0"/>
    <w:rsid w:val="00C559EB"/>
    <w:rsid w:val="00C56085"/>
    <w:rsid w:val="00C570A3"/>
    <w:rsid w:val="00C579AA"/>
    <w:rsid w:val="00C60047"/>
    <w:rsid w:val="00C62271"/>
    <w:rsid w:val="00C63DB1"/>
    <w:rsid w:val="00C6475E"/>
    <w:rsid w:val="00C66A3F"/>
    <w:rsid w:val="00C674EE"/>
    <w:rsid w:val="00C70F6A"/>
    <w:rsid w:val="00C71146"/>
    <w:rsid w:val="00C83CDF"/>
    <w:rsid w:val="00C84095"/>
    <w:rsid w:val="00C844B8"/>
    <w:rsid w:val="00C84874"/>
    <w:rsid w:val="00C84AA5"/>
    <w:rsid w:val="00C872F1"/>
    <w:rsid w:val="00C87472"/>
    <w:rsid w:val="00C87556"/>
    <w:rsid w:val="00C92B52"/>
    <w:rsid w:val="00C9352C"/>
    <w:rsid w:val="00C93C0B"/>
    <w:rsid w:val="00C97AF1"/>
    <w:rsid w:val="00CA2BA0"/>
    <w:rsid w:val="00CA3B50"/>
    <w:rsid w:val="00CA5324"/>
    <w:rsid w:val="00CA5407"/>
    <w:rsid w:val="00CA5BA2"/>
    <w:rsid w:val="00CA7001"/>
    <w:rsid w:val="00CB22D7"/>
    <w:rsid w:val="00CB2C5A"/>
    <w:rsid w:val="00CB3802"/>
    <w:rsid w:val="00CB39C5"/>
    <w:rsid w:val="00CB4EB0"/>
    <w:rsid w:val="00CB6043"/>
    <w:rsid w:val="00CB791B"/>
    <w:rsid w:val="00CC01C2"/>
    <w:rsid w:val="00CC0760"/>
    <w:rsid w:val="00CC1A2A"/>
    <w:rsid w:val="00CC25D8"/>
    <w:rsid w:val="00CC269B"/>
    <w:rsid w:val="00CC3D5B"/>
    <w:rsid w:val="00CD11E6"/>
    <w:rsid w:val="00CD1C59"/>
    <w:rsid w:val="00CD1EC4"/>
    <w:rsid w:val="00CD2EB6"/>
    <w:rsid w:val="00CD4944"/>
    <w:rsid w:val="00CD65A7"/>
    <w:rsid w:val="00CD6AC2"/>
    <w:rsid w:val="00CE1B8B"/>
    <w:rsid w:val="00CE1FCF"/>
    <w:rsid w:val="00CE3B8D"/>
    <w:rsid w:val="00CE3E6B"/>
    <w:rsid w:val="00CE6608"/>
    <w:rsid w:val="00CE7447"/>
    <w:rsid w:val="00CE793D"/>
    <w:rsid w:val="00CF0965"/>
    <w:rsid w:val="00CF1883"/>
    <w:rsid w:val="00CF2E82"/>
    <w:rsid w:val="00D00DD0"/>
    <w:rsid w:val="00D01A74"/>
    <w:rsid w:val="00D0432A"/>
    <w:rsid w:val="00D0498C"/>
    <w:rsid w:val="00D06308"/>
    <w:rsid w:val="00D11301"/>
    <w:rsid w:val="00D1217E"/>
    <w:rsid w:val="00D12ACF"/>
    <w:rsid w:val="00D17E07"/>
    <w:rsid w:val="00D31D90"/>
    <w:rsid w:val="00D34400"/>
    <w:rsid w:val="00D34D3B"/>
    <w:rsid w:val="00D35778"/>
    <w:rsid w:val="00D40652"/>
    <w:rsid w:val="00D40E43"/>
    <w:rsid w:val="00D41C00"/>
    <w:rsid w:val="00D4572B"/>
    <w:rsid w:val="00D501B9"/>
    <w:rsid w:val="00D51F2C"/>
    <w:rsid w:val="00D52FBF"/>
    <w:rsid w:val="00D533C5"/>
    <w:rsid w:val="00D554E5"/>
    <w:rsid w:val="00D559EF"/>
    <w:rsid w:val="00D570BC"/>
    <w:rsid w:val="00D600F6"/>
    <w:rsid w:val="00D66484"/>
    <w:rsid w:val="00D66B15"/>
    <w:rsid w:val="00D709C4"/>
    <w:rsid w:val="00D74E1B"/>
    <w:rsid w:val="00D74EB7"/>
    <w:rsid w:val="00D772E3"/>
    <w:rsid w:val="00D801B3"/>
    <w:rsid w:val="00D80A80"/>
    <w:rsid w:val="00D80D83"/>
    <w:rsid w:val="00D817DD"/>
    <w:rsid w:val="00D82C1A"/>
    <w:rsid w:val="00D82CFD"/>
    <w:rsid w:val="00D84567"/>
    <w:rsid w:val="00D84B30"/>
    <w:rsid w:val="00D87791"/>
    <w:rsid w:val="00D87C37"/>
    <w:rsid w:val="00D87D9F"/>
    <w:rsid w:val="00D9038D"/>
    <w:rsid w:val="00D9044D"/>
    <w:rsid w:val="00D91015"/>
    <w:rsid w:val="00D9163F"/>
    <w:rsid w:val="00D91BD0"/>
    <w:rsid w:val="00D92424"/>
    <w:rsid w:val="00D936CA"/>
    <w:rsid w:val="00D95096"/>
    <w:rsid w:val="00D9546A"/>
    <w:rsid w:val="00D96212"/>
    <w:rsid w:val="00D97C71"/>
    <w:rsid w:val="00DA0466"/>
    <w:rsid w:val="00DA07F7"/>
    <w:rsid w:val="00DA2FBD"/>
    <w:rsid w:val="00DA3E92"/>
    <w:rsid w:val="00DA578F"/>
    <w:rsid w:val="00DA6855"/>
    <w:rsid w:val="00DA7099"/>
    <w:rsid w:val="00DA7263"/>
    <w:rsid w:val="00DB0FB7"/>
    <w:rsid w:val="00DB247C"/>
    <w:rsid w:val="00DB3100"/>
    <w:rsid w:val="00DB4CED"/>
    <w:rsid w:val="00DB4D46"/>
    <w:rsid w:val="00DB5A09"/>
    <w:rsid w:val="00DB687B"/>
    <w:rsid w:val="00DC026B"/>
    <w:rsid w:val="00DC2FA2"/>
    <w:rsid w:val="00DC536F"/>
    <w:rsid w:val="00DC6780"/>
    <w:rsid w:val="00DC7203"/>
    <w:rsid w:val="00DD2BAD"/>
    <w:rsid w:val="00DE3591"/>
    <w:rsid w:val="00DE4597"/>
    <w:rsid w:val="00DE7B3C"/>
    <w:rsid w:val="00DF04C4"/>
    <w:rsid w:val="00DF26C9"/>
    <w:rsid w:val="00DF2F02"/>
    <w:rsid w:val="00DF5DBA"/>
    <w:rsid w:val="00DF6060"/>
    <w:rsid w:val="00DF6740"/>
    <w:rsid w:val="00DF7270"/>
    <w:rsid w:val="00E00980"/>
    <w:rsid w:val="00E041B4"/>
    <w:rsid w:val="00E065F7"/>
    <w:rsid w:val="00E06663"/>
    <w:rsid w:val="00E10F74"/>
    <w:rsid w:val="00E12287"/>
    <w:rsid w:val="00E17D49"/>
    <w:rsid w:val="00E20114"/>
    <w:rsid w:val="00E229F9"/>
    <w:rsid w:val="00E24835"/>
    <w:rsid w:val="00E25ACD"/>
    <w:rsid w:val="00E276E7"/>
    <w:rsid w:val="00E27BC3"/>
    <w:rsid w:val="00E301F8"/>
    <w:rsid w:val="00E31132"/>
    <w:rsid w:val="00E317B0"/>
    <w:rsid w:val="00E31867"/>
    <w:rsid w:val="00E3389B"/>
    <w:rsid w:val="00E34110"/>
    <w:rsid w:val="00E36E96"/>
    <w:rsid w:val="00E37D0C"/>
    <w:rsid w:val="00E424AE"/>
    <w:rsid w:val="00E43C66"/>
    <w:rsid w:val="00E447E7"/>
    <w:rsid w:val="00E44D54"/>
    <w:rsid w:val="00E46130"/>
    <w:rsid w:val="00E510E0"/>
    <w:rsid w:val="00E521A9"/>
    <w:rsid w:val="00E55DD7"/>
    <w:rsid w:val="00E5619A"/>
    <w:rsid w:val="00E56B7A"/>
    <w:rsid w:val="00E57914"/>
    <w:rsid w:val="00E60BAB"/>
    <w:rsid w:val="00E61C44"/>
    <w:rsid w:val="00E66F8D"/>
    <w:rsid w:val="00E713BD"/>
    <w:rsid w:val="00E71BA5"/>
    <w:rsid w:val="00E74F4E"/>
    <w:rsid w:val="00E757CA"/>
    <w:rsid w:val="00E75A6C"/>
    <w:rsid w:val="00E773BE"/>
    <w:rsid w:val="00E80395"/>
    <w:rsid w:val="00E823E6"/>
    <w:rsid w:val="00E85073"/>
    <w:rsid w:val="00E85402"/>
    <w:rsid w:val="00E85969"/>
    <w:rsid w:val="00E90F0A"/>
    <w:rsid w:val="00E90FBC"/>
    <w:rsid w:val="00E913AE"/>
    <w:rsid w:val="00E94F59"/>
    <w:rsid w:val="00E953B3"/>
    <w:rsid w:val="00E956C5"/>
    <w:rsid w:val="00E963AF"/>
    <w:rsid w:val="00E964BA"/>
    <w:rsid w:val="00E96698"/>
    <w:rsid w:val="00E96E42"/>
    <w:rsid w:val="00E97276"/>
    <w:rsid w:val="00E97676"/>
    <w:rsid w:val="00EA65B3"/>
    <w:rsid w:val="00EA6BC1"/>
    <w:rsid w:val="00EA6FD6"/>
    <w:rsid w:val="00EA78C2"/>
    <w:rsid w:val="00EB09C3"/>
    <w:rsid w:val="00EB34B2"/>
    <w:rsid w:val="00EB416D"/>
    <w:rsid w:val="00EB481E"/>
    <w:rsid w:val="00EC02E2"/>
    <w:rsid w:val="00EC0A76"/>
    <w:rsid w:val="00EC1940"/>
    <w:rsid w:val="00EC262D"/>
    <w:rsid w:val="00EC2E28"/>
    <w:rsid w:val="00EC53D7"/>
    <w:rsid w:val="00EC5E09"/>
    <w:rsid w:val="00ED2708"/>
    <w:rsid w:val="00ED549D"/>
    <w:rsid w:val="00ED6091"/>
    <w:rsid w:val="00ED6552"/>
    <w:rsid w:val="00EE109D"/>
    <w:rsid w:val="00EE13BF"/>
    <w:rsid w:val="00EE59FB"/>
    <w:rsid w:val="00EE61F3"/>
    <w:rsid w:val="00EE6CA6"/>
    <w:rsid w:val="00EE6D9D"/>
    <w:rsid w:val="00EF007F"/>
    <w:rsid w:val="00EF14F2"/>
    <w:rsid w:val="00EF179E"/>
    <w:rsid w:val="00EF22DB"/>
    <w:rsid w:val="00EF3DDD"/>
    <w:rsid w:val="00EF44F4"/>
    <w:rsid w:val="00EF4F67"/>
    <w:rsid w:val="00EF633A"/>
    <w:rsid w:val="00EF63DA"/>
    <w:rsid w:val="00EF6407"/>
    <w:rsid w:val="00EF658B"/>
    <w:rsid w:val="00EF7933"/>
    <w:rsid w:val="00F01105"/>
    <w:rsid w:val="00F01A71"/>
    <w:rsid w:val="00F05939"/>
    <w:rsid w:val="00F1101A"/>
    <w:rsid w:val="00F116FF"/>
    <w:rsid w:val="00F119D4"/>
    <w:rsid w:val="00F11BE8"/>
    <w:rsid w:val="00F1260C"/>
    <w:rsid w:val="00F12DCE"/>
    <w:rsid w:val="00F13A26"/>
    <w:rsid w:val="00F14287"/>
    <w:rsid w:val="00F14BF6"/>
    <w:rsid w:val="00F17086"/>
    <w:rsid w:val="00F174F9"/>
    <w:rsid w:val="00F17A61"/>
    <w:rsid w:val="00F200EB"/>
    <w:rsid w:val="00F213D7"/>
    <w:rsid w:val="00F21946"/>
    <w:rsid w:val="00F22ED6"/>
    <w:rsid w:val="00F23E42"/>
    <w:rsid w:val="00F24CA4"/>
    <w:rsid w:val="00F25E35"/>
    <w:rsid w:val="00F26E5B"/>
    <w:rsid w:val="00F27306"/>
    <w:rsid w:val="00F32288"/>
    <w:rsid w:val="00F329B5"/>
    <w:rsid w:val="00F338F0"/>
    <w:rsid w:val="00F3407B"/>
    <w:rsid w:val="00F34B8F"/>
    <w:rsid w:val="00F36F9E"/>
    <w:rsid w:val="00F37934"/>
    <w:rsid w:val="00F40475"/>
    <w:rsid w:val="00F412EE"/>
    <w:rsid w:val="00F423F3"/>
    <w:rsid w:val="00F42E04"/>
    <w:rsid w:val="00F46884"/>
    <w:rsid w:val="00F46CF9"/>
    <w:rsid w:val="00F47B52"/>
    <w:rsid w:val="00F5045D"/>
    <w:rsid w:val="00F52FB7"/>
    <w:rsid w:val="00F53450"/>
    <w:rsid w:val="00F53809"/>
    <w:rsid w:val="00F54583"/>
    <w:rsid w:val="00F6072B"/>
    <w:rsid w:val="00F63ADB"/>
    <w:rsid w:val="00F6428A"/>
    <w:rsid w:val="00F663BF"/>
    <w:rsid w:val="00F71242"/>
    <w:rsid w:val="00F718E2"/>
    <w:rsid w:val="00F72A0D"/>
    <w:rsid w:val="00F75F4E"/>
    <w:rsid w:val="00F8095E"/>
    <w:rsid w:val="00F80F48"/>
    <w:rsid w:val="00F8214D"/>
    <w:rsid w:val="00F833FE"/>
    <w:rsid w:val="00F85AC1"/>
    <w:rsid w:val="00F86D63"/>
    <w:rsid w:val="00F90E8D"/>
    <w:rsid w:val="00F92783"/>
    <w:rsid w:val="00F94A3C"/>
    <w:rsid w:val="00F957FE"/>
    <w:rsid w:val="00F96865"/>
    <w:rsid w:val="00F9716A"/>
    <w:rsid w:val="00F9760F"/>
    <w:rsid w:val="00F9799C"/>
    <w:rsid w:val="00FA2331"/>
    <w:rsid w:val="00FA2719"/>
    <w:rsid w:val="00FA2A2B"/>
    <w:rsid w:val="00FA2D9E"/>
    <w:rsid w:val="00FA6F62"/>
    <w:rsid w:val="00FB1122"/>
    <w:rsid w:val="00FB1F60"/>
    <w:rsid w:val="00FB3199"/>
    <w:rsid w:val="00FB36D0"/>
    <w:rsid w:val="00FB38DB"/>
    <w:rsid w:val="00FB415B"/>
    <w:rsid w:val="00FB6620"/>
    <w:rsid w:val="00FB6643"/>
    <w:rsid w:val="00FB6E84"/>
    <w:rsid w:val="00FB7A90"/>
    <w:rsid w:val="00FC1CCA"/>
    <w:rsid w:val="00FC2D36"/>
    <w:rsid w:val="00FC4BB9"/>
    <w:rsid w:val="00FC5091"/>
    <w:rsid w:val="00FD05AA"/>
    <w:rsid w:val="00FD0942"/>
    <w:rsid w:val="00FD0988"/>
    <w:rsid w:val="00FD29EF"/>
    <w:rsid w:val="00FD473E"/>
    <w:rsid w:val="00FD74ED"/>
    <w:rsid w:val="00FE0C58"/>
    <w:rsid w:val="00FE3889"/>
    <w:rsid w:val="00FE7CAA"/>
    <w:rsid w:val="00FF264D"/>
    <w:rsid w:val="00FF3BF3"/>
    <w:rsid w:val="00FF42C3"/>
    <w:rsid w:val="00FF5665"/>
    <w:rsid w:val="00FF6161"/>
    <w:rsid w:val="00FF7D0D"/>
    <w:rsid w:val="01A522D5"/>
    <w:rsid w:val="031412F4"/>
    <w:rsid w:val="03950477"/>
    <w:rsid w:val="05CC72D6"/>
    <w:rsid w:val="090738F7"/>
    <w:rsid w:val="0A2B29BC"/>
    <w:rsid w:val="0BD869B1"/>
    <w:rsid w:val="0DEB01E2"/>
    <w:rsid w:val="0F1D187D"/>
    <w:rsid w:val="10B52EC0"/>
    <w:rsid w:val="10E3635F"/>
    <w:rsid w:val="136775E5"/>
    <w:rsid w:val="14337FB3"/>
    <w:rsid w:val="148C279A"/>
    <w:rsid w:val="1831080D"/>
    <w:rsid w:val="1A0F4347"/>
    <w:rsid w:val="1BD513F5"/>
    <w:rsid w:val="1DBE5F5B"/>
    <w:rsid w:val="2B326B19"/>
    <w:rsid w:val="33BE4999"/>
    <w:rsid w:val="37F4686F"/>
    <w:rsid w:val="3A0B6219"/>
    <w:rsid w:val="3F1F711D"/>
    <w:rsid w:val="3FD418F0"/>
    <w:rsid w:val="40416B7A"/>
    <w:rsid w:val="40B771B3"/>
    <w:rsid w:val="42BF5B06"/>
    <w:rsid w:val="44A75E81"/>
    <w:rsid w:val="44F20510"/>
    <w:rsid w:val="4604561F"/>
    <w:rsid w:val="47C46B4B"/>
    <w:rsid w:val="4B1C02BA"/>
    <w:rsid w:val="4C457E30"/>
    <w:rsid w:val="4E093BAB"/>
    <w:rsid w:val="59A35120"/>
    <w:rsid w:val="5B18325B"/>
    <w:rsid w:val="5CE8313C"/>
    <w:rsid w:val="5D8B7388"/>
    <w:rsid w:val="5EFC04E3"/>
    <w:rsid w:val="5F3B384B"/>
    <w:rsid w:val="5F661AD0"/>
    <w:rsid w:val="601249E2"/>
    <w:rsid w:val="63C210E6"/>
    <w:rsid w:val="6FC4136C"/>
    <w:rsid w:val="71BE74C2"/>
    <w:rsid w:val="72F4095D"/>
    <w:rsid w:val="73B046CA"/>
    <w:rsid w:val="73FA42D5"/>
    <w:rsid w:val="75743388"/>
    <w:rsid w:val="7AB43E11"/>
    <w:rsid w:val="7C5F7AE7"/>
    <w:rsid w:val="7CB16D61"/>
    <w:rsid w:val="7CD67127"/>
    <w:rsid w:val="7D6B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line="360" w:lineRule="auto"/>
      <w:outlineLvl w:val="1"/>
    </w:pPr>
    <w:rPr>
      <w:rFonts w:ascii="Arial" w:hAnsi="Arial"/>
      <w:b/>
      <w:bCs/>
      <w:kern w:val="0"/>
      <w:sz w:val="24"/>
      <w:szCs w:val="32"/>
    </w:rPr>
  </w:style>
  <w:style w:type="paragraph" w:styleId="4">
    <w:name w:val="heading 3"/>
    <w:basedOn w:val="1"/>
    <w:next w:val="1"/>
    <w:link w:val="44"/>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5"/>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7">
    <w:name w:val="Body Text 3"/>
    <w:basedOn w:val="1"/>
    <w:link w:val="35"/>
    <w:qFormat/>
    <w:uiPriority w:val="99"/>
    <w:pPr>
      <w:spacing w:line="360" w:lineRule="auto"/>
    </w:pPr>
    <w:rPr>
      <w:rFonts w:ascii="宋体"/>
      <w:kern w:val="0"/>
      <w:sz w:val="24"/>
      <w:szCs w:val="20"/>
    </w:rPr>
  </w:style>
  <w:style w:type="paragraph" w:styleId="8">
    <w:name w:val="Body Text"/>
    <w:basedOn w:val="1"/>
    <w:semiHidden/>
    <w:unhideWhenUsed/>
    <w:qFormat/>
    <w:uiPriority w:val="0"/>
    <w:pPr>
      <w:spacing w:after="120"/>
    </w:pPr>
    <w:rPr>
      <w:rFonts w:cs="Times New Roman"/>
      <w:kern w:val="0"/>
      <w:sz w:val="20"/>
    </w:rPr>
  </w:style>
  <w:style w:type="paragraph" w:styleId="9">
    <w:name w:val="Body Text Indent"/>
    <w:basedOn w:val="1"/>
    <w:semiHidden/>
    <w:unhideWhenUsed/>
    <w:qFormat/>
    <w:uiPriority w:val="0"/>
    <w:pPr>
      <w:spacing w:line="300" w:lineRule="auto"/>
      <w:ind w:firstLine="600" w:firstLineChars="200"/>
    </w:pPr>
    <w:rPr>
      <w:rFonts w:ascii="仿宋_GB2312" w:eastAsia="仿宋_GB2312" w:cs="Times New Roman"/>
      <w:bCs/>
      <w:sz w:val="30"/>
      <w:szCs w:val="20"/>
      <w:lang w:val="zh-CN"/>
    </w:rPr>
  </w:style>
  <w:style w:type="paragraph" w:styleId="10">
    <w:name w:val="Block Text"/>
    <w:basedOn w:val="1"/>
    <w:qFormat/>
    <w:uiPriority w:val="0"/>
    <w:pPr>
      <w:spacing w:line="540" w:lineRule="exact"/>
      <w:ind w:left="113" w:right="113"/>
      <w:jc w:val="center"/>
    </w:pPr>
    <w:rPr>
      <w:rFonts w:ascii="宋体"/>
      <w:sz w:val="24"/>
      <w:szCs w:val="20"/>
    </w:rPr>
  </w:style>
  <w:style w:type="paragraph" w:styleId="11">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autoRedefine/>
    <w:qFormat/>
    <w:uiPriority w:val="39"/>
    <w:pPr>
      <w:ind w:left="840" w:leftChars="400"/>
    </w:pPr>
  </w:style>
  <w:style w:type="paragraph" w:styleId="13">
    <w:name w:val="Plain Text"/>
    <w:basedOn w:val="1"/>
    <w:link w:val="47"/>
    <w:autoRedefine/>
    <w:qFormat/>
    <w:uiPriority w:val="0"/>
    <w:rPr>
      <w:rFonts w:ascii="宋体" w:hAnsi="Courier New"/>
      <w:szCs w:val="21"/>
    </w:rPr>
  </w:style>
  <w:style w:type="paragraph" w:styleId="14">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15">
    <w:name w:val="Balloon Text"/>
    <w:basedOn w:val="1"/>
    <w:link w:val="39"/>
    <w:qFormat/>
    <w:uiPriority w:val="0"/>
    <w:rPr>
      <w:sz w:val="18"/>
      <w:szCs w:val="18"/>
    </w:rPr>
  </w:style>
  <w:style w:type="paragraph" w:styleId="16">
    <w:name w:val="footer"/>
    <w:basedOn w:val="1"/>
    <w:link w:val="33"/>
    <w:qFormat/>
    <w:uiPriority w:val="99"/>
    <w:pPr>
      <w:tabs>
        <w:tab w:val="center" w:pos="4153"/>
        <w:tab w:val="right" w:pos="8306"/>
      </w:tabs>
      <w:snapToGrid w:val="0"/>
      <w:jc w:val="left"/>
    </w:pPr>
    <w:rPr>
      <w:sz w:val="18"/>
      <w:szCs w:val="18"/>
    </w:rPr>
  </w:style>
  <w:style w:type="paragraph" w:styleId="17">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8834"/>
      </w:tabs>
      <w:spacing w:line="320" w:lineRule="exact"/>
    </w:pPr>
  </w:style>
  <w:style w:type="paragraph" w:styleId="19">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20">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21">
    <w:name w:val="toc 2"/>
    <w:basedOn w:val="1"/>
    <w:next w:val="1"/>
    <w:autoRedefine/>
    <w:qFormat/>
    <w:uiPriority w:val="39"/>
    <w:pPr>
      <w:tabs>
        <w:tab w:val="right" w:leader="dot" w:pos="8834"/>
      </w:tabs>
      <w:spacing w:line="276" w:lineRule="auto"/>
      <w:ind w:left="420" w:leftChars="200"/>
    </w:pPr>
  </w:style>
  <w:style w:type="paragraph" w:styleId="22">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23">
    <w:name w:val="Body Text 2"/>
    <w:basedOn w:val="1"/>
    <w:link w:val="36"/>
    <w:qFormat/>
    <w:uiPriority w:val="0"/>
    <w:pPr>
      <w:spacing w:after="120" w:line="480" w:lineRule="auto"/>
    </w:pPr>
  </w:style>
  <w:style w:type="paragraph" w:styleId="24">
    <w:name w:val="Title"/>
    <w:basedOn w:val="1"/>
    <w:qFormat/>
    <w:uiPriority w:val="0"/>
    <w:pPr>
      <w:widowControl/>
      <w:autoSpaceDE w:val="0"/>
      <w:autoSpaceDN w:val="0"/>
      <w:jc w:val="center"/>
    </w:pPr>
    <w:rPr>
      <w:rFonts w:ascii="宋体" w:hAnsi="宋体" w:cs="Times New Roman"/>
      <w:b/>
      <w:caps/>
      <w:kern w:val="0"/>
      <w:sz w:val="26"/>
      <w:szCs w:val="28"/>
      <w:lang w:val="en-GB" w:eastAsia="en-U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0"/>
    <w:rPr>
      <w:b/>
    </w:rPr>
  </w:style>
  <w:style w:type="character" w:styleId="29">
    <w:name w:val="page number"/>
    <w:basedOn w:val="27"/>
    <w:qFormat/>
    <w:uiPriority w:val="0"/>
  </w:style>
  <w:style w:type="character" w:styleId="30">
    <w:name w:val="Emphasis"/>
    <w:basedOn w:val="27"/>
    <w:qFormat/>
    <w:uiPriority w:val="0"/>
    <w:rPr>
      <w:i/>
      <w:iCs/>
    </w:rPr>
  </w:style>
  <w:style w:type="character" w:styleId="31">
    <w:name w:val="Hyperlink"/>
    <w:qFormat/>
    <w:uiPriority w:val="99"/>
    <w:rPr>
      <w:color w:val="0000FF"/>
      <w:u w:val="single"/>
    </w:rPr>
  </w:style>
  <w:style w:type="character" w:customStyle="1" w:styleId="32">
    <w:name w:val="页眉 字符"/>
    <w:basedOn w:val="27"/>
    <w:link w:val="17"/>
    <w:qFormat/>
    <w:uiPriority w:val="99"/>
    <w:rPr>
      <w:kern w:val="2"/>
      <w:sz w:val="18"/>
      <w:szCs w:val="18"/>
    </w:rPr>
  </w:style>
  <w:style w:type="character" w:customStyle="1" w:styleId="33">
    <w:name w:val="页脚 字符"/>
    <w:basedOn w:val="27"/>
    <w:link w:val="16"/>
    <w:qFormat/>
    <w:uiPriority w:val="99"/>
    <w:rPr>
      <w:kern w:val="2"/>
      <w:sz w:val="18"/>
      <w:szCs w:val="18"/>
    </w:rPr>
  </w:style>
  <w:style w:type="character" w:customStyle="1" w:styleId="34">
    <w:name w:val="标题 2 字符"/>
    <w:basedOn w:val="27"/>
    <w:link w:val="3"/>
    <w:qFormat/>
    <w:uiPriority w:val="0"/>
    <w:rPr>
      <w:rFonts w:ascii="Arial" w:hAnsi="Arial"/>
      <w:b/>
      <w:bCs/>
      <w:sz w:val="24"/>
      <w:szCs w:val="32"/>
    </w:rPr>
  </w:style>
  <w:style w:type="character" w:customStyle="1" w:styleId="35">
    <w:name w:val="正文文本 3 字符"/>
    <w:basedOn w:val="27"/>
    <w:link w:val="7"/>
    <w:qFormat/>
    <w:uiPriority w:val="99"/>
    <w:rPr>
      <w:rFonts w:ascii="宋体"/>
      <w:sz w:val="24"/>
    </w:rPr>
  </w:style>
  <w:style w:type="character" w:customStyle="1" w:styleId="36">
    <w:name w:val="正文文本 2 字符"/>
    <w:basedOn w:val="27"/>
    <w:link w:val="23"/>
    <w:qFormat/>
    <w:uiPriority w:val="0"/>
    <w:rPr>
      <w:kern w:val="2"/>
      <w:sz w:val="21"/>
      <w:szCs w:val="24"/>
    </w:rPr>
  </w:style>
  <w:style w:type="paragraph" w:customStyle="1" w:styleId="37">
    <w:name w:val="纯文本2"/>
    <w:basedOn w:val="1"/>
    <w:qFormat/>
    <w:uiPriority w:val="0"/>
    <w:rPr>
      <w:rFonts w:ascii="宋体" w:hAnsi="Courier New"/>
      <w:kern w:val="0"/>
      <w:sz w:val="20"/>
      <w:szCs w:val="21"/>
    </w:rPr>
  </w:style>
  <w:style w:type="paragraph" w:customStyle="1" w:styleId="38">
    <w:name w:val="纯文本21"/>
    <w:basedOn w:val="1"/>
    <w:qFormat/>
    <w:uiPriority w:val="0"/>
    <w:rPr>
      <w:rFonts w:ascii="宋体" w:hAnsi="Courier New"/>
      <w:szCs w:val="20"/>
    </w:rPr>
  </w:style>
  <w:style w:type="character" w:customStyle="1" w:styleId="39">
    <w:name w:val="批注框文本 字符"/>
    <w:basedOn w:val="27"/>
    <w:link w:val="15"/>
    <w:qFormat/>
    <w:uiPriority w:val="0"/>
    <w:rPr>
      <w:kern w:val="2"/>
      <w:sz w:val="18"/>
      <w:szCs w:val="18"/>
    </w:rPr>
  </w:style>
  <w:style w:type="paragraph" w:customStyle="1" w:styleId="40">
    <w:name w:val="纯文本1"/>
    <w:basedOn w:val="1"/>
    <w:qFormat/>
    <w:uiPriority w:val="0"/>
    <w:rPr>
      <w:rFonts w:ascii="宋体" w:hAnsi="Courier New"/>
      <w:kern w:val="0"/>
      <w:sz w:val="20"/>
      <w:szCs w:val="21"/>
    </w:rPr>
  </w:style>
  <w:style w:type="paragraph" w:customStyle="1" w:styleId="41">
    <w:name w:val="p0"/>
    <w:basedOn w:val="1"/>
    <w:qFormat/>
    <w:uiPriority w:val="0"/>
    <w:pPr>
      <w:widowControl/>
    </w:pPr>
    <w:rPr>
      <w:kern w:val="0"/>
      <w:szCs w:val="21"/>
    </w:rPr>
  </w:style>
  <w:style w:type="paragraph" w:customStyle="1" w:styleId="42">
    <w:name w:val="p18"/>
    <w:basedOn w:val="1"/>
    <w:qFormat/>
    <w:uiPriority w:val="0"/>
    <w:pPr>
      <w:widowControl/>
      <w:ind w:firstLine="200"/>
      <w:jc w:val="left"/>
    </w:pPr>
    <w:rPr>
      <w:rFonts w:ascii="Calibri" w:hAnsi="Calibri" w:cs="宋体"/>
      <w:color w:val="000000"/>
      <w:kern w:val="0"/>
      <w:szCs w:val="21"/>
    </w:rPr>
  </w:style>
  <w:style w:type="character" w:customStyle="1" w:styleId="43">
    <w:name w:val="标题 1 字符"/>
    <w:basedOn w:val="27"/>
    <w:link w:val="2"/>
    <w:qFormat/>
    <w:uiPriority w:val="0"/>
    <w:rPr>
      <w:b/>
      <w:bCs/>
      <w:kern w:val="44"/>
      <w:sz w:val="44"/>
      <w:szCs w:val="44"/>
    </w:rPr>
  </w:style>
  <w:style w:type="character" w:customStyle="1" w:styleId="44">
    <w:name w:val="标题 3 字符"/>
    <w:basedOn w:val="27"/>
    <w:link w:val="4"/>
    <w:qFormat/>
    <w:uiPriority w:val="0"/>
    <w:rPr>
      <w:b/>
      <w:bCs/>
      <w:kern w:val="2"/>
      <w:sz w:val="32"/>
      <w:szCs w:val="32"/>
    </w:rPr>
  </w:style>
  <w:style w:type="character" w:customStyle="1" w:styleId="45">
    <w:name w:val="标题 4 字符"/>
    <w:basedOn w:val="27"/>
    <w:link w:val="5"/>
    <w:semiHidden/>
    <w:qFormat/>
    <w:uiPriority w:val="0"/>
    <w:rPr>
      <w:rFonts w:asciiTheme="majorHAnsi" w:hAnsiTheme="majorHAnsi" w:eastAsiaTheme="majorEastAsia" w:cstheme="majorBidi"/>
      <w:b/>
      <w:bCs/>
      <w:kern w:val="2"/>
      <w:sz w:val="28"/>
      <w:szCs w:val="28"/>
    </w:rPr>
  </w:style>
  <w:style w:type="paragraph" w:customStyle="1" w:styleId="4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7">
    <w:name w:val="纯文本 字符"/>
    <w:basedOn w:val="27"/>
    <w:link w:val="13"/>
    <w:qFormat/>
    <w:uiPriority w:val="0"/>
    <w:rPr>
      <w:rFonts w:ascii="宋体" w:hAnsi="Courier New"/>
      <w:kern w:val="2"/>
      <w:sz w:val="21"/>
      <w:szCs w:val="21"/>
    </w:rPr>
  </w:style>
  <w:style w:type="character" w:styleId="48">
    <w:name w:val="Placeholder Text"/>
    <w:basedOn w:val="27"/>
    <w:semiHidden/>
    <w:qFormat/>
    <w:uiPriority w:val="99"/>
    <w:rPr>
      <w:color w:val="808080"/>
    </w:rPr>
  </w:style>
  <w:style w:type="table" w:customStyle="1" w:styleId="49">
    <w:name w:val="网格型1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
    <w:name w:val="网格型1"/>
    <w:basedOn w:val="25"/>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05dedf-02bd-4367-8d2b-32977eacc0fe}"/>
        <w:style w:val=""/>
        <w:category>
          <w:name w:val="常规"/>
          <w:gallery w:val="placeholder"/>
        </w:category>
        <w:types>
          <w:type w:val="bbPlcHdr"/>
        </w:types>
        <w:behaviors>
          <w:behavior w:val="content"/>
        </w:behaviors>
        <w:description w:val=""/>
        <w:guid w:val="{3405DEDF-02BD-4367-8D2B-32977EACC0FE}"/>
      </w:docPartPr>
      <w:docPartBody>
        <w:p w14:paraId="07D7A13F">
          <w:pPr>
            <w:pStyle w:val="5"/>
          </w:pPr>
          <w:r>
            <w:rPr>
              <w:rStyle w:val="4"/>
              <w:rFonts w:hint="eastAsia"/>
              <w:u w:val="single"/>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921"/>
    <w:rsid w:val="0041486A"/>
    <w:rsid w:val="00735921"/>
    <w:rsid w:val="0074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CD08AA7A8F446FAAF65B23F9C0043A"/>
    <w:qFormat/>
    <w:uiPriority w:val="0"/>
    <w:pPr>
      <w:widowControl w:val="0"/>
      <w:jc w:val="both"/>
    </w:pPr>
    <w:rPr>
      <w:rFonts w:ascii="Times New Roman" w:hAnsi="Times New Roman" w:eastAsia="宋体" w:cs="Times New Roman"/>
      <w:kern w:val="2"/>
      <w:sz w:val="21"/>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F6D-5637-4A7F-8D91-52C4DF0FFB28}">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71</Pages>
  <Words>1322</Words>
  <Characters>1435</Characters>
  <Lines>1746</Lines>
  <Paragraphs>1507</Paragraphs>
  <TotalTime>12</TotalTime>
  <ScaleCrop>false</ScaleCrop>
  <LinksUpToDate>false</LinksUpToDate>
  <CharactersWithSpaces>1541</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2021-05-17T06:42:00Z</dcterms:created>
  <dc:creator>zhoubiao.jhyt</dc:creator>
  <cp:lastModifiedBy>张远</cp:lastModifiedBy>
  <cp:lastPrinted>2025-09-03T02:20:00Z</cp:lastPrinted>
  <dcterms:modified xsi:type="dcterms:W3CDTF">2025-09-04T03:44:02Z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980B940DB8924C8DA5CFA084ED25AEE9_13</vt:lpwstr>
  </property>
  <property fmtid="{D5CDD505-2E9C-101B-9397-08002B2CF9AE}" pid="4" name="KSOTemplateDocerSaveRecord">
    <vt:lpwstr>eyJoZGlkIjoiNDI1MzgyNzQ4ZjVhMTA1NjljNDdmMGM1NjBiODQzNDgiLCJ1c2VySWQiOiIyOTc1NTA3MTQifQ==</vt:lpwstr>
  </property>
</Properties>
</file>