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F722">
      <w:pPr>
        <w:jc w:val="center"/>
      </w:pPr>
    </w:p>
    <w:p w14:paraId="46C7B35B">
      <w:pPr>
        <w:jc w:val="center"/>
      </w:pPr>
    </w:p>
    <w:p w14:paraId="34F07D6E">
      <w:pPr>
        <w:jc w:val="center"/>
      </w:pPr>
    </w:p>
    <w:p w14:paraId="56B617B2">
      <w:pPr>
        <w:jc w:val="center"/>
      </w:pPr>
    </w:p>
    <w:p w14:paraId="296F4F0D">
      <w:pPr>
        <w:spacing w:before="240" w:line="480" w:lineRule="auto"/>
        <w:jc w:val="center"/>
        <w:rPr>
          <w:rFonts w:hint="eastAsia" w:ascii="黑体" w:hAnsi="黑体" w:eastAsia="黑体"/>
          <w:sz w:val="100"/>
          <w:szCs w:val="100"/>
        </w:rPr>
      </w:pPr>
      <w:r>
        <w:rPr>
          <w:rFonts w:hint="eastAsia" w:ascii="黑体" w:hAnsi="黑体" w:eastAsia="黑体"/>
          <w:sz w:val="100"/>
          <w:szCs w:val="100"/>
        </w:rPr>
        <w:t xml:space="preserve">招 标 </w:t>
      </w:r>
      <w:r>
        <w:rPr>
          <w:rFonts w:ascii="黑体" w:hAnsi="黑体" w:eastAsia="黑体"/>
          <w:sz w:val="100"/>
          <w:szCs w:val="100"/>
        </w:rPr>
        <w:t>文</w:t>
      </w:r>
      <w:r>
        <w:rPr>
          <w:rFonts w:hint="eastAsia" w:ascii="黑体" w:hAnsi="黑体" w:eastAsia="黑体"/>
          <w:sz w:val="100"/>
          <w:szCs w:val="100"/>
        </w:rPr>
        <w:t xml:space="preserve"> </w:t>
      </w:r>
      <w:r>
        <w:rPr>
          <w:rFonts w:ascii="黑体" w:hAnsi="黑体" w:eastAsia="黑体"/>
          <w:sz w:val="100"/>
          <w:szCs w:val="100"/>
        </w:rPr>
        <w:t>件</w:t>
      </w:r>
    </w:p>
    <w:p w14:paraId="67B29427">
      <w:pPr>
        <w:spacing w:before="240" w:line="480" w:lineRule="auto"/>
        <w:jc w:val="center"/>
        <w:rPr>
          <w:rFonts w:hint="eastAsia" w:ascii="黑体" w:hAnsi="黑体" w:eastAsia="黑体"/>
          <w:sz w:val="30"/>
          <w:szCs w:val="30"/>
        </w:rPr>
      </w:pPr>
    </w:p>
    <w:p w14:paraId="7A491FA6">
      <w:pPr>
        <w:spacing w:before="240" w:line="480" w:lineRule="auto"/>
        <w:jc w:val="center"/>
        <w:rPr>
          <w:rFonts w:hint="eastAsia" w:ascii="黑体" w:hAnsi="黑体" w:eastAsia="黑体"/>
          <w:sz w:val="30"/>
          <w:szCs w:val="30"/>
        </w:rPr>
      </w:pPr>
    </w:p>
    <w:p w14:paraId="6558666D">
      <w:pPr>
        <w:spacing w:before="240" w:line="480" w:lineRule="auto"/>
        <w:jc w:val="center"/>
        <w:rPr>
          <w:rFonts w:hint="eastAsia" w:ascii="黑体" w:hAnsi="黑体" w:eastAsia="黑体"/>
          <w:sz w:val="30"/>
          <w:szCs w:val="30"/>
        </w:rPr>
      </w:pPr>
    </w:p>
    <w:p w14:paraId="50A849FE">
      <w:pPr>
        <w:spacing w:before="240" w:line="480" w:lineRule="auto"/>
        <w:jc w:val="center"/>
        <w:rPr>
          <w:rFonts w:hint="eastAsia" w:ascii="黑体" w:hAnsi="黑体" w:eastAsia="黑体"/>
          <w:sz w:val="30"/>
          <w:szCs w:val="30"/>
        </w:rPr>
      </w:pPr>
    </w:p>
    <w:p w14:paraId="67AD21FF">
      <w:pPr>
        <w:spacing w:before="240" w:line="480" w:lineRule="auto"/>
        <w:jc w:val="center"/>
        <w:rPr>
          <w:rFonts w:hint="eastAsia" w:ascii="黑体" w:hAnsi="黑体" w:eastAsia="黑体"/>
          <w:sz w:val="30"/>
          <w:szCs w:val="30"/>
        </w:rPr>
      </w:pPr>
    </w:p>
    <w:p w14:paraId="5886982B">
      <w:pPr>
        <w:spacing w:before="240" w:line="480" w:lineRule="auto"/>
        <w:rPr>
          <w:rFonts w:hint="eastAsia" w:ascii="黑体" w:hAnsi="黑体" w:eastAsia="黑体"/>
          <w:sz w:val="30"/>
          <w:szCs w:val="30"/>
        </w:rPr>
      </w:pPr>
    </w:p>
    <w:p w14:paraId="5D111764">
      <w:pPr>
        <w:spacing w:before="240" w:line="480" w:lineRule="auto"/>
        <w:ind w:firstLine="300" w:firstLineChars="100"/>
        <w:jc w:val="both"/>
        <w:rPr>
          <w:rFonts w:hint="eastAsia" w:ascii="黑体" w:hAnsi="黑体" w:eastAsia="黑体"/>
          <w:sz w:val="30"/>
          <w:szCs w:val="30"/>
          <w:highlight w:val="none"/>
          <w:u w:val="single"/>
          <w:lang w:eastAsia="zh-CN"/>
        </w:rPr>
      </w:pPr>
      <w:r>
        <w:rPr>
          <w:rFonts w:hint="eastAsia" w:ascii="黑体" w:hAnsi="黑体" w:eastAsia="黑体"/>
          <w:sz w:val="30"/>
          <w:szCs w:val="30"/>
        </w:rPr>
        <w:t>招标项目名称</w:t>
      </w:r>
      <w:r>
        <w:rPr>
          <w:rFonts w:ascii="黑体" w:hAnsi="黑体" w:eastAsia="黑体"/>
          <w:sz w:val="30"/>
          <w:szCs w:val="30"/>
        </w:rPr>
        <w:t>：</w:t>
      </w:r>
      <w:r>
        <w:rPr>
          <w:rFonts w:hint="eastAsia" w:ascii="黑体" w:hAnsi="黑体" w:eastAsia="黑体"/>
          <w:sz w:val="30"/>
          <w:szCs w:val="30"/>
          <w:u w:val="single"/>
          <w:lang w:eastAsia="zh-CN"/>
        </w:rPr>
        <w:t>复兴地区</w:t>
      </w:r>
      <w:r>
        <w:rPr>
          <w:rFonts w:hint="eastAsia" w:ascii="黑体" w:hAnsi="黑体" w:eastAsia="黑体"/>
          <w:sz w:val="30"/>
          <w:szCs w:val="30"/>
          <w:highlight w:val="none"/>
          <w:u w:val="single"/>
          <w:lang w:eastAsia="zh-CN"/>
        </w:rPr>
        <w:t>凉高山组全油气系统生-排-滞机理研究</w:t>
      </w:r>
    </w:p>
    <w:p w14:paraId="40568ABB">
      <w:pPr>
        <w:spacing w:before="240" w:line="480" w:lineRule="auto"/>
        <w:ind w:firstLine="300" w:firstLineChars="100"/>
        <w:rPr>
          <w:rFonts w:hint="eastAsia" w:ascii="黑体" w:hAnsi="黑体" w:eastAsia="黑体"/>
          <w:sz w:val="30"/>
          <w:szCs w:val="30"/>
          <w:highlight w:val="none"/>
          <w:u w:val="single"/>
        </w:rPr>
      </w:pPr>
      <w:r>
        <w:rPr>
          <w:rFonts w:hint="eastAsia" w:ascii="黑体" w:hAnsi="黑体" w:eastAsia="黑体"/>
          <w:sz w:val="30"/>
          <w:szCs w:val="30"/>
          <w:highlight w:val="none"/>
        </w:rPr>
        <w:t>招标</w:t>
      </w:r>
      <w:r>
        <w:rPr>
          <w:rFonts w:ascii="黑体" w:hAnsi="黑体" w:eastAsia="黑体"/>
          <w:sz w:val="30"/>
          <w:szCs w:val="30"/>
          <w:highlight w:val="none"/>
        </w:rPr>
        <w:t>项目编号：</w:t>
      </w:r>
      <w:r>
        <w:rPr>
          <w:rFonts w:hint="eastAsia" w:ascii="黑体" w:hAnsi="黑体" w:eastAsia="黑体"/>
          <w:sz w:val="30"/>
          <w:szCs w:val="30"/>
          <w:highlight w:val="none"/>
          <w:u w:val="single"/>
        </w:rPr>
        <w:t>XSXM20250826010</w:t>
      </w:r>
    </w:p>
    <w:p w14:paraId="1E928DE5">
      <w:pPr>
        <w:spacing w:before="240" w:line="480" w:lineRule="auto"/>
        <w:ind w:firstLine="300" w:firstLineChars="100"/>
        <w:jc w:val="left"/>
        <w:rPr>
          <w:rFonts w:hint="default" w:ascii="黑体" w:hAnsi="黑体" w:eastAsia="黑体"/>
          <w:sz w:val="30"/>
          <w:szCs w:val="30"/>
          <w:highlight w:val="none"/>
          <w:u w:val="single"/>
          <w:lang w:val="en-US" w:eastAsia="zh-CN"/>
        </w:rPr>
      </w:pPr>
      <w:r>
        <w:rPr>
          <w:rFonts w:hint="eastAsia" w:ascii="黑体" w:hAnsi="黑体" w:eastAsia="黑体"/>
          <w:sz w:val="30"/>
          <w:szCs w:val="30"/>
          <w:highlight w:val="none"/>
        </w:rPr>
        <w:t xml:space="preserve">招  </w:t>
      </w:r>
      <w:r>
        <w:rPr>
          <w:rFonts w:ascii="黑体" w:hAnsi="黑体" w:eastAsia="黑体"/>
          <w:sz w:val="30"/>
          <w:szCs w:val="30"/>
          <w:highlight w:val="none"/>
        </w:rPr>
        <w:t xml:space="preserve"> </w:t>
      </w:r>
      <w:r>
        <w:rPr>
          <w:rFonts w:hint="eastAsia" w:ascii="黑体" w:hAnsi="黑体" w:eastAsia="黑体"/>
          <w:sz w:val="30"/>
          <w:szCs w:val="30"/>
          <w:highlight w:val="none"/>
        </w:rPr>
        <w:t>标   人</w:t>
      </w:r>
      <w:r>
        <w:rPr>
          <w:rFonts w:ascii="黑体" w:hAnsi="黑体" w:eastAsia="黑体"/>
          <w:sz w:val="30"/>
          <w:szCs w:val="30"/>
          <w:highlight w:val="none"/>
        </w:rPr>
        <w:t>：</w:t>
      </w:r>
      <w:r>
        <w:rPr>
          <w:rFonts w:hint="eastAsia" w:ascii="黑体" w:hAnsi="黑体" w:eastAsia="黑体"/>
          <w:sz w:val="30"/>
          <w:szCs w:val="30"/>
          <w:highlight w:val="none"/>
          <w:u w:val="single"/>
          <w:lang w:val="en-US" w:eastAsia="zh-CN"/>
        </w:rPr>
        <w:t>中石化重庆涪陵页岩气勘探开发有限公司</w:t>
      </w:r>
    </w:p>
    <w:p w14:paraId="2A23CCD5">
      <w:pPr>
        <w:pStyle w:val="45"/>
        <w:spacing w:line="320" w:lineRule="exact"/>
        <w:jc w:val="center"/>
        <w:rPr>
          <w:rFonts w:hint="eastAsia" w:ascii="黑体" w:hAnsi="黑体" w:eastAsia="黑体" w:cs="Times New Roman"/>
          <w:b w:val="0"/>
          <w:bCs w:val="0"/>
          <w:color w:val="auto"/>
          <w:kern w:val="2"/>
          <w:sz w:val="30"/>
          <w:szCs w:val="30"/>
          <w:lang w:val="en-US" w:eastAsia="zh-CN" w:bidi="ar-SA"/>
        </w:rPr>
      </w:pPr>
    </w:p>
    <w:p w14:paraId="067C329F">
      <w:pPr>
        <w:pStyle w:val="45"/>
        <w:spacing w:line="320" w:lineRule="exact"/>
        <w:jc w:val="center"/>
        <w:rPr>
          <w:rFonts w:hint="default" w:ascii="黑体" w:hAnsi="黑体" w:eastAsia="黑体" w:cs="Times New Roman"/>
          <w:b w:val="0"/>
          <w:bCs w:val="0"/>
          <w:color w:val="auto"/>
          <w:kern w:val="2"/>
          <w:sz w:val="30"/>
          <w:szCs w:val="30"/>
          <w:lang w:val="en-US" w:eastAsia="zh-CN" w:bidi="ar-SA"/>
        </w:rPr>
        <w:sectPr>
          <w:footerReference r:id="rId3" w:type="first"/>
          <w:pgSz w:w="11906" w:h="16838"/>
          <w:pgMar w:top="1304" w:right="1531" w:bottom="1304" w:left="1531" w:header="851" w:footer="992" w:gutter="0"/>
          <w:pgNumType w:fmt="decimal" w:start="1"/>
          <w:cols w:space="425" w:num="1"/>
          <w:docGrid w:type="lines" w:linePitch="312" w:charSpace="0"/>
        </w:sectPr>
      </w:pPr>
      <w:r>
        <w:rPr>
          <w:rFonts w:hint="eastAsia" w:ascii="黑体" w:hAnsi="黑体" w:eastAsia="黑体" w:cs="Times New Roman"/>
          <w:b w:val="0"/>
          <w:bCs w:val="0"/>
          <w:color w:val="auto"/>
          <w:kern w:val="2"/>
          <w:sz w:val="30"/>
          <w:szCs w:val="30"/>
          <w:lang w:val="en-US" w:eastAsia="zh-CN" w:bidi="ar-SA"/>
        </w:rPr>
        <w:t>二〇二五年九月</w:t>
      </w:r>
    </w:p>
    <w:p w14:paraId="4C0CB209">
      <w:pPr>
        <w:pStyle w:val="45"/>
        <w:spacing w:line="320" w:lineRule="exact"/>
        <w:jc w:val="center"/>
        <w:rPr>
          <w:rFonts w:hint="eastAsia"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14:paraId="7AD566F0">
      <w:pPr>
        <w:pStyle w:val="21"/>
        <w:spacing w:line="310" w:lineRule="exact"/>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p>
    <w:p w14:paraId="7C412D12">
      <w:pPr>
        <w:pStyle w:val="18"/>
        <w:spacing w:line="310" w:lineRule="exact"/>
        <w:rPr>
          <w:rFonts w:asciiTheme="minorHAnsi" w:hAnsiTheme="minorHAnsi" w:eastAsiaTheme="minorEastAsia" w:cstheme="minorBidi"/>
          <w:szCs w:val="22"/>
        </w:rPr>
      </w:pPr>
      <w:r>
        <w:fldChar w:fldCharType="begin"/>
      </w:r>
      <w:r>
        <w:instrText xml:space="preserve"> HYPERLINK \l "_Toc170138089" </w:instrText>
      </w:r>
      <w:r>
        <w:fldChar w:fldCharType="separate"/>
      </w:r>
      <w:r>
        <w:rPr>
          <w:rStyle w:val="30"/>
          <w:rFonts w:hint="eastAsia" w:ascii="黑体" w:hAnsi="黑体" w:eastAsia="黑体"/>
        </w:rPr>
        <w:t>第一章</w:t>
      </w:r>
      <w:r>
        <w:rPr>
          <w:rStyle w:val="30"/>
          <w:rFonts w:ascii="黑体" w:hAnsi="黑体" w:eastAsia="黑体"/>
        </w:rPr>
        <w:t xml:space="preserve">  </w:t>
      </w:r>
      <w:r>
        <w:rPr>
          <w:rStyle w:val="30"/>
          <w:rFonts w:hint="eastAsia" w:ascii="黑体" w:hAnsi="黑体" w:eastAsia="黑体"/>
        </w:rPr>
        <w:t>投标邀请书</w:t>
      </w:r>
      <w:r>
        <w:tab/>
      </w:r>
      <w:r>
        <w:fldChar w:fldCharType="begin"/>
      </w:r>
      <w:r>
        <w:instrText xml:space="preserve"> PAGEREF _Toc170138089 \h </w:instrText>
      </w:r>
      <w:r>
        <w:fldChar w:fldCharType="separate"/>
      </w:r>
      <w:r>
        <w:t>1</w:t>
      </w:r>
      <w:r>
        <w:fldChar w:fldCharType="end"/>
      </w:r>
      <w:r>
        <w:fldChar w:fldCharType="end"/>
      </w:r>
    </w:p>
    <w:p w14:paraId="4CEF3420">
      <w:pPr>
        <w:pStyle w:val="21"/>
        <w:spacing w:line="310" w:lineRule="exact"/>
        <w:rPr>
          <w:rFonts w:asciiTheme="minorHAnsi" w:hAnsiTheme="minorHAnsi" w:eastAsiaTheme="minorEastAsia" w:cstheme="minorBidi"/>
          <w:szCs w:val="22"/>
        </w:rPr>
      </w:pPr>
      <w:r>
        <w:fldChar w:fldCharType="begin"/>
      </w:r>
      <w:r>
        <w:instrText xml:space="preserve"> HYPERLINK \l "_Toc170138090" </w:instrText>
      </w:r>
      <w:r>
        <w:fldChar w:fldCharType="separate"/>
      </w:r>
      <w:r>
        <w:rPr>
          <w:rStyle w:val="30"/>
          <w:rFonts w:ascii="仿宋_GB2312" w:hAnsi="宋体" w:eastAsia="仿宋_GB2312"/>
        </w:rPr>
        <w:t>1</w:t>
      </w:r>
      <w:r>
        <w:rPr>
          <w:rStyle w:val="30"/>
          <w:rFonts w:hint="eastAsia" w:ascii="仿宋_GB2312" w:hAnsi="宋体" w:eastAsia="仿宋_GB2312"/>
        </w:rPr>
        <w:t>．招标条件</w:t>
      </w:r>
      <w:r>
        <w:tab/>
      </w:r>
      <w:r>
        <w:fldChar w:fldCharType="begin"/>
      </w:r>
      <w:r>
        <w:instrText xml:space="preserve"> PAGEREF _Toc170138090 \h </w:instrText>
      </w:r>
      <w:r>
        <w:fldChar w:fldCharType="separate"/>
      </w:r>
      <w:r>
        <w:t>1</w:t>
      </w:r>
      <w:r>
        <w:fldChar w:fldCharType="end"/>
      </w:r>
      <w:r>
        <w:fldChar w:fldCharType="end"/>
      </w:r>
    </w:p>
    <w:p w14:paraId="437B902B">
      <w:pPr>
        <w:pStyle w:val="21"/>
        <w:spacing w:line="310" w:lineRule="exact"/>
        <w:rPr>
          <w:rFonts w:asciiTheme="minorHAnsi" w:hAnsiTheme="minorHAnsi" w:eastAsiaTheme="minorEastAsia" w:cstheme="minorBidi"/>
          <w:szCs w:val="22"/>
        </w:rPr>
      </w:pPr>
      <w:r>
        <w:fldChar w:fldCharType="begin"/>
      </w:r>
      <w:r>
        <w:instrText xml:space="preserve"> HYPERLINK \l "_Toc170138091" </w:instrText>
      </w:r>
      <w:r>
        <w:fldChar w:fldCharType="separate"/>
      </w:r>
      <w:r>
        <w:rPr>
          <w:rStyle w:val="30"/>
          <w:rFonts w:ascii="仿宋_GB2312" w:hAnsi="宋体" w:eastAsia="仿宋_GB2312"/>
        </w:rPr>
        <w:t>2</w:t>
      </w:r>
      <w:r>
        <w:rPr>
          <w:rStyle w:val="30"/>
          <w:rFonts w:hint="eastAsia" w:ascii="仿宋_GB2312" w:hAnsi="宋体" w:eastAsia="仿宋_GB2312"/>
        </w:rPr>
        <w:t>．项目概况与招标范围</w:t>
      </w:r>
      <w:r>
        <w:tab/>
      </w:r>
      <w:r>
        <w:fldChar w:fldCharType="begin"/>
      </w:r>
      <w:r>
        <w:instrText xml:space="preserve"> PAGEREF _Toc170138091 \h </w:instrText>
      </w:r>
      <w:r>
        <w:fldChar w:fldCharType="separate"/>
      </w:r>
      <w:r>
        <w:t>1</w:t>
      </w:r>
      <w:r>
        <w:fldChar w:fldCharType="end"/>
      </w:r>
      <w:r>
        <w:fldChar w:fldCharType="end"/>
      </w:r>
    </w:p>
    <w:p w14:paraId="662B3FB4">
      <w:pPr>
        <w:pStyle w:val="21"/>
        <w:spacing w:line="310" w:lineRule="exact"/>
        <w:rPr>
          <w:rFonts w:asciiTheme="minorHAnsi" w:hAnsiTheme="minorHAnsi" w:eastAsiaTheme="minorEastAsia" w:cstheme="minorBidi"/>
          <w:szCs w:val="22"/>
        </w:rPr>
      </w:pPr>
      <w:r>
        <w:fldChar w:fldCharType="begin"/>
      </w:r>
      <w:r>
        <w:instrText xml:space="preserve"> HYPERLINK \l "_Toc170138092" </w:instrText>
      </w:r>
      <w:r>
        <w:fldChar w:fldCharType="separate"/>
      </w:r>
      <w:r>
        <w:rPr>
          <w:rStyle w:val="30"/>
          <w:rFonts w:ascii="仿宋_GB2312" w:hAnsi="宋体" w:eastAsia="仿宋_GB2312"/>
        </w:rPr>
        <w:t>3</w:t>
      </w:r>
      <w:r>
        <w:rPr>
          <w:rStyle w:val="30"/>
          <w:rFonts w:hint="eastAsia" w:ascii="仿宋_GB2312" w:hAnsi="宋体" w:eastAsia="仿宋_GB2312"/>
        </w:rPr>
        <w:t>．投标人资格要求</w:t>
      </w:r>
      <w:r>
        <w:tab/>
      </w:r>
      <w:r>
        <w:fldChar w:fldCharType="begin"/>
      </w:r>
      <w:r>
        <w:instrText xml:space="preserve"> PAGEREF _Toc170138092 \h </w:instrText>
      </w:r>
      <w:r>
        <w:fldChar w:fldCharType="separate"/>
      </w:r>
      <w:r>
        <w:t>1</w:t>
      </w:r>
      <w:r>
        <w:fldChar w:fldCharType="end"/>
      </w:r>
      <w:r>
        <w:fldChar w:fldCharType="end"/>
      </w:r>
    </w:p>
    <w:p w14:paraId="52CE36BE">
      <w:pPr>
        <w:pStyle w:val="21"/>
        <w:spacing w:line="310" w:lineRule="exact"/>
        <w:rPr>
          <w:rFonts w:asciiTheme="minorHAnsi" w:hAnsiTheme="minorHAnsi" w:eastAsiaTheme="minorEastAsia" w:cstheme="minorBidi"/>
          <w:szCs w:val="22"/>
        </w:rPr>
      </w:pPr>
      <w:r>
        <w:fldChar w:fldCharType="begin"/>
      </w:r>
      <w:r>
        <w:instrText xml:space="preserve"> HYPERLINK \l "_Toc170138093" </w:instrText>
      </w:r>
      <w:r>
        <w:fldChar w:fldCharType="separate"/>
      </w:r>
      <w:r>
        <w:rPr>
          <w:rStyle w:val="30"/>
          <w:rFonts w:ascii="仿宋_GB2312" w:hAnsi="宋体" w:eastAsia="仿宋_GB2312"/>
        </w:rPr>
        <w:t>4</w:t>
      </w:r>
      <w:r>
        <w:rPr>
          <w:rStyle w:val="30"/>
          <w:rFonts w:hint="eastAsia" w:ascii="仿宋_GB2312" w:hAnsi="宋体" w:eastAsia="仿宋_GB2312"/>
        </w:rPr>
        <w:t>．招标文件的获取</w:t>
      </w:r>
      <w:r>
        <w:tab/>
      </w:r>
      <w:r>
        <w:fldChar w:fldCharType="begin"/>
      </w:r>
      <w:r>
        <w:instrText xml:space="preserve"> PAGEREF _Toc170138093 \h </w:instrText>
      </w:r>
      <w:r>
        <w:fldChar w:fldCharType="separate"/>
      </w:r>
      <w:r>
        <w:t>2</w:t>
      </w:r>
      <w:r>
        <w:fldChar w:fldCharType="end"/>
      </w:r>
      <w:r>
        <w:fldChar w:fldCharType="end"/>
      </w:r>
    </w:p>
    <w:p w14:paraId="19B1D74F">
      <w:pPr>
        <w:pStyle w:val="21"/>
        <w:spacing w:line="310" w:lineRule="exact"/>
        <w:rPr>
          <w:rFonts w:asciiTheme="minorHAnsi" w:hAnsiTheme="minorHAnsi" w:eastAsiaTheme="minorEastAsia" w:cstheme="minorBidi"/>
          <w:szCs w:val="22"/>
        </w:rPr>
      </w:pPr>
      <w:r>
        <w:fldChar w:fldCharType="begin"/>
      </w:r>
      <w:r>
        <w:instrText xml:space="preserve"> HYPERLINK \l "_Toc170138094" </w:instrText>
      </w:r>
      <w:r>
        <w:fldChar w:fldCharType="separate"/>
      </w:r>
      <w:r>
        <w:rPr>
          <w:rStyle w:val="30"/>
          <w:rFonts w:ascii="仿宋_GB2312" w:hAnsi="宋体" w:eastAsia="仿宋_GB2312"/>
        </w:rPr>
        <w:t>5</w:t>
      </w:r>
      <w:r>
        <w:rPr>
          <w:rStyle w:val="30"/>
          <w:rFonts w:hint="eastAsia" w:ascii="仿宋_GB2312" w:hAnsi="宋体" w:eastAsia="仿宋_GB2312"/>
        </w:rPr>
        <w:t>．投标保证金</w:t>
      </w:r>
      <w:r>
        <w:tab/>
      </w:r>
      <w:r>
        <w:fldChar w:fldCharType="begin"/>
      </w:r>
      <w:r>
        <w:instrText xml:space="preserve"> PAGEREF _Toc170138094 \h </w:instrText>
      </w:r>
      <w:r>
        <w:fldChar w:fldCharType="separate"/>
      </w:r>
      <w:r>
        <w:t>2</w:t>
      </w:r>
      <w:r>
        <w:fldChar w:fldCharType="end"/>
      </w:r>
      <w:r>
        <w:fldChar w:fldCharType="end"/>
      </w:r>
    </w:p>
    <w:p w14:paraId="66CA3ABD">
      <w:pPr>
        <w:pStyle w:val="21"/>
        <w:spacing w:line="310" w:lineRule="exact"/>
        <w:rPr>
          <w:rFonts w:asciiTheme="minorHAnsi" w:hAnsiTheme="minorHAnsi" w:eastAsiaTheme="minorEastAsia" w:cstheme="minorBidi"/>
          <w:szCs w:val="22"/>
        </w:rPr>
      </w:pPr>
      <w:r>
        <w:fldChar w:fldCharType="begin"/>
      </w:r>
      <w:r>
        <w:instrText xml:space="preserve"> HYPERLINK \l "_Toc170138095" </w:instrText>
      </w:r>
      <w:r>
        <w:fldChar w:fldCharType="separate"/>
      </w:r>
      <w:r>
        <w:rPr>
          <w:rStyle w:val="30"/>
          <w:rFonts w:ascii="仿宋_GB2312" w:hAnsi="宋体" w:eastAsia="仿宋_GB2312"/>
        </w:rPr>
        <w:t>6</w:t>
      </w:r>
      <w:r>
        <w:rPr>
          <w:rStyle w:val="30"/>
          <w:rFonts w:hint="eastAsia" w:ascii="仿宋_GB2312" w:hAnsi="宋体" w:eastAsia="仿宋_GB2312"/>
        </w:rPr>
        <w:t>．投标文件的递交</w:t>
      </w:r>
      <w:r>
        <w:tab/>
      </w:r>
      <w:r>
        <w:fldChar w:fldCharType="begin"/>
      </w:r>
      <w:r>
        <w:instrText xml:space="preserve"> PAGEREF _Toc170138095 \h </w:instrText>
      </w:r>
      <w:r>
        <w:fldChar w:fldCharType="separate"/>
      </w:r>
      <w:r>
        <w:t>2</w:t>
      </w:r>
      <w:r>
        <w:fldChar w:fldCharType="end"/>
      </w:r>
      <w:r>
        <w:fldChar w:fldCharType="end"/>
      </w:r>
    </w:p>
    <w:p w14:paraId="5F6A115D">
      <w:pPr>
        <w:pStyle w:val="21"/>
        <w:spacing w:line="310" w:lineRule="exact"/>
        <w:rPr>
          <w:rFonts w:asciiTheme="minorHAnsi" w:hAnsiTheme="minorHAnsi" w:eastAsiaTheme="minorEastAsia" w:cstheme="minorBidi"/>
          <w:szCs w:val="22"/>
        </w:rPr>
      </w:pPr>
      <w:r>
        <w:fldChar w:fldCharType="begin"/>
      </w:r>
      <w:r>
        <w:instrText xml:space="preserve"> HYPERLINK \l "_Toc170138096" </w:instrText>
      </w:r>
      <w:r>
        <w:fldChar w:fldCharType="separate"/>
      </w:r>
      <w:r>
        <w:rPr>
          <w:rStyle w:val="30"/>
          <w:rFonts w:ascii="仿宋_GB2312" w:hAnsi="宋体" w:eastAsia="仿宋_GB2312"/>
        </w:rPr>
        <w:t>7</w:t>
      </w:r>
      <w:r>
        <w:rPr>
          <w:rStyle w:val="30"/>
          <w:rFonts w:hint="eastAsia" w:ascii="仿宋_GB2312" w:hAnsi="宋体" w:eastAsia="仿宋_GB2312"/>
        </w:rPr>
        <w:t>．开标</w:t>
      </w:r>
      <w:r>
        <w:tab/>
      </w:r>
      <w:r>
        <w:fldChar w:fldCharType="begin"/>
      </w:r>
      <w:r>
        <w:instrText xml:space="preserve"> PAGEREF _Toc170138096 \h </w:instrText>
      </w:r>
      <w:r>
        <w:fldChar w:fldCharType="separate"/>
      </w:r>
      <w:r>
        <w:t>3</w:t>
      </w:r>
      <w:r>
        <w:fldChar w:fldCharType="end"/>
      </w:r>
      <w:r>
        <w:fldChar w:fldCharType="end"/>
      </w:r>
    </w:p>
    <w:p w14:paraId="6D5FD526">
      <w:pPr>
        <w:pStyle w:val="21"/>
        <w:spacing w:line="310" w:lineRule="exact"/>
        <w:rPr>
          <w:rFonts w:asciiTheme="minorHAnsi" w:hAnsiTheme="minorHAnsi" w:eastAsiaTheme="minorEastAsia" w:cstheme="minorBidi"/>
          <w:szCs w:val="22"/>
        </w:rPr>
      </w:pPr>
      <w:r>
        <w:fldChar w:fldCharType="begin"/>
      </w:r>
      <w:r>
        <w:instrText xml:space="preserve"> HYPERLINK \l "_Toc170138097" </w:instrText>
      </w:r>
      <w:r>
        <w:fldChar w:fldCharType="separate"/>
      </w:r>
      <w:r>
        <w:rPr>
          <w:rStyle w:val="30"/>
          <w:rFonts w:ascii="仿宋_GB2312" w:hAnsi="宋体" w:eastAsia="仿宋_GB2312"/>
        </w:rPr>
        <w:t>8</w:t>
      </w:r>
      <w:r>
        <w:rPr>
          <w:rStyle w:val="30"/>
          <w:rFonts w:hint="eastAsia" w:ascii="仿宋_GB2312" w:hAnsi="宋体" w:eastAsia="仿宋_GB2312"/>
        </w:rPr>
        <w:t>．其他</w:t>
      </w:r>
      <w:r>
        <w:tab/>
      </w:r>
      <w:r>
        <w:fldChar w:fldCharType="begin"/>
      </w:r>
      <w:r>
        <w:instrText xml:space="preserve"> PAGEREF _Toc170138097 \h </w:instrText>
      </w:r>
      <w:r>
        <w:fldChar w:fldCharType="separate"/>
      </w:r>
      <w:r>
        <w:t>3</w:t>
      </w:r>
      <w:r>
        <w:fldChar w:fldCharType="end"/>
      </w:r>
      <w:r>
        <w:fldChar w:fldCharType="end"/>
      </w:r>
    </w:p>
    <w:p w14:paraId="669E154C">
      <w:pPr>
        <w:pStyle w:val="21"/>
        <w:spacing w:line="310" w:lineRule="exact"/>
        <w:rPr>
          <w:rFonts w:asciiTheme="minorHAnsi" w:hAnsiTheme="minorHAnsi" w:eastAsiaTheme="minorEastAsia" w:cstheme="minorBidi"/>
          <w:szCs w:val="22"/>
        </w:rPr>
      </w:pPr>
      <w:r>
        <w:fldChar w:fldCharType="begin"/>
      </w:r>
      <w:r>
        <w:instrText xml:space="preserve"> HYPERLINK \l "_Toc170138098" </w:instrText>
      </w:r>
      <w:r>
        <w:fldChar w:fldCharType="separate"/>
      </w:r>
      <w:r>
        <w:rPr>
          <w:rStyle w:val="30"/>
          <w:rFonts w:ascii="仿宋_GB2312" w:hAnsi="宋体" w:eastAsia="仿宋_GB2312"/>
        </w:rPr>
        <w:t>9</w:t>
      </w:r>
      <w:r>
        <w:rPr>
          <w:rStyle w:val="30"/>
          <w:rFonts w:hint="eastAsia" w:ascii="仿宋_GB2312" w:hAnsi="宋体" w:eastAsia="仿宋_GB2312"/>
        </w:rPr>
        <w:t>．联系方式</w:t>
      </w:r>
      <w:r>
        <w:tab/>
      </w:r>
      <w:r>
        <w:fldChar w:fldCharType="begin"/>
      </w:r>
      <w:r>
        <w:instrText xml:space="preserve"> PAGEREF _Toc170138098 \h </w:instrText>
      </w:r>
      <w:r>
        <w:fldChar w:fldCharType="separate"/>
      </w:r>
      <w:r>
        <w:t>3</w:t>
      </w:r>
      <w:r>
        <w:fldChar w:fldCharType="end"/>
      </w:r>
      <w:r>
        <w:fldChar w:fldCharType="end"/>
      </w:r>
    </w:p>
    <w:p w14:paraId="39EAFDFE">
      <w:pPr>
        <w:pStyle w:val="18"/>
        <w:spacing w:line="310" w:lineRule="exact"/>
        <w:rPr>
          <w:rFonts w:asciiTheme="minorHAnsi" w:hAnsiTheme="minorHAnsi" w:eastAsiaTheme="minorEastAsia" w:cstheme="minorBidi"/>
          <w:szCs w:val="22"/>
        </w:rPr>
      </w:pPr>
      <w:r>
        <w:fldChar w:fldCharType="begin"/>
      </w:r>
      <w:r>
        <w:instrText xml:space="preserve"> HYPERLINK \l "_Toc170138099" </w:instrText>
      </w:r>
      <w:r>
        <w:fldChar w:fldCharType="separate"/>
      </w:r>
      <w:r>
        <w:rPr>
          <w:rStyle w:val="30"/>
          <w:rFonts w:hint="eastAsia" w:ascii="黑体" w:hAnsi="黑体" w:eastAsia="黑体"/>
        </w:rPr>
        <w:t>第二章</w:t>
      </w:r>
      <w:r>
        <w:rPr>
          <w:rStyle w:val="30"/>
          <w:rFonts w:ascii="黑体" w:hAnsi="黑体" w:eastAsia="黑体"/>
        </w:rPr>
        <w:t xml:space="preserve">  </w:t>
      </w:r>
      <w:r>
        <w:rPr>
          <w:rStyle w:val="30"/>
          <w:rFonts w:hint="eastAsia" w:ascii="黑体" w:hAnsi="黑体" w:eastAsia="黑体"/>
        </w:rPr>
        <w:t>投标人须知</w:t>
      </w:r>
      <w:r>
        <w:tab/>
      </w:r>
      <w:r>
        <w:fldChar w:fldCharType="begin"/>
      </w:r>
      <w:r>
        <w:instrText xml:space="preserve"> PAGEREF _Toc170138099 \h </w:instrText>
      </w:r>
      <w:r>
        <w:fldChar w:fldCharType="separate"/>
      </w:r>
      <w:r>
        <w:t>5</w:t>
      </w:r>
      <w:r>
        <w:fldChar w:fldCharType="end"/>
      </w:r>
      <w:r>
        <w:fldChar w:fldCharType="end"/>
      </w:r>
    </w:p>
    <w:p w14:paraId="3FFBB1B9">
      <w:pPr>
        <w:pStyle w:val="21"/>
        <w:spacing w:line="310" w:lineRule="exact"/>
        <w:rPr>
          <w:rFonts w:asciiTheme="minorHAnsi" w:hAnsiTheme="minorHAnsi" w:eastAsiaTheme="minorEastAsia" w:cstheme="minorBidi"/>
          <w:szCs w:val="22"/>
        </w:rPr>
      </w:pPr>
      <w:r>
        <w:fldChar w:fldCharType="begin"/>
      </w:r>
      <w:r>
        <w:instrText xml:space="preserve"> HYPERLINK \l "_Toc170138100" </w:instrText>
      </w:r>
      <w:r>
        <w:fldChar w:fldCharType="separate"/>
      </w:r>
      <w:r>
        <w:rPr>
          <w:rStyle w:val="30"/>
          <w:rFonts w:hint="eastAsia" w:ascii="仿宋_GB2312" w:hAnsi="黑体" w:eastAsia="仿宋_GB2312"/>
        </w:rPr>
        <w:t>投标人须知前附表</w:t>
      </w:r>
      <w:r>
        <w:tab/>
      </w:r>
      <w:r>
        <w:fldChar w:fldCharType="begin"/>
      </w:r>
      <w:r>
        <w:instrText xml:space="preserve"> PAGEREF _Toc170138100 \h </w:instrText>
      </w:r>
      <w:r>
        <w:fldChar w:fldCharType="separate"/>
      </w:r>
      <w:r>
        <w:t>5</w:t>
      </w:r>
      <w:r>
        <w:fldChar w:fldCharType="end"/>
      </w:r>
      <w:r>
        <w:fldChar w:fldCharType="end"/>
      </w:r>
    </w:p>
    <w:p w14:paraId="2FA35FBC">
      <w:pPr>
        <w:pStyle w:val="21"/>
        <w:spacing w:line="310" w:lineRule="exact"/>
        <w:rPr>
          <w:rFonts w:asciiTheme="minorHAnsi" w:hAnsiTheme="minorHAnsi" w:eastAsiaTheme="minorEastAsia" w:cstheme="minorBidi"/>
          <w:szCs w:val="22"/>
        </w:rPr>
      </w:pPr>
      <w:r>
        <w:fldChar w:fldCharType="begin"/>
      </w:r>
      <w:r>
        <w:instrText xml:space="preserve"> HYPERLINK \l "_Toc170138101" </w:instrText>
      </w:r>
      <w:r>
        <w:fldChar w:fldCharType="separate"/>
      </w:r>
      <w:r>
        <w:rPr>
          <w:rStyle w:val="30"/>
          <w:rFonts w:hint="eastAsia" w:ascii="仿宋_GB2312" w:hAnsi="黑体" w:eastAsia="仿宋_GB2312"/>
        </w:rPr>
        <w:t>投标人须知正文部分</w:t>
      </w:r>
      <w:r>
        <w:tab/>
      </w:r>
      <w:r>
        <w:fldChar w:fldCharType="begin"/>
      </w:r>
      <w:r>
        <w:instrText xml:space="preserve"> PAGEREF _Toc170138101 \h </w:instrText>
      </w:r>
      <w:r>
        <w:fldChar w:fldCharType="separate"/>
      </w:r>
      <w:r>
        <w:t>6</w:t>
      </w:r>
      <w:r>
        <w:fldChar w:fldCharType="end"/>
      </w:r>
      <w:r>
        <w:fldChar w:fldCharType="end"/>
      </w:r>
    </w:p>
    <w:p w14:paraId="445420EB">
      <w:pPr>
        <w:pStyle w:val="21"/>
        <w:spacing w:line="310" w:lineRule="exact"/>
        <w:rPr>
          <w:rFonts w:asciiTheme="minorHAnsi" w:hAnsiTheme="minorHAnsi" w:eastAsiaTheme="minorEastAsia" w:cstheme="minorBidi"/>
          <w:szCs w:val="22"/>
        </w:rPr>
      </w:pPr>
      <w:r>
        <w:fldChar w:fldCharType="begin"/>
      </w:r>
      <w:r>
        <w:instrText xml:space="preserve"> HYPERLINK \l "_Toc170138102" </w:instrText>
      </w:r>
      <w:r>
        <w:fldChar w:fldCharType="separate"/>
      </w:r>
      <w:r>
        <w:rPr>
          <w:rStyle w:val="30"/>
          <w:rFonts w:ascii="仿宋_GB2312" w:hAnsi="宋体" w:eastAsia="仿宋_GB2312"/>
        </w:rPr>
        <w:t>1</w:t>
      </w:r>
      <w:r>
        <w:rPr>
          <w:rStyle w:val="30"/>
          <w:rFonts w:hint="eastAsia" w:ascii="仿宋_GB2312" w:hAnsi="宋体" w:eastAsia="仿宋_GB2312"/>
        </w:rPr>
        <w:t>．总则</w:t>
      </w:r>
      <w:r>
        <w:tab/>
      </w:r>
      <w:r>
        <w:fldChar w:fldCharType="begin"/>
      </w:r>
      <w:r>
        <w:instrText xml:space="preserve"> PAGEREF _Toc170138102 \h </w:instrText>
      </w:r>
      <w:r>
        <w:fldChar w:fldCharType="separate"/>
      </w:r>
      <w:r>
        <w:t>6</w:t>
      </w:r>
      <w:r>
        <w:fldChar w:fldCharType="end"/>
      </w:r>
      <w:r>
        <w:fldChar w:fldCharType="end"/>
      </w:r>
    </w:p>
    <w:p w14:paraId="56091D5D">
      <w:pPr>
        <w:pStyle w:val="21"/>
        <w:spacing w:line="310" w:lineRule="exact"/>
        <w:rPr>
          <w:rFonts w:asciiTheme="minorHAnsi" w:hAnsiTheme="minorHAnsi" w:eastAsiaTheme="minorEastAsia" w:cstheme="minorBidi"/>
          <w:szCs w:val="22"/>
        </w:rPr>
      </w:pPr>
      <w:r>
        <w:fldChar w:fldCharType="begin"/>
      </w:r>
      <w:r>
        <w:instrText xml:space="preserve"> HYPERLINK \l "_Toc170138103" </w:instrText>
      </w:r>
      <w:r>
        <w:fldChar w:fldCharType="separate"/>
      </w:r>
      <w:r>
        <w:rPr>
          <w:rStyle w:val="30"/>
          <w:rFonts w:ascii="仿宋_GB2312" w:hAnsi="宋体" w:eastAsia="仿宋_GB2312"/>
        </w:rPr>
        <w:t>2</w:t>
      </w:r>
      <w:r>
        <w:rPr>
          <w:rStyle w:val="30"/>
          <w:rFonts w:hint="eastAsia" w:ascii="仿宋_GB2312" w:hAnsi="宋体" w:eastAsia="仿宋_GB2312"/>
        </w:rPr>
        <w:t>．招标文件</w:t>
      </w:r>
      <w:r>
        <w:tab/>
      </w:r>
      <w:r>
        <w:fldChar w:fldCharType="begin"/>
      </w:r>
      <w:r>
        <w:instrText xml:space="preserve"> PAGEREF _Toc170138103 \h </w:instrText>
      </w:r>
      <w:r>
        <w:fldChar w:fldCharType="separate"/>
      </w:r>
      <w:r>
        <w:t>7</w:t>
      </w:r>
      <w:r>
        <w:fldChar w:fldCharType="end"/>
      </w:r>
      <w:r>
        <w:fldChar w:fldCharType="end"/>
      </w:r>
    </w:p>
    <w:p w14:paraId="5FA61CFD">
      <w:pPr>
        <w:pStyle w:val="21"/>
        <w:spacing w:line="310" w:lineRule="exact"/>
        <w:rPr>
          <w:rFonts w:asciiTheme="minorHAnsi" w:hAnsiTheme="minorHAnsi" w:eastAsiaTheme="minorEastAsia" w:cstheme="minorBidi"/>
          <w:szCs w:val="22"/>
        </w:rPr>
      </w:pPr>
      <w:r>
        <w:fldChar w:fldCharType="begin"/>
      </w:r>
      <w:r>
        <w:instrText xml:space="preserve"> HYPERLINK \l "_Toc170138104" </w:instrText>
      </w:r>
      <w:r>
        <w:fldChar w:fldCharType="separate"/>
      </w:r>
      <w:r>
        <w:rPr>
          <w:rStyle w:val="30"/>
          <w:rFonts w:ascii="仿宋_GB2312" w:hAnsi="宋体" w:eastAsia="仿宋_GB2312"/>
        </w:rPr>
        <w:t>3</w:t>
      </w:r>
      <w:r>
        <w:rPr>
          <w:rStyle w:val="30"/>
          <w:rFonts w:hint="eastAsia" w:ascii="仿宋_GB2312" w:hAnsi="宋体" w:eastAsia="仿宋_GB2312"/>
        </w:rPr>
        <w:t>．投标文件</w:t>
      </w:r>
      <w:r>
        <w:tab/>
      </w:r>
      <w:r>
        <w:fldChar w:fldCharType="begin"/>
      </w:r>
      <w:r>
        <w:instrText xml:space="preserve"> PAGEREF _Toc170138104 \h </w:instrText>
      </w:r>
      <w:r>
        <w:fldChar w:fldCharType="separate"/>
      </w:r>
      <w:r>
        <w:t>8</w:t>
      </w:r>
      <w:r>
        <w:fldChar w:fldCharType="end"/>
      </w:r>
      <w:r>
        <w:fldChar w:fldCharType="end"/>
      </w:r>
    </w:p>
    <w:p w14:paraId="4293672C">
      <w:pPr>
        <w:pStyle w:val="21"/>
        <w:spacing w:line="310" w:lineRule="exact"/>
        <w:rPr>
          <w:rFonts w:asciiTheme="minorHAnsi" w:hAnsiTheme="minorHAnsi" w:eastAsiaTheme="minorEastAsia" w:cstheme="minorBidi"/>
          <w:szCs w:val="22"/>
        </w:rPr>
      </w:pPr>
      <w:r>
        <w:fldChar w:fldCharType="begin"/>
      </w:r>
      <w:r>
        <w:instrText xml:space="preserve"> HYPERLINK \l "_Toc170138105" </w:instrText>
      </w:r>
      <w:r>
        <w:fldChar w:fldCharType="separate"/>
      </w:r>
      <w:r>
        <w:rPr>
          <w:rStyle w:val="30"/>
          <w:rFonts w:ascii="仿宋_GB2312" w:hAnsi="宋体" w:eastAsia="仿宋_GB2312"/>
        </w:rPr>
        <w:t>4</w:t>
      </w:r>
      <w:r>
        <w:rPr>
          <w:rStyle w:val="30"/>
          <w:rFonts w:hint="eastAsia" w:ascii="仿宋_GB2312" w:hAnsi="宋体" w:eastAsia="仿宋_GB2312"/>
        </w:rPr>
        <w:t>．投标</w:t>
      </w:r>
      <w:r>
        <w:tab/>
      </w:r>
      <w:r>
        <w:fldChar w:fldCharType="begin"/>
      </w:r>
      <w:r>
        <w:instrText xml:space="preserve"> PAGEREF _Toc170138105 \h </w:instrText>
      </w:r>
      <w:r>
        <w:fldChar w:fldCharType="separate"/>
      </w:r>
      <w:r>
        <w:t>10</w:t>
      </w:r>
      <w:r>
        <w:fldChar w:fldCharType="end"/>
      </w:r>
      <w:r>
        <w:fldChar w:fldCharType="end"/>
      </w:r>
    </w:p>
    <w:p w14:paraId="38A05C02">
      <w:pPr>
        <w:pStyle w:val="21"/>
        <w:spacing w:line="310" w:lineRule="exact"/>
        <w:rPr>
          <w:rFonts w:asciiTheme="minorHAnsi" w:hAnsiTheme="minorHAnsi" w:eastAsiaTheme="minorEastAsia" w:cstheme="minorBidi"/>
          <w:szCs w:val="22"/>
        </w:rPr>
      </w:pPr>
      <w:r>
        <w:fldChar w:fldCharType="begin"/>
      </w:r>
      <w:r>
        <w:instrText xml:space="preserve"> HYPERLINK \l "_Toc170138106" </w:instrText>
      </w:r>
      <w:r>
        <w:fldChar w:fldCharType="separate"/>
      </w:r>
      <w:r>
        <w:rPr>
          <w:rStyle w:val="30"/>
          <w:rFonts w:ascii="仿宋_GB2312" w:hAnsi="宋体" w:eastAsia="仿宋_GB2312"/>
        </w:rPr>
        <w:t>5</w:t>
      </w:r>
      <w:r>
        <w:rPr>
          <w:rStyle w:val="30"/>
          <w:rFonts w:hint="eastAsia" w:ascii="仿宋_GB2312" w:hAnsi="宋体" w:eastAsia="仿宋_GB2312"/>
        </w:rPr>
        <w:t>．开标</w:t>
      </w:r>
      <w:r>
        <w:tab/>
      </w:r>
      <w:r>
        <w:fldChar w:fldCharType="begin"/>
      </w:r>
      <w:r>
        <w:instrText xml:space="preserve"> PAGEREF _Toc170138106 \h </w:instrText>
      </w:r>
      <w:r>
        <w:fldChar w:fldCharType="separate"/>
      </w:r>
      <w:r>
        <w:t>10</w:t>
      </w:r>
      <w:r>
        <w:fldChar w:fldCharType="end"/>
      </w:r>
      <w:r>
        <w:fldChar w:fldCharType="end"/>
      </w:r>
    </w:p>
    <w:p w14:paraId="5E6D88E5">
      <w:pPr>
        <w:pStyle w:val="21"/>
        <w:spacing w:line="310" w:lineRule="exact"/>
        <w:rPr>
          <w:rFonts w:asciiTheme="minorHAnsi" w:hAnsiTheme="minorHAnsi" w:eastAsiaTheme="minorEastAsia" w:cstheme="minorBidi"/>
          <w:szCs w:val="22"/>
        </w:rPr>
      </w:pPr>
      <w:r>
        <w:fldChar w:fldCharType="begin"/>
      </w:r>
      <w:r>
        <w:instrText xml:space="preserve"> HYPERLINK \l "_Toc170138107" </w:instrText>
      </w:r>
      <w:r>
        <w:fldChar w:fldCharType="separate"/>
      </w:r>
      <w:r>
        <w:rPr>
          <w:rStyle w:val="30"/>
          <w:rFonts w:ascii="仿宋_GB2312" w:hAnsi="宋体" w:eastAsia="仿宋_GB2312"/>
        </w:rPr>
        <w:t>6</w:t>
      </w:r>
      <w:r>
        <w:rPr>
          <w:rStyle w:val="30"/>
          <w:rFonts w:hint="eastAsia" w:ascii="仿宋_GB2312" w:hAnsi="宋体" w:eastAsia="仿宋_GB2312"/>
        </w:rPr>
        <w:t>．评标</w:t>
      </w:r>
      <w:r>
        <w:tab/>
      </w:r>
      <w:r>
        <w:fldChar w:fldCharType="begin"/>
      </w:r>
      <w:r>
        <w:instrText xml:space="preserve"> PAGEREF _Toc170138107 \h </w:instrText>
      </w:r>
      <w:r>
        <w:fldChar w:fldCharType="separate"/>
      </w:r>
      <w:r>
        <w:t>11</w:t>
      </w:r>
      <w:r>
        <w:fldChar w:fldCharType="end"/>
      </w:r>
      <w:r>
        <w:fldChar w:fldCharType="end"/>
      </w:r>
    </w:p>
    <w:p w14:paraId="23F0EED2">
      <w:pPr>
        <w:pStyle w:val="21"/>
        <w:spacing w:line="310" w:lineRule="exact"/>
        <w:rPr>
          <w:rFonts w:asciiTheme="minorHAnsi" w:hAnsiTheme="minorHAnsi" w:eastAsiaTheme="minorEastAsia" w:cstheme="minorBidi"/>
          <w:szCs w:val="22"/>
        </w:rPr>
      </w:pPr>
      <w:r>
        <w:fldChar w:fldCharType="begin"/>
      </w:r>
      <w:r>
        <w:instrText xml:space="preserve"> HYPERLINK \l "_Toc170138108" </w:instrText>
      </w:r>
      <w:r>
        <w:fldChar w:fldCharType="separate"/>
      </w:r>
      <w:r>
        <w:rPr>
          <w:rStyle w:val="30"/>
          <w:rFonts w:ascii="仿宋_GB2312" w:hAnsi="宋体" w:eastAsia="仿宋_GB2312"/>
        </w:rPr>
        <w:t>7</w:t>
      </w:r>
      <w:r>
        <w:rPr>
          <w:rStyle w:val="30"/>
          <w:rFonts w:hint="eastAsia" w:ascii="仿宋_GB2312" w:hAnsi="宋体" w:eastAsia="仿宋_GB2312"/>
        </w:rPr>
        <w:t>．定标和合同授予</w:t>
      </w:r>
      <w:r>
        <w:tab/>
      </w:r>
      <w:r>
        <w:fldChar w:fldCharType="begin"/>
      </w:r>
      <w:r>
        <w:instrText xml:space="preserve"> PAGEREF _Toc170138108 \h </w:instrText>
      </w:r>
      <w:r>
        <w:fldChar w:fldCharType="separate"/>
      </w:r>
      <w:r>
        <w:t>12</w:t>
      </w:r>
      <w:r>
        <w:fldChar w:fldCharType="end"/>
      </w:r>
      <w:r>
        <w:fldChar w:fldCharType="end"/>
      </w:r>
    </w:p>
    <w:p w14:paraId="010C4B5D">
      <w:pPr>
        <w:pStyle w:val="21"/>
        <w:spacing w:line="310" w:lineRule="exact"/>
        <w:rPr>
          <w:rFonts w:asciiTheme="minorHAnsi" w:hAnsiTheme="minorHAnsi" w:eastAsiaTheme="minorEastAsia" w:cstheme="minorBidi"/>
          <w:szCs w:val="22"/>
        </w:rPr>
      </w:pPr>
      <w:r>
        <w:fldChar w:fldCharType="begin"/>
      </w:r>
      <w:r>
        <w:instrText xml:space="preserve"> HYPERLINK \l "_Toc170138109" </w:instrText>
      </w:r>
      <w:r>
        <w:fldChar w:fldCharType="separate"/>
      </w:r>
      <w:r>
        <w:rPr>
          <w:rStyle w:val="30"/>
          <w:rFonts w:ascii="仿宋_GB2312" w:hAnsi="宋体" w:eastAsia="仿宋_GB2312"/>
        </w:rPr>
        <w:t>8</w:t>
      </w:r>
      <w:r>
        <w:rPr>
          <w:rStyle w:val="30"/>
          <w:rFonts w:hint="eastAsia" w:ascii="仿宋_GB2312" w:hAnsi="宋体" w:eastAsia="仿宋_GB2312"/>
        </w:rPr>
        <w:t>．重新招标</w:t>
      </w:r>
      <w:r>
        <w:tab/>
      </w:r>
      <w:r>
        <w:fldChar w:fldCharType="begin"/>
      </w:r>
      <w:r>
        <w:instrText xml:space="preserve"> PAGEREF _Toc170138109 \h </w:instrText>
      </w:r>
      <w:r>
        <w:fldChar w:fldCharType="separate"/>
      </w:r>
      <w:r>
        <w:t>13</w:t>
      </w:r>
      <w:r>
        <w:fldChar w:fldCharType="end"/>
      </w:r>
      <w:r>
        <w:fldChar w:fldCharType="end"/>
      </w:r>
    </w:p>
    <w:p w14:paraId="087D4F3F">
      <w:pPr>
        <w:pStyle w:val="21"/>
        <w:spacing w:line="310" w:lineRule="exact"/>
        <w:rPr>
          <w:rFonts w:asciiTheme="minorHAnsi" w:hAnsiTheme="minorHAnsi" w:eastAsiaTheme="minorEastAsia" w:cstheme="minorBidi"/>
          <w:szCs w:val="22"/>
        </w:rPr>
      </w:pPr>
      <w:r>
        <w:fldChar w:fldCharType="begin"/>
      </w:r>
      <w:r>
        <w:instrText xml:space="preserve"> HYPERLINK \l "_Toc170138110" </w:instrText>
      </w:r>
      <w:r>
        <w:fldChar w:fldCharType="separate"/>
      </w:r>
      <w:r>
        <w:rPr>
          <w:rStyle w:val="30"/>
          <w:rFonts w:ascii="仿宋_GB2312" w:hAnsi="宋体" w:eastAsia="仿宋_GB2312"/>
        </w:rPr>
        <w:t>9</w:t>
      </w:r>
      <w:r>
        <w:rPr>
          <w:rStyle w:val="30"/>
          <w:rFonts w:hint="eastAsia" w:ascii="仿宋_GB2312" w:hAnsi="宋体" w:eastAsia="仿宋_GB2312"/>
        </w:rPr>
        <w:t>．纪律和监督</w:t>
      </w:r>
      <w:r>
        <w:tab/>
      </w:r>
      <w:r>
        <w:fldChar w:fldCharType="begin"/>
      </w:r>
      <w:r>
        <w:instrText xml:space="preserve"> PAGEREF _Toc170138110 \h </w:instrText>
      </w:r>
      <w:r>
        <w:fldChar w:fldCharType="separate"/>
      </w:r>
      <w:r>
        <w:t>13</w:t>
      </w:r>
      <w:r>
        <w:fldChar w:fldCharType="end"/>
      </w:r>
      <w:r>
        <w:fldChar w:fldCharType="end"/>
      </w:r>
    </w:p>
    <w:p w14:paraId="6E2F0C9D">
      <w:pPr>
        <w:pStyle w:val="21"/>
        <w:spacing w:line="310" w:lineRule="exact"/>
        <w:rPr>
          <w:rFonts w:asciiTheme="minorHAnsi" w:hAnsiTheme="minorHAnsi" w:eastAsiaTheme="minorEastAsia" w:cstheme="minorBidi"/>
          <w:szCs w:val="22"/>
        </w:rPr>
      </w:pPr>
      <w:r>
        <w:fldChar w:fldCharType="begin"/>
      </w:r>
      <w:r>
        <w:instrText xml:space="preserve"> HYPERLINK \l "_Toc170138111" </w:instrText>
      </w:r>
      <w:r>
        <w:fldChar w:fldCharType="separate"/>
      </w:r>
      <w:r>
        <w:rPr>
          <w:rStyle w:val="30"/>
          <w:rFonts w:ascii="仿宋_GB2312" w:hAnsi="宋体" w:eastAsia="仿宋_GB2312"/>
        </w:rPr>
        <w:t>10</w:t>
      </w:r>
      <w:r>
        <w:rPr>
          <w:rStyle w:val="30"/>
          <w:rFonts w:hint="eastAsia" w:ascii="仿宋_GB2312" w:hAnsi="宋体" w:eastAsia="仿宋_GB2312"/>
        </w:rPr>
        <w:t>．附件</w:t>
      </w:r>
      <w:r>
        <w:tab/>
      </w:r>
      <w:r>
        <w:fldChar w:fldCharType="begin"/>
      </w:r>
      <w:r>
        <w:instrText xml:space="preserve"> PAGEREF _Toc170138111 \h </w:instrText>
      </w:r>
      <w:r>
        <w:fldChar w:fldCharType="separate"/>
      </w:r>
      <w:r>
        <w:t>14</w:t>
      </w:r>
      <w:r>
        <w:fldChar w:fldCharType="end"/>
      </w:r>
      <w:r>
        <w:fldChar w:fldCharType="end"/>
      </w:r>
    </w:p>
    <w:p w14:paraId="0ABAACC1">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"_Toc170138112" </w:instrText>
      </w:r>
      <w:r>
        <w:fldChar w:fldCharType="separate"/>
      </w:r>
      <w:r>
        <w:rPr>
          <w:rStyle w:val="30"/>
          <w:rFonts w:hint="eastAsia" w:ascii="仿宋_GB2312" w:hAnsi="宋体" w:eastAsia="仿宋_GB2312"/>
        </w:rPr>
        <w:t>附件：开标记录表</w:t>
      </w:r>
      <w:r>
        <w:tab/>
      </w:r>
      <w:r>
        <w:fldChar w:fldCharType="begin"/>
      </w:r>
      <w:r>
        <w:instrText xml:space="preserve"> PAGEREF _Toc170138112 \h </w:instrText>
      </w:r>
      <w:r>
        <w:fldChar w:fldCharType="separate"/>
      </w:r>
      <w:r>
        <w:t>15</w:t>
      </w:r>
      <w:r>
        <w:fldChar w:fldCharType="end"/>
      </w:r>
      <w:r>
        <w:fldChar w:fldCharType="end"/>
      </w:r>
    </w:p>
    <w:p w14:paraId="14D13234">
      <w:pPr>
        <w:pStyle w:val="18"/>
        <w:spacing w:line="310" w:lineRule="exact"/>
        <w:rPr>
          <w:rFonts w:asciiTheme="minorHAnsi" w:hAnsiTheme="minorHAnsi" w:eastAsiaTheme="minorEastAsia" w:cstheme="minorBidi"/>
          <w:szCs w:val="22"/>
        </w:rPr>
      </w:pPr>
      <w:r>
        <w:fldChar w:fldCharType="begin"/>
      </w:r>
      <w:r>
        <w:instrText xml:space="preserve"> HYPERLINK \l "_Toc170138113" </w:instrText>
      </w:r>
      <w:r>
        <w:fldChar w:fldCharType="separate"/>
      </w:r>
      <w:r>
        <w:rPr>
          <w:rStyle w:val="30"/>
          <w:rFonts w:hint="eastAsia" w:ascii="黑体" w:hAnsi="黑体" w:eastAsia="黑体"/>
        </w:rPr>
        <w:t>第三章</w:t>
      </w:r>
      <w:r>
        <w:rPr>
          <w:rStyle w:val="30"/>
          <w:rFonts w:ascii="黑体" w:hAnsi="黑体" w:eastAsia="黑体"/>
        </w:rPr>
        <w:t xml:space="preserve">  </w:t>
      </w:r>
      <w:r>
        <w:rPr>
          <w:rStyle w:val="30"/>
          <w:rFonts w:hint="eastAsia" w:ascii="黑体" w:hAnsi="黑体" w:eastAsia="黑体"/>
        </w:rPr>
        <w:t>投标报价</w:t>
      </w:r>
      <w:r>
        <w:tab/>
      </w:r>
      <w:r>
        <w:fldChar w:fldCharType="begin"/>
      </w:r>
      <w:r>
        <w:instrText xml:space="preserve"> PAGEREF _Toc170138113 \h </w:instrText>
      </w:r>
      <w:r>
        <w:fldChar w:fldCharType="separate"/>
      </w:r>
      <w:r>
        <w:t>16</w:t>
      </w:r>
      <w:r>
        <w:fldChar w:fldCharType="end"/>
      </w:r>
      <w:r>
        <w:fldChar w:fldCharType="end"/>
      </w:r>
    </w:p>
    <w:p w14:paraId="566288F2">
      <w:pPr>
        <w:pStyle w:val="21"/>
        <w:spacing w:line="310" w:lineRule="exact"/>
        <w:rPr>
          <w:rFonts w:asciiTheme="minorHAnsi" w:hAnsiTheme="minorHAnsi" w:eastAsiaTheme="minorEastAsia" w:cstheme="minorBidi"/>
          <w:szCs w:val="22"/>
        </w:rPr>
      </w:pPr>
      <w:r>
        <w:fldChar w:fldCharType="begin"/>
      </w:r>
      <w:r>
        <w:instrText xml:space="preserve"> HYPERLINK \l "_Toc170138114" </w:instrText>
      </w:r>
      <w:r>
        <w:fldChar w:fldCharType="separate"/>
      </w:r>
      <w:r>
        <w:rPr>
          <w:rStyle w:val="30"/>
          <w:rFonts w:ascii="仿宋_GB2312" w:eastAsia="仿宋_GB2312"/>
        </w:rPr>
        <w:t>1</w:t>
      </w:r>
      <w:r>
        <w:rPr>
          <w:rStyle w:val="30"/>
          <w:rFonts w:hint="eastAsia" w:ascii="仿宋_GB2312" w:eastAsia="仿宋_GB2312"/>
        </w:rPr>
        <w:t>．报价依据及报价方式</w:t>
      </w:r>
      <w:r>
        <w:tab/>
      </w:r>
      <w:r>
        <w:fldChar w:fldCharType="begin"/>
      </w:r>
      <w:r>
        <w:instrText xml:space="preserve"> PAGEREF _Toc170138114 \h </w:instrText>
      </w:r>
      <w:r>
        <w:fldChar w:fldCharType="separate"/>
      </w:r>
      <w:r>
        <w:t>16</w:t>
      </w:r>
      <w:r>
        <w:fldChar w:fldCharType="end"/>
      </w:r>
      <w:r>
        <w:fldChar w:fldCharType="end"/>
      </w:r>
    </w:p>
    <w:p w14:paraId="48143133">
      <w:pPr>
        <w:pStyle w:val="21"/>
        <w:spacing w:line="310" w:lineRule="exact"/>
        <w:rPr>
          <w:rFonts w:asciiTheme="minorHAnsi" w:hAnsiTheme="minorHAnsi" w:eastAsiaTheme="minorEastAsia" w:cstheme="minorBidi"/>
          <w:szCs w:val="22"/>
        </w:rPr>
      </w:pPr>
      <w:r>
        <w:fldChar w:fldCharType="begin"/>
      </w:r>
      <w:r>
        <w:instrText xml:space="preserve"> HYPERLINK \l "_Toc170138115" </w:instrText>
      </w:r>
      <w:r>
        <w:fldChar w:fldCharType="separate"/>
      </w:r>
      <w:r>
        <w:rPr>
          <w:rStyle w:val="30"/>
          <w:rFonts w:ascii="仿宋_GB2312" w:eastAsia="仿宋_GB2312"/>
        </w:rPr>
        <w:t>2</w:t>
      </w:r>
      <w:r>
        <w:rPr>
          <w:rStyle w:val="30"/>
          <w:rFonts w:hint="eastAsia" w:ascii="仿宋_GB2312" w:eastAsia="仿宋_GB2312"/>
        </w:rPr>
        <w:t>．投标报价说明</w:t>
      </w:r>
      <w:r>
        <w:tab/>
      </w:r>
      <w:r>
        <w:fldChar w:fldCharType="begin"/>
      </w:r>
      <w:r>
        <w:instrText xml:space="preserve"> PAGEREF _Toc170138115 \h </w:instrText>
      </w:r>
      <w:r>
        <w:fldChar w:fldCharType="separate"/>
      </w:r>
      <w:r>
        <w:t>16</w:t>
      </w:r>
      <w:r>
        <w:fldChar w:fldCharType="end"/>
      </w:r>
      <w:r>
        <w:fldChar w:fldCharType="end"/>
      </w:r>
    </w:p>
    <w:p w14:paraId="4153F78C">
      <w:pPr>
        <w:pStyle w:val="21"/>
        <w:spacing w:line="310" w:lineRule="exact"/>
        <w:rPr>
          <w:rFonts w:asciiTheme="minorHAnsi" w:hAnsiTheme="minorHAnsi" w:eastAsiaTheme="minorEastAsia" w:cstheme="minorBidi"/>
          <w:szCs w:val="22"/>
        </w:rPr>
      </w:pPr>
      <w:r>
        <w:fldChar w:fldCharType="begin"/>
      </w:r>
      <w:r>
        <w:instrText xml:space="preserve"> HYPERLINK \l "_Toc170138116" </w:instrText>
      </w:r>
      <w:r>
        <w:fldChar w:fldCharType="separate"/>
      </w:r>
      <w:r>
        <w:rPr>
          <w:rStyle w:val="30"/>
          <w:rFonts w:ascii="仿宋_GB2312" w:eastAsia="仿宋_GB2312"/>
        </w:rPr>
        <w:t>3</w:t>
      </w:r>
      <w:r>
        <w:rPr>
          <w:rStyle w:val="30"/>
          <w:rFonts w:hint="eastAsia" w:ascii="仿宋_GB2312" w:eastAsia="仿宋_GB2312"/>
        </w:rPr>
        <w:t>．最高投标限价</w:t>
      </w:r>
      <w:r>
        <w:tab/>
      </w:r>
      <w:r>
        <w:fldChar w:fldCharType="begin"/>
      </w:r>
      <w:r>
        <w:instrText xml:space="preserve"> PAGEREF _Toc170138116 \h </w:instrText>
      </w:r>
      <w:r>
        <w:fldChar w:fldCharType="separate"/>
      </w:r>
      <w:r>
        <w:t>17</w:t>
      </w:r>
      <w:r>
        <w:fldChar w:fldCharType="end"/>
      </w:r>
      <w:r>
        <w:fldChar w:fldCharType="end"/>
      </w:r>
    </w:p>
    <w:p w14:paraId="2C6DD0C5">
      <w:pPr>
        <w:pStyle w:val="18"/>
        <w:spacing w:line="310" w:lineRule="exact"/>
        <w:rPr>
          <w:rFonts w:asciiTheme="minorHAnsi" w:hAnsiTheme="minorHAnsi" w:eastAsiaTheme="minorEastAsia" w:cstheme="minorBidi"/>
          <w:szCs w:val="22"/>
        </w:rPr>
      </w:pPr>
      <w:r>
        <w:fldChar w:fldCharType="begin"/>
      </w:r>
      <w:r>
        <w:instrText xml:space="preserve"> HYPERLINK \l "_Toc170138117" </w:instrText>
      </w:r>
      <w:r>
        <w:fldChar w:fldCharType="separate"/>
      </w:r>
      <w:r>
        <w:rPr>
          <w:rStyle w:val="30"/>
          <w:rFonts w:hint="eastAsia" w:ascii="黑体" w:hAnsi="黑体" w:eastAsia="黑体"/>
        </w:rPr>
        <w:t>第四章</w:t>
      </w:r>
      <w:r>
        <w:rPr>
          <w:rStyle w:val="30"/>
          <w:rFonts w:ascii="黑体" w:hAnsi="黑体" w:eastAsia="黑体"/>
        </w:rPr>
        <w:t xml:space="preserve">  </w:t>
      </w:r>
      <w:r>
        <w:rPr>
          <w:rStyle w:val="30"/>
          <w:rFonts w:hint="eastAsia" w:ascii="黑体" w:hAnsi="黑体" w:eastAsia="黑体"/>
        </w:rPr>
        <w:t>评标办法</w:t>
      </w:r>
      <w:r>
        <w:tab/>
      </w:r>
      <w:r>
        <w:fldChar w:fldCharType="begin"/>
      </w:r>
      <w:r>
        <w:instrText xml:space="preserve"> PAGEREF _Toc170138117 \h </w:instrText>
      </w:r>
      <w:r>
        <w:fldChar w:fldCharType="separate"/>
      </w:r>
      <w:r>
        <w:t>18</w:t>
      </w:r>
      <w:r>
        <w:fldChar w:fldCharType="end"/>
      </w:r>
      <w:r>
        <w:fldChar w:fldCharType="end"/>
      </w:r>
    </w:p>
    <w:p w14:paraId="203DD1F7">
      <w:pPr>
        <w:pStyle w:val="21"/>
        <w:spacing w:line="310" w:lineRule="exact"/>
        <w:rPr>
          <w:rFonts w:asciiTheme="minorHAnsi" w:hAnsiTheme="minorHAnsi" w:eastAsiaTheme="minorEastAsia" w:cstheme="minorBidi"/>
          <w:szCs w:val="22"/>
        </w:rPr>
      </w:pPr>
      <w:r>
        <w:fldChar w:fldCharType="begin"/>
      </w:r>
      <w:r>
        <w:instrText xml:space="preserve"> HYPERLINK \l "_Toc170138118" </w:instrText>
      </w:r>
      <w:r>
        <w:fldChar w:fldCharType="separate"/>
      </w:r>
      <w:r>
        <w:rPr>
          <w:rStyle w:val="30"/>
          <w:rFonts w:ascii="仿宋_GB2312" w:eastAsia="仿宋_GB2312"/>
        </w:rPr>
        <w:t>1</w:t>
      </w:r>
      <w:r>
        <w:rPr>
          <w:rStyle w:val="30"/>
          <w:rFonts w:hint="eastAsia" w:ascii="仿宋_GB2312" w:eastAsia="仿宋_GB2312"/>
        </w:rPr>
        <w:t>．评标办法</w:t>
      </w:r>
      <w:r>
        <w:tab/>
      </w:r>
      <w:r>
        <w:fldChar w:fldCharType="begin"/>
      </w:r>
      <w:r>
        <w:instrText xml:space="preserve"> PAGEREF _Toc170138118 \h </w:instrText>
      </w:r>
      <w:r>
        <w:fldChar w:fldCharType="separate"/>
      </w:r>
      <w:r>
        <w:t>18</w:t>
      </w:r>
      <w:r>
        <w:fldChar w:fldCharType="end"/>
      </w:r>
      <w:r>
        <w:fldChar w:fldCharType="end"/>
      </w:r>
    </w:p>
    <w:p w14:paraId="3DE5D677">
      <w:pPr>
        <w:pStyle w:val="21"/>
        <w:spacing w:line="310" w:lineRule="exact"/>
        <w:rPr>
          <w:rFonts w:asciiTheme="minorHAnsi" w:hAnsiTheme="minorHAnsi" w:eastAsiaTheme="minorEastAsia" w:cstheme="minorBidi"/>
          <w:szCs w:val="22"/>
        </w:rPr>
      </w:pPr>
      <w:r>
        <w:fldChar w:fldCharType="begin"/>
      </w:r>
      <w:r>
        <w:instrText xml:space="preserve"> HYPERLINK \l "_Toc170138119" </w:instrText>
      </w:r>
      <w:r>
        <w:fldChar w:fldCharType="separate"/>
      </w:r>
      <w:r>
        <w:rPr>
          <w:rStyle w:val="30"/>
          <w:rFonts w:ascii="仿宋_GB2312" w:eastAsia="仿宋_GB2312"/>
        </w:rPr>
        <w:t>2</w:t>
      </w:r>
      <w:r>
        <w:rPr>
          <w:rStyle w:val="30"/>
          <w:rFonts w:hint="eastAsia" w:ascii="仿宋_GB2312" w:eastAsia="仿宋_GB2312"/>
        </w:rPr>
        <w:t>．评标工作程序</w:t>
      </w:r>
      <w:r>
        <w:tab/>
      </w:r>
      <w:r>
        <w:fldChar w:fldCharType="begin"/>
      </w:r>
      <w:r>
        <w:instrText xml:space="preserve"> PAGEREF _Toc170138119 \h </w:instrText>
      </w:r>
      <w:r>
        <w:fldChar w:fldCharType="separate"/>
      </w:r>
      <w:r>
        <w:t>18</w:t>
      </w:r>
      <w:r>
        <w:fldChar w:fldCharType="end"/>
      </w:r>
      <w:r>
        <w:fldChar w:fldCharType="end"/>
      </w:r>
    </w:p>
    <w:p w14:paraId="329946BF">
      <w:pPr>
        <w:pStyle w:val="21"/>
        <w:spacing w:line="310" w:lineRule="exact"/>
        <w:rPr>
          <w:rFonts w:asciiTheme="minorHAnsi" w:hAnsiTheme="minorHAnsi" w:eastAsiaTheme="minorEastAsia" w:cstheme="minorBidi"/>
          <w:szCs w:val="22"/>
        </w:rPr>
      </w:pPr>
      <w:r>
        <w:fldChar w:fldCharType="begin"/>
      </w:r>
      <w:r>
        <w:instrText xml:space="preserve"> HYPERLINK \l "_Toc170138120" </w:instrText>
      </w:r>
      <w:r>
        <w:fldChar w:fldCharType="separate"/>
      </w:r>
      <w:r>
        <w:rPr>
          <w:rStyle w:val="30"/>
          <w:rFonts w:ascii="仿宋_GB2312" w:eastAsia="仿宋_GB2312"/>
        </w:rPr>
        <w:t>3</w:t>
      </w:r>
      <w:r>
        <w:rPr>
          <w:rStyle w:val="30"/>
          <w:rFonts w:hint="eastAsia" w:ascii="仿宋_GB2312" w:eastAsia="仿宋_GB2312"/>
        </w:rPr>
        <w:t>．评标委员会负责人</w:t>
      </w:r>
      <w:r>
        <w:tab/>
      </w:r>
      <w:r>
        <w:fldChar w:fldCharType="begin"/>
      </w:r>
      <w:r>
        <w:instrText xml:space="preserve"> PAGEREF _Toc170138120 \h </w:instrText>
      </w:r>
      <w:r>
        <w:fldChar w:fldCharType="separate"/>
      </w:r>
      <w:r>
        <w:t>18</w:t>
      </w:r>
      <w:r>
        <w:fldChar w:fldCharType="end"/>
      </w:r>
      <w:r>
        <w:fldChar w:fldCharType="end"/>
      </w:r>
    </w:p>
    <w:p w14:paraId="238AC839">
      <w:pPr>
        <w:pStyle w:val="21"/>
        <w:spacing w:line="310" w:lineRule="exact"/>
        <w:rPr>
          <w:rFonts w:asciiTheme="minorHAnsi" w:hAnsiTheme="minorHAnsi" w:eastAsiaTheme="minorEastAsia" w:cstheme="minorBidi"/>
          <w:szCs w:val="22"/>
        </w:rPr>
      </w:pPr>
      <w:r>
        <w:fldChar w:fldCharType="begin"/>
      </w:r>
      <w:r>
        <w:instrText xml:space="preserve"> HYPERLINK \l "_Toc170138121" </w:instrText>
      </w:r>
      <w:r>
        <w:fldChar w:fldCharType="separate"/>
      </w:r>
      <w:r>
        <w:rPr>
          <w:rStyle w:val="30"/>
          <w:rFonts w:ascii="仿宋_GB2312" w:eastAsia="仿宋_GB2312"/>
        </w:rPr>
        <w:t>4</w:t>
      </w:r>
      <w:r>
        <w:rPr>
          <w:rStyle w:val="30"/>
          <w:rFonts w:hint="eastAsia" w:ascii="仿宋_GB2312" w:eastAsia="仿宋_GB2312"/>
        </w:rPr>
        <w:t>．否决投标的情形</w:t>
      </w:r>
      <w:r>
        <w:tab/>
      </w:r>
      <w:r>
        <w:fldChar w:fldCharType="begin"/>
      </w:r>
      <w:r>
        <w:instrText xml:space="preserve"> PAGEREF _Toc170138121 \h </w:instrText>
      </w:r>
      <w:r>
        <w:fldChar w:fldCharType="separate"/>
      </w:r>
      <w:r>
        <w:t>18</w:t>
      </w:r>
      <w:r>
        <w:fldChar w:fldCharType="end"/>
      </w:r>
      <w:r>
        <w:fldChar w:fldCharType="end"/>
      </w:r>
    </w:p>
    <w:p w14:paraId="73D1522D">
      <w:pPr>
        <w:pStyle w:val="21"/>
        <w:spacing w:line="310" w:lineRule="exact"/>
        <w:rPr>
          <w:rFonts w:asciiTheme="minorHAnsi" w:hAnsiTheme="minorHAnsi" w:eastAsiaTheme="minorEastAsia" w:cstheme="minorBidi"/>
          <w:szCs w:val="22"/>
        </w:rPr>
      </w:pPr>
      <w:r>
        <w:fldChar w:fldCharType="begin"/>
      </w:r>
      <w:r>
        <w:instrText xml:space="preserve"> HYPERLINK \l "_Toc170138122" </w:instrText>
      </w:r>
      <w:r>
        <w:fldChar w:fldCharType="separate"/>
      </w:r>
      <w:r>
        <w:rPr>
          <w:rStyle w:val="30"/>
          <w:rFonts w:ascii="仿宋_GB2312" w:eastAsia="仿宋_GB2312"/>
        </w:rPr>
        <w:t>5</w:t>
      </w:r>
      <w:r>
        <w:rPr>
          <w:rStyle w:val="30"/>
          <w:rFonts w:hint="eastAsia" w:ascii="仿宋_GB2312" w:eastAsia="仿宋_GB2312"/>
        </w:rPr>
        <w:t>．初步评审</w:t>
      </w:r>
      <w:r>
        <w:tab/>
      </w:r>
      <w:r>
        <w:fldChar w:fldCharType="begin"/>
      </w:r>
      <w:r>
        <w:instrText xml:space="preserve"> PAGEREF _Toc170138122 \h </w:instrText>
      </w:r>
      <w:r>
        <w:fldChar w:fldCharType="separate"/>
      </w:r>
      <w:r>
        <w:t>19</w:t>
      </w:r>
      <w:r>
        <w:fldChar w:fldCharType="end"/>
      </w:r>
      <w:r>
        <w:fldChar w:fldCharType="end"/>
      </w:r>
    </w:p>
    <w:p w14:paraId="13E88DFD">
      <w:pPr>
        <w:pStyle w:val="21"/>
        <w:spacing w:line="310" w:lineRule="exact"/>
        <w:rPr>
          <w:rFonts w:asciiTheme="minorHAnsi" w:hAnsiTheme="minorHAnsi" w:eastAsiaTheme="minorEastAsia" w:cstheme="minorBidi"/>
          <w:szCs w:val="22"/>
        </w:rPr>
      </w:pPr>
      <w:r>
        <w:fldChar w:fldCharType="begin"/>
      </w:r>
      <w:r>
        <w:instrText xml:space="preserve"> HYPERLINK \l "_Toc170138123" </w:instrText>
      </w:r>
      <w:r>
        <w:fldChar w:fldCharType="separate"/>
      </w:r>
      <w:r>
        <w:rPr>
          <w:rStyle w:val="30"/>
          <w:rFonts w:ascii="仿宋_GB2312" w:eastAsia="仿宋_GB2312"/>
        </w:rPr>
        <w:t>6</w:t>
      </w:r>
      <w:r>
        <w:rPr>
          <w:rStyle w:val="30"/>
          <w:rFonts w:hint="eastAsia" w:ascii="仿宋_GB2312" w:eastAsia="仿宋_GB2312"/>
        </w:rPr>
        <w:t>．详细评审</w:t>
      </w:r>
      <w:r>
        <w:tab/>
      </w:r>
      <w:r>
        <w:fldChar w:fldCharType="begin"/>
      </w:r>
      <w:r>
        <w:instrText xml:space="preserve"> PAGEREF _Toc170138123 \h </w:instrText>
      </w:r>
      <w:r>
        <w:fldChar w:fldCharType="separate"/>
      </w:r>
      <w:r>
        <w:t>19</w:t>
      </w:r>
      <w:r>
        <w:fldChar w:fldCharType="end"/>
      </w:r>
      <w:r>
        <w:fldChar w:fldCharType="end"/>
      </w:r>
    </w:p>
    <w:p w14:paraId="1F1B5A1E">
      <w:pPr>
        <w:pStyle w:val="21"/>
        <w:spacing w:line="310" w:lineRule="exact"/>
        <w:rPr>
          <w:rFonts w:asciiTheme="minorHAnsi" w:hAnsiTheme="minorHAnsi" w:eastAsiaTheme="minorEastAsia" w:cstheme="minorBidi"/>
          <w:szCs w:val="22"/>
        </w:rPr>
      </w:pPr>
      <w:r>
        <w:fldChar w:fldCharType="begin"/>
      </w:r>
      <w:r>
        <w:instrText xml:space="preserve"> HYPERLINK \l "_Toc170138124" </w:instrText>
      </w:r>
      <w:r>
        <w:fldChar w:fldCharType="separate"/>
      </w:r>
      <w:r>
        <w:rPr>
          <w:rStyle w:val="30"/>
          <w:rFonts w:ascii="仿宋_GB2312" w:eastAsia="仿宋_GB2312"/>
        </w:rPr>
        <w:t>7</w:t>
      </w:r>
      <w:r>
        <w:rPr>
          <w:rStyle w:val="30"/>
          <w:rFonts w:hint="eastAsia" w:ascii="仿宋_GB2312" w:eastAsia="仿宋_GB2312"/>
        </w:rPr>
        <w:t>．汇总评审结果</w:t>
      </w:r>
      <w:r>
        <w:tab/>
      </w:r>
      <w:r>
        <w:fldChar w:fldCharType="begin"/>
      </w:r>
      <w:r>
        <w:instrText xml:space="preserve"> PAGEREF _Toc170138124 \h </w:instrText>
      </w:r>
      <w:r>
        <w:fldChar w:fldCharType="separate"/>
      </w:r>
      <w:r>
        <w:t>20</w:t>
      </w:r>
      <w:r>
        <w:fldChar w:fldCharType="end"/>
      </w:r>
      <w:r>
        <w:fldChar w:fldCharType="end"/>
      </w:r>
    </w:p>
    <w:p w14:paraId="5E0CFAD6">
      <w:pPr>
        <w:pStyle w:val="21"/>
        <w:spacing w:line="310" w:lineRule="exact"/>
        <w:rPr>
          <w:rFonts w:asciiTheme="minorHAnsi" w:hAnsiTheme="minorHAnsi" w:eastAsiaTheme="minorEastAsia" w:cstheme="minorBidi"/>
          <w:szCs w:val="22"/>
        </w:rPr>
      </w:pPr>
      <w:r>
        <w:fldChar w:fldCharType="begin"/>
      </w:r>
      <w:r>
        <w:instrText xml:space="preserve"> HYPERLINK \l "_Toc170138125" </w:instrText>
      </w:r>
      <w:r>
        <w:fldChar w:fldCharType="separate"/>
      </w:r>
      <w:r>
        <w:rPr>
          <w:rStyle w:val="30"/>
          <w:rFonts w:ascii="仿宋_GB2312" w:eastAsia="仿宋_GB2312"/>
        </w:rPr>
        <w:t>8</w:t>
      </w:r>
      <w:r>
        <w:rPr>
          <w:rStyle w:val="30"/>
          <w:rFonts w:hint="eastAsia" w:ascii="仿宋_GB2312" w:eastAsia="仿宋_GB2312"/>
        </w:rPr>
        <w:t>．澄清和补正</w:t>
      </w:r>
      <w:r>
        <w:tab/>
      </w:r>
      <w:r>
        <w:fldChar w:fldCharType="begin"/>
      </w:r>
      <w:r>
        <w:instrText xml:space="preserve"> PAGEREF _Toc170138125 \h </w:instrText>
      </w:r>
      <w:r>
        <w:fldChar w:fldCharType="separate"/>
      </w:r>
      <w:r>
        <w:t>20</w:t>
      </w:r>
      <w:r>
        <w:fldChar w:fldCharType="end"/>
      </w:r>
      <w:r>
        <w:fldChar w:fldCharType="end"/>
      </w:r>
    </w:p>
    <w:p w14:paraId="340A4CBE">
      <w:pPr>
        <w:pStyle w:val="21"/>
        <w:spacing w:line="310" w:lineRule="exact"/>
        <w:rPr>
          <w:rFonts w:asciiTheme="minorHAnsi" w:hAnsiTheme="minorHAnsi" w:eastAsiaTheme="minorEastAsia" w:cstheme="minorBidi"/>
          <w:szCs w:val="22"/>
        </w:rPr>
      </w:pPr>
      <w:r>
        <w:fldChar w:fldCharType="begin"/>
      </w:r>
      <w:r>
        <w:instrText xml:space="preserve"> HYPERLINK \l "_Toc170138127" </w:instrText>
      </w:r>
      <w:r>
        <w:fldChar w:fldCharType="separate"/>
      </w:r>
      <w:r>
        <w:rPr>
          <w:rStyle w:val="30"/>
          <w:rFonts w:hint="eastAsia" w:ascii="仿宋_GB2312" w:eastAsia="仿宋_GB2312"/>
        </w:rPr>
        <w:t>9．推荐中标候选人</w:t>
      </w:r>
      <w:r>
        <w:tab/>
      </w:r>
      <w:r>
        <w:fldChar w:fldCharType="begin"/>
      </w:r>
      <w:r>
        <w:instrText xml:space="preserve"> PAGEREF _Toc170138127 \h </w:instrText>
      </w:r>
      <w:r>
        <w:fldChar w:fldCharType="separate"/>
      </w:r>
      <w:r>
        <w:t>20</w:t>
      </w:r>
      <w:r>
        <w:fldChar w:fldCharType="end"/>
      </w:r>
      <w:r>
        <w:fldChar w:fldCharType="end"/>
      </w:r>
    </w:p>
    <w:p w14:paraId="0D75E6D4">
      <w:pPr>
        <w:pStyle w:val="21"/>
        <w:spacing w:line="310" w:lineRule="exact"/>
        <w:rPr>
          <w:rFonts w:asciiTheme="minorHAnsi" w:hAnsiTheme="minorHAnsi" w:eastAsiaTheme="minorEastAsia" w:cstheme="minorBidi"/>
          <w:szCs w:val="22"/>
        </w:rPr>
      </w:pPr>
      <w:r>
        <w:fldChar w:fldCharType="begin"/>
      </w:r>
      <w:r>
        <w:instrText xml:space="preserve"> HYPERLINK \l "_Toc170138128" </w:instrText>
      </w:r>
      <w:r>
        <w:fldChar w:fldCharType="separate"/>
      </w:r>
      <w:r>
        <w:rPr>
          <w:rStyle w:val="30"/>
          <w:rFonts w:hint="eastAsia" w:ascii="仿宋_GB2312" w:eastAsia="仿宋_GB2312"/>
        </w:rPr>
        <w:t>10．编制评标报告</w:t>
      </w:r>
      <w:r>
        <w:tab/>
      </w:r>
      <w:r>
        <w:fldChar w:fldCharType="begin"/>
      </w:r>
      <w:r>
        <w:instrText xml:space="preserve"> PAGEREF _Toc170138128 \h </w:instrText>
      </w:r>
      <w:r>
        <w:fldChar w:fldCharType="separate"/>
      </w:r>
      <w:r>
        <w:t>20</w:t>
      </w:r>
      <w:r>
        <w:fldChar w:fldCharType="end"/>
      </w:r>
      <w:r>
        <w:fldChar w:fldCharType="end"/>
      </w:r>
    </w:p>
    <w:p w14:paraId="617E09FA">
      <w:pPr>
        <w:pStyle w:val="21"/>
        <w:spacing w:line="310" w:lineRule="exact"/>
        <w:rPr>
          <w:rFonts w:asciiTheme="minorHAnsi" w:hAnsiTheme="minorHAnsi" w:eastAsiaTheme="minorEastAsia" w:cstheme="minorBidi"/>
          <w:szCs w:val="22"/>
        </w:rPr>
      </w:pPr>
      <w:r>
        <w:fldChar w:fldCharType="begin"/>
      </w:r>
      <w:r>
        <w:instrText xml:space="preserve"> HYPERLINK \l "_Toc170138129" </w:instrText>
      </w:r>
      <w:r>
        <w:fldChar w:fldCharType="separate"/>
      </w:r>
      <w:r>
        <w:rPr>
          <w:rStyle w:val="30"/>
          <w:rFonts w:hint="eastAsia" w:ascii="仿宋_GB2312" w:eastAsia="仿宋_GB2312"/>
        </w:rPr>
        <w:t>11</w:t>
      </w:r>
      <w:r>
        <w:rPr>
          <w:rStyle w:val="30"/>
          <w:rFonts w:ascii="仿宋_GB2312" w:eastAsia="仿宋_GB2312"/>
        </w:rPr>
        <w:t>.</w:t>
      </w:r>
      <w:r>
        <w:rPr>
          <w:rStyle w:val="30"/>
          <w:rFonts w:hint="eastAsia" w:ascii="仿宋_GB2312" w:eastAsia="仿宋_GB2312"/>
        </w:rPr>
        <w:t>关于评标活动暂停</w:t>
      </w:r>
      <w:r>
        <w:tab/>
      </w:r>
      <w:r>
        <w:fldChar w:fldCharType="begin"/>
      </w:r>
      <w:r>
        <w:instrText xml:space="preserve"> PAGEREF _Toc170138129 \h </w:instrText>
      </w:r>
      <w:r>
        <w:fldChar w:fldCharType="separate"/>
      </w:r>
      <w:r>
        <w:t>21</w:t>
      </w:r>
      <w:r>
        <w:fldChar w:fldCharType="end"/>
      </w:r>
      <w:r>
        <w:fldChar w:fldCharType="end"/>
      </w:r>
    </w:p>
    <w:p w14:paraId="78DD2411">
      <w:pPr>
        <w:pStyle w:val="21"/>
        <w:spacing w:line="310" w:lineRule="exact"/>
        <w:rPr>
          <w:rFonts w:asciiTheme="minorHAnsi" w:hAnsiTheme="minorHAnsi" w:eastAsiaTheme="minorEastAsia" w:cstheme="minorBidi"/>
          <w:szCs w:val="22"/>
        </w:rPr>
      </w:pPr>
      <w:r>
        <w:fldChar w:fldCharType="begin"/>
      </w:r>
      <w:r>
        <w:instrText xml:space="preserve"> HYPERLINK \l "_Toc170138130" </w:instrText>
      </w:r>
      <w:r>
        <w:fldChar w:fldCharType="separate"/>
      </w:r>
      <w:r>
        <w:rPr>
          <w:rStyle w:val="30"/>
          <w:rFonts w:hint="eastAsia" w:ascii="仿宋_GB2312" w:eastAsia="仿宋_GB2312"/>
        </w:rPr>
        <w:t>12</w:t>
      </w:r>
      <w:r>
        <w:rPr>
          <w:rStyle w:val="30"/>
          <w:rFonts w:ascii="仿宋_GB2312" w:eastAsia="仿宋_GB2312"/>
        </w:rPr>
        <w:t>.</w:t>
      </w:r>
      <w:r>
        <w:rPr>
          <w:rStyle w:val="30"/>
          <w:rFonts w:hint="eastAsia" w:ascii="仿宋_GB2312" w:eastAsia="仿宋_GB2312"/>
        </w:rPr>
        <w:t>关于评标中途更换评委</w:t>
      </w:r>
      <w:r>
        <w:tab/>
      </w:r>
      <w:r>
        <w:fldChar w:fldCharType="begin"/>
      </w:r>
      <w:r>
        <w:instrText xml:space="preserve"> PAGEREF _Toc170138130 \h </w:instrText>
      </w:r>
      <w:r>
        <w:fldChar w:fldCharType="separate"/>
      </w:r>
      <w:r>
        <w:t>21</w:t>
      </w:r>
      <w:r>
        <w:fldChar w:fldCharType="end"/>
      </w:r>
      <w:r>
        <w:fldChar w:fldCharType="end"/>
      </w:r>
    </w:p>
    <w:p w14:paraId="7A7421AE">
      <w:pPr>
        <w:pStyle w:val="21"/>
        <w:spacing w:line="310" w:lineRule="exact"/>
        <w:rPr>
          <w:rFonts w:asciiTheme="minorHAnsi" w:hAnsiTheme="minorHAnsi" w:eastAsiaTheme="minorEastAsia" w:cstheme="minorBidi"/>
          <w:szCs w:val="22"/>
        </w:rPr>
      </w:pPr>
      <w:r>
        <w:fldChar w:fldCharType="begin"/>
      </w:r>
      <w:r>
        <w:instrText xml:space="preserve"> HYPERLINK \l "_Toc170138131" </w:instrText>
      </w:r>
      <w:r>
        <w:fldChar w:fldCharType="separate"/>
      </w:r>
      <w:r>
        <w:rPr>
          <w:rStyle w:val="30"/>
          <w:rFonts w:hint="eastAsia" w:ascii="仿宋_GB2312" w:eastAsia="仿宋_GB2312"/>
        </w:rPr>
        <w:t>13</w:t>
      </w:r>
      <w:r>
        <w:rPr>
          <w:rStyle w:val="30"/>
          <w:rFonts w:ascii="仿宋_GB2312" w:eastAsia="仿宋_GB2312"/>
        </w:rPr>
        <w:t>.</w:t>
      </w:r>
      <w:r>
        <w:rPr>
          <w:rStyle w:val="30"/>
          <w:rFonts w:hint="eastAsia" w:ascii="仿宋_GB2312" w:eastAsia="仿宋_GB2312"/>
        </w:rPr>
        <w:t>重新评审</w:t>
      </w:r>
      <w:r>
        <w:tab/>
      </w:r>
      <w:r>
        <w:fldChar w:fldCharType="begin"/>
      </w:r>
      <w:r>
        <w:instrText xml:space="preserve"> PAGEREF _Toc170138131 \h </w:instrText>
      </w:r>
      <w:r>
        <w:fldChar w:fldCharType="separate"/>
      </w:r>
      <w:r>
        <w:t>21</w:t>
      </w:r>
      <w:r>
        <w:fldChar w:fldCharType="end"/>
      </w:r>
      <w:r>
        <w:fldChar w:fldCharType="end"/>
      </w:r>
    </w:p>
    <w:p w14:paraId="7D9D53B9">
      <w:pPr>
        <w:pStyle w:val="21"/>
        <w:spacing w:line="310" w:lineRule="exact"/>
        <w:rPr>
          <w:rFonts w:asciiTheme="minorHAnsi" w:hAnsiTheme="minorHAnsi" w:eastAsiaTheme="minorEastAsia" w:cstheme="minorBidi"/>
          <w:szCs w:val="22"/>
        </w:rPr>
      </w:pPr>
      <w:r>
        <w:fldChar w:fldCharType="begin"/>
      </w:r>
      <w:r>
        <w:instrText xml:space="preserve"> HYPERLINK \l "_Toc170138132" </w:instrText>
      </w:r>
      <w:r>
        <w:fldChar w:fldCharType="separate"/>
      </w:r>
      <w:r>
        <w:rPr>
          <w:rStyle w:val="30"/>
          <w:rFonts w:hint="eastAsia" w:ascii="仿宋_GB2312" w:eastAsia="仿宋_GB2312"/>
        </w:rPr>
        <w:t>14</w:t>
      </w:r>
      <w:r>
        <w:rPr>
          <w:rStyle w:val="30"/>
          <w:rFonts w:ascii="仿宋_GB2312" w:eastAsia="仿宋_GB2312"/>
        </w:rPr>
        <w:t>.</w:t>
      </w:r>
      <w:r>
        <w:rPr>
          <w:rStyle w:val="30"/>
          <w:rFonts w:hint="eastAsia" w:ascii="仿宋_GB2312" w:eastAsia="仿宋_GB2312"/>
        </w:rPr>
        <w:t>评标委员会建议重新招标</w:t>
      </w:r>
      <w:r>
        <w:tab/>
      </w:r>
      <w:r>
        <w:fldChar w:fldCharType="begin"/>
      </w:r>
      <w:r>
        <w:instrText xml:space="preserve"> PAGEREF _Toc170138132 \h </w:instrText>
      </w:r>
      <w:r>
        <w:fldChar w:fldCharType="separate"/>
      </w:r>
      <w:r>
        <w:t>21</w:t>
      </w:r>
      <w:r>
        <w:fldChar w:fldCharType="end"/>
      </w:r>
      <w:r>
        <w:fldChar w:fldCharType="end"/>
      </w:r>
    </w:p>
    <w:p w14:paraId="32180905">
      <w:pPr>
        <w:pStyle w:val="21"/>
        <w:spacing w:line="310" w:lineRule="exact"/>
        <w:sectPr>
          <w:footerReference r:id="rId4" w:type="default"/>
          <w:pgSz w:w="11906" w:h="16838"/>
          <w:pgMar w:top="1304" w:right="1531" w:bottom="1304" w:left="1531" w:header="851" w:footer="992" w:gutter="0"/>
          <w:pgNumType w:fmt="decimal" w:start="1"/>
          <w:cols w:space="425" w:num="1"/>
          <w:docGrid w:type="lines" w:linePitch="312" w:charSpace="0"/>
        </w:sectPr>
      </w:pPr>
    </w:p>
    <w:p w14:paraId="54386CD2">
      <w:pPr>
        <w:pStyle w:val="21"/>
        <w:spacing w:line="310" w:lineRule="exact"/>
        <w:rPr>
          <w:rFonts w:asciiTheme="minorHAnsi" w:hAnsiTheme="minorHAnsi" w:eastAsiaTheme="minorEastAsia" w:cstheme="minorBidi"/>
          <w:szCs w:val="22"/>
        </w:rPr>
      </w:pPr>
      <w:r>
        <w:fldChar w:fldCharType="begin"/>
      </w:r>
      <w:r>
        <w:instrText xml:space="preserve"> HYPERLINK \l "_Toc170138133" </w:instrText>
      </w:r>
      <w:r>
        <w:fldChar w:fldCharType="separate"/>
      </w:r>
      <w:r>
        <w:rPr>
          <w:rStyle w:val="30"/>
          <w:rFonts w:hint="eastAsia" w:ascii="仿宋_GB2312" w:eastAsia="仿宋_GB2312"/>
        </w:rPr>
        <w:t>15．记名投票</w:t>
      </w:r>
      <w:r>
        <w:tab/>
      </w:r>
      <w:r>
        <w:fldChar w:fldCharType="begin"/>
      </w:r>
      <w:r>
        <w:instrText xml:space="preserve"> PAGEREF _Toc170138133 \h </w:instrText>
      </w:r>
      <w:r>
        <w:fldChar w:fldCharType="separate"/>
      </w:r>
      <w:r>
        <w:t>22</w:t>
      </w:r>
      <w:r>
        <w:fldChar w:fldCharType="end"/>
      </w:r>
      <w:r>
        <w:fldChar w:fldCharType="end"/>
      </w:r>
    </w:p>
    <w:p w14:paraId="386F075F">
      <w:pPr>
        <w:pStyle w:val="21"/>
        <w:spacing w:line="310" w:lineRule="exact"/>
        <w:rPr>
          <w:rFonts w:asciiTheme="minorHAnsi" w:hAnsiTheme="minorHAnsi" w:eastAsiaTheme="minorEastAsia" w:cstheme="minorBidi"/>
          <w:szCs w:val="22"/>
        </w:rPr>
      </w:pPr>
      <w:r>
        <w:fldChar w:fldCharType="begin"/>
      </w:r>
      <w:r>
        <w:instrText xml:space="preserve"> HYPERLINK \l "_Toc170138134" </w:instrText>
      </w:r>
      <w:r>
        <w:fldChar w:fldCharType="separate"/>
      </w:r>
      <w:r>
        <w:rPr>
          <w:rStyle w:val="30"/>
          <w:rFonts w:hint="eastAsia" w:ascii="仿宋_GB2312" w:eastAsia="仿宋_GB2312"/>
        </w:rPr>
        <w:t>16．附件</w:t>
      </w:r>
      <w:r>
        <w:tab/>
      </w:r>
      <w:r>
        <w:fldChar w:fldCharType="begin"/>
      </w:r>
      <w:r>
        <w:instrText xml:space="preserve"> PAGEREF _Toc170138134 \h </w:instrText>
      </w:r>
      <w:r>
        <w:fldChar w:fldCharType="separate"/>
      </w:r>
      <w:r>
        <w:t>22</w:t>
      </w:r>
      <w:r>
        <w:fldChar w:fldCharType="end"/>
      </w:r>
      <w:r>
        <w:fldChar w:fldCharType="end"/>
      </w:r>
    </w:p>
    <w:p w14:paraId="30B0EBE0">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"_Toc170138135"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-1</w:t>
      </w:r>
      <w:r>
        <w:rPr>
          <w:rStyle w:val="30"/>
          <w:rFonts w:hint="eastAsia" w:ascii="仿宋_GB2312" w:eastAsia="仿宋_GB2312" w:hAnsiTheme="minorEastAsia"/>
        </w:rPr>
        <w:t>：初步评审标准及记录表</w:t>
      </w:r>
      <w:r>
        <w:tab/>
      </w:r>
      <w:r>
        <w:fldChar w:fldCharType="begin"/>
      </w:r>
      <w:r>
        <w:instrText xml:space="preserve"> PAGEREF _Toc170138135 \h </w:instrText>
      </w:r>
      <w:r>
        <w:fldChar w:fldCharType="separate"/>
      </w:r>
      <w:r>
        <w:t>23</w:t>
      </w:r>
      <w:r>
        <w:fldChar w:fldCharType="end"/>
      </w:r>
      <w:r>
        <w:fldChar w:fldCharType="end"/>
      </w:r>
    </w:p>
    <w:p w14:paraId="49908BC2">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"_Toc170138136"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-2</w:t>
      </w:r>
      <w:r>
        <w:rPr>
          <w:rStyle w:val="30"/>
          <w:rFonts w:hint="eastAsia" w:ascii="仿宋_GB2312" w:eastAsia="仿宋_GB2312" w:hAnsiTheme="minorEastAsia"/>
        </w:rPr>
        <w:t>：详细评审标准及计分表</w:t>
      </w:r>
      <w:r>
        <w:tab/>
      </w:r>
      <w:r>
        <w:fldChar w:fldCharType="begin"/>
      </w:r>
      <w:r>
        <w:instrText xml:space="preserve"> PAGEREF _Toc170138136 \h </w:instrText>
      </w:r>
      <w:r>
        <w:fldChar w:fldCharType="separate"/>
      </w:r>
      <w:r>
        <w:t>24</w:t>
      </w:r>
      <w:r>
        <w:fldChar w:fldCharType="end"/>
      </w:r>
      <w:r>
        <w:fldChar w:fldCharType="end"/>
      </w:r>
    </w:p>
    <w:p w14:paraId="52881D86">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"_Toc170138137"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-3</w:t>
      </w:r>
      <w:r>
        <w:rPr>
          <w:rStyle w:val="30"/>
          <w:rFonts w:hint="eastAsia" w:ascii="仿宋_GB2312" w:eastAsia="仿宋_GB2312" w:hAnsiTheme="minorEastAsia"/>
        </w:rPr>
        <w:t>：否决投标的情形</w:t>
      </w:r>
      <w:r>
        <w:tab/>
      </w:r>
      <w:r>
        <w:fldChar w:fldCharType="begin"/>
      </w:r>
      <w:r>
        <w:instrText xml:space="preserve"> PAGEREF _Toc170138137 \h </w:instrText>
      </w:r>
      <w:r>
        <w:fldChar w:fldCharType="separate"/>
      </w:r>
      <w:r>
        <w:t>26</w:t>
      </w:r>
      <w:r>
        <w:fldChar w:fldCharType="end"/>
      </w:r>
      <w:r>
        <w:fldChar w:fldCharType="end"/>
      </w:r>
    </w:p>
    <w:p w14:paraId="4B861633">
      <w:pPr>
        <w:pStyle w:val="18"/>
        <w:spacing w:line="310" w:lineRule="exact"/>
        <w:rPr>
          <w:rFonts w:asciiTheme="minorHAnsi" w:hAnsiTheme="minorHAnsi" w:eastAsiaTheme="minorEastAsia" w:cstheme="minorBidi"/>
          <w:szCs w:val="22"/>
        </w:rPr>
      </w:pPr>
      <w:r>
        <w:fldChar w:fldCharType="begin"/>
      </w:r>
      <w:r>
        <w:instrText xml:space="preserve"> HYPERLINK \l "_Toc170138138" </w:instrText>
      </w:r>
      <w:r>
        <w:fldChar w:fldCharType="separate"/>
      </w:r>
      <w:r>
        <w:rPr>
          <w:rStyle w:val="30"/>
          <w:rFonts w:hint="eastAsia" w:ascii="黑体" w:hAnsi="黑体" w:eastAsia="黑体"/>
        </w:rPr>
        <w:t>第五章</w:t>
      </w:r>
      <w:r>
        <w:rPr>
          <w:rStyle w:val="30"/>
          <w:rFonts w:ascii="黑体" w:hAnsi="黑体" w:eastAsia="黑体"/>
        </w:rPr>
        <w:t xml:space="preserve">  </w:t>
      </w:r>
      <w:r>
        <w:rPr>
          <w:rStyle w:val="30"/>
          <w:rFonts w:hint="eastAsia" w:ascii="黑体" w:hAnsi="黑体" w:eastAsia="黑体"/>
        </w:rPr>
        <w:t>合同条款及格式</w:t>
      </w:r>
      <w:r>
        <w:tab/>
      </w:r>
      <w:r>
        <w:fldChar w:fldCharType="begin"/>
      </w:r>
      <w:r>
        <w:instrText xml:space="preserve"> PAGEREF _Toc170138138 \h </w:instrText>
      </w:r>
      <w:r>
        <w:fldChar w:fldCharType="separate"/>
      </w:r>
      <w:r>
        <w:t>28</w:t>
      </w:r>
      <w:r>
        <w:fldChar w:fldCharType="end"/>
      </w:r>
      <w:r>
        <w:fldChar w:fldCharType="end"/>
      </w:r>
    </w:p>
    <w:p w14:paraId="133092FF">
      <w:pPr>
        <w:pStyle w:val="18"/>
        <w:spacing w:line="310" w:lineRule="exact"/>
        <w:rPr>
          <w:rFonts w:asciiTheme="minorHAnsi" w:hAnsiTheme="minorHAnsi" w:eastAsiaTheme="minorEastAsia" w:cstheme="minorBidi"/>
          <w:szCs w:val="22"/>
        </w:rPr>
      </w:pPr>
      <w:r>
        <w:fldChar w:fldCharType="begin"/>
      </w:r>
      <w:r>
        <w:instrText xml:space="preserve"> HYPERLINK \l "_Toc170138139" </w:instrText>
      </w:r>
      <w:r>
        <w:fldChar w:fldCharType="separate"/>
      </w:r>
      <w:r>
        <w:rPr>
          <w:rStyle w:val="30"/>
          <w:rFonts w:hint="eastAsia" w:ascii="黑体" w:hAnsi="黑体" w:eastAsia="黑体"/>
        </w:rPr>
        <w:t>第六章</w:t>
      </w:r>
      <w:r>
        <w:rPr>
          <w:rStyle w:val="30"/>
          <w:rFonts w:ascii="黑体" w:hAnsi="黑体" w:eastAsia="黑体"/>
        </w:rPr>
        <w:t xml:space="preserve">  </w:t>
      </w:r>
      <w:r>
        <w:rPr>
          <w:rStyle w:val="30"/>
          <w:rFonts w:hint="eastAsia" w:ascii="黑体" w:hAnsi="黑体" w:eastAsia="黑体"/>
        </w:rPr>
        <w:t>招标范围及要求</w:t>
      </w:r>
      <w:r>
        <w:tab/>
      </w:r>
      <w:r>
        <w:fldChar w:fldCharType="begin"/>
      </w:r>
      <w:r>
        <w:instrText xml:space="preserve"> PAGEREF _Toc170138139 \h </w:instrText>
      </w:r>
      <w:r>
        <w:fldChar w:fldCharType="separate"/>
      </w:r>
      <w:r>
        <w:t>50</w:t>
      </w:r>
      <w:r>
        <w:fldChar w:fldCharType="end"/>
      </w:r>
      <w:r>
        <w:fldChar w:fldCharType="end"/>
      </w:r>
    </w:p>
    <w:p w14:paraId="3A727937">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"_Toc170138140" </w:instrText>
      </w:r>
      <w:r>
        <w:fldChar w:fldCharType="separate"/>
      </w:r>
      <w:r>
        <w:rPr>
          <w:rStyle w:val="30"/>
          <w:rFonts w:ascii="仿宋_GB2312" w:eastAsia="仿宋_GB2312"/>
        </w:rPr>
        <w:t>1</w:t>
      </w:r>
      <w:r>
        <w:rPr>
          <w:rStyle w:val="30"/>
          <w:rFonts w:hint="eastAsia" w:ascii="仿宋_GB2312" w:eastAsia="仿宋_GB2312"/>
        </w:rPr>
        <w:t>．</w:t>
      </w:r>
      <w:r>
        <w:rPr>
          <w:rStyle w:val="30"/>
          <w:rFonts w:hint="eastAsia" w:ascii="仿宋_GB2312" w:eastAsia="仿宋_GB2312"/>
          <w:lang w:val="en-US" w:eastAsia="zh-CN"/>
        </w:rPr>
        <w:t>研究任务与目标</w:t>
      </w:r>
      <w:r>
        <w:tab/>
      </w:r>
      <w:r>
        <w:rPr>
          <w:rFonts w:hint="eastAsia"/>
          <w:lang w:val="en-US" w:eastAsia="zh-CN"/>
        </w:rPr>
        <w:t>4</w:t>
      </w:r>
      <w:r>
        <w:fldChar w:fldCharType="end"/>
      </w:r>
      <w:r>
        <w:rPr>
          <w:rFonts w:hint="eastAsia"/>
          <w:lang w:val="en-US" w:eastAsia="zh-CN"/>
        </w:rPr>
        <w:t>4</w:t>
      </w:r>
    </w:p>
    <w:p w14:paraId="43116EC9">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"_Toc170138141" </w:instrText>
      </w:r>
      <w:r>
        <w:fldChar w:fldCharType="separate"/>
      </w:r>
      <w:r>
        <w:rPr>
          <w:rStyle w:val="30"/>
          <w:rFonts w:ascii="仿宋_GB2312" w:eastAsia="仿宋_GB2312"/>
        </w:rPr>
        <w:t>2</w:t>
      </w:r>
      <w:r>
        <w:rPr>
          <w:rStyle w:val="30"/>
          <w:rFonts w:hint="eastAsia" w:ascii="仿宋_GB2312" w:eastAsia="仿宋_GB2312"/>
        </w:rPr>
        <w:t>．主要</w:t>
      </w:r>
      <w:r>
        <w:rPr>
          <w:rStyle w:val="30"/>
          <w:rFonts w:hint="eastAsia" w:ascii="仿宋_GB2312" w:eastAsia="仿宋_GB2312"/>
          <w:lang w:val="en-US" w:eastAsia="zh-CN"/>
        </w:rPr>
        <w:t>研究</w:t>
      </w:r>
      <w:r>
        <w:rPr>
          <w:rStyle w:val="30"/>
          <w:rFonts w:hint="eastAsia" w:ascii="仿宋_GB2312" w:eastAsia="仿宋_GB2312"/>
        </w:rPr>
        <w:t>内容</w:t>
      </w:r>
      <w:r>
        <w:tab/>
      </w:r>
      <w:r>
        <w:rPr>
          <w:rFonts w:hint="eastAsia"/>
          <w:lang w:val="en-US" w:eastAsia="zh-CN"/>
        </w:rPr>
        <w:t>4</w:t>
      </w:r>
      <w:r>
        <w:fldChar w:fldCharType="end"/>
      </w:r>
      <w:r>
        <w:rPr>
          <w:rFonts w:hint="eastAsia"/>
          <w:lang w:val="en-US" w:eastAsia="zh-CN"/>
        </w:rPr>
        <w:t>4</w:t>
      </w:r>
    </w:p>
    <w:p w14:paraId="764213B1">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"_Toc170138142" </w:instrText>
      </w:r>
      <w:r>
        <w:fldChar w:fldCharType="separate"/>
      </w:r>
      <w:r>
        <w:rPr>
          <w:rStyle w:val="30"/>
          <w:rFonts w:ascii="仿宋_GB2312" w:eastAsia="仿宋_GB2312"/>
        </w:rPr>
        <w:t>3</w:t>
      </w:r>
      <w:r>
        <w:rPr>
          <w:rStyle w:val="30"/>
          <w:rFonts w:hint="eastAsia" w:ascii="仿宋_GB2312" w:eastAsia="仿宋_GB2312"/>
        </w:rPr>
        <w:t>．</w:t>
      </w:r>
      <w:r>
        <w:rPr>
          <w:rStyle w:val="30"/>
          <w:rFonts w:hint="eastAsia" w:ascii="仿宋_GB2312" w:eastAsia="仿宋_GB2312"/>
          <w:lang w:val="en-US" w:eastAsia="zh-CN"/>
        </w:rPr>
        <w:t>主要工作量</w:t>
      </w:r>
      <w:r>
        <w:tab/>
      </w:r>
      <w:r>
        <w:rPr>
          <w:rFonts w:hint="eastAsia"/>
          <w:lang w:val="en-US" w:eastAsia="zh-CN"/>
        </w:rPr>
        <w:t>4</w:t>
      </w:r>
      <w:r>
        <w:fldChar w:fldCharType="end"/>
      </w:r>
      <w:r>
        <w:rPr>
          <w:rFonts w:hint="eastAsia"/>
          <w:lang w:val="en-US" w:eastAsia="zh-CN"/>
        </w:rPr>
        <w:t>5</w:t>
      </w:r>
    </w:p>
    <w:p w14:paraId="0DD61645">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"_Toc170138143" </w:instrText>
      </w:r>
      <w:r>
        <w:fldChar w:fldCharType="separate"/>
      </w:r>
      <w:r>
        <w:rPr>
          <w:rStyle w:val="30"/>
          <w:rFonts w:ascii="仿宋_GB2312" w:eastAsia="仿宋_GB2312"/>
        </w:rPr>
        <w:t>4</w:t>
      </w:r>
      <w:r>
        <w:rPr>
          <w:rStyle w:val="30"/>
          <w:rFonts w:hint="eastAsia" w:ascii="仿宋_GB2312" w:eastAsia="仿宋_GB2312"/>
        </w:rPr>
        <w:t>．</w:t>
      </w:r>
      <w:r>
        <w:rPr>
          <w:rStyle w:val="30"/>
          <w:rFonts w:hint="eastAsia" w:ascii="仿宋_GB2312" w:eastAsia="仿宋_GB2312"/>
          <w:lang w:val="en-US" w:eastAsia="zh-CN"/>
        </w:rPr>
        <w:t>提交成果与考核指标</w:t>
      </w:r>
      <w:r>
        <w:tab/>
      </w:r>
      <w:r>
        <w:rPr>
          <w:rFonts w:hint="eastAsia"/>
          <w:lang w:val="en-US" w:eastAsia="zh-CN"/>
        </w:rPr>
        <w:t>4</w:t>
      </w:r>
      <w:r>
        <w:fldChar w:fldCharType="end"/>
      </w:r>
      <w:r>
        <w:rPr>
          <w:rFonts w:hint="eastAsia"/>
          <w:lang w:val="en-US" w:eastAsia="zh-CN"/>
        </w:rPr>
        <w:t>5</w:t>
      </w:r>
    </w:p>
    <w:p w14:paraId="0E6604AA">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"_Toc170138144" </w:instrText>
      </w:r>
      <w:r>
        <w:fldChar w:fldCharType="separate"/>
      </w:r>
      <w:r>
        <w:rPr>
          <w:rStyle w:val="30"/>
          <w:rFonts w:ascii="仿宋_GB2312" w:eastAsia="仿宋_GB2312"/>
        </w:rPr>
        <w:t>5</w:t>
      </w:r>
      <w:r>
        <w:rPr>
          <w:rStyle w:val="30"/>
          <w:rFonts w:hint="eastAsia" w:ascii="仿宋_GB2312" w:eastAsia="仿宋_GB2312"/>
        </w:rPr>
        <w:t>．</w:t>
      </w:r>
      <w:r>
        <w:rPr>
          <w:rStyle w:val="30"/>
          <w:rFonts w:hint="eastAsia" w:ascii="仿宋_GB2312" w:eastAsia="仿宋_GB2312"/>
          <w:lang w:val="en-US" w:eastAsia="zh-CN"/>
        </w:rPr>
        <w:t>研究期限及进度安排</w:t>
      </w:r>
      <w:r>
        <w:tab/>
      </w:r>
      <w:r>
        <w:rPr>
          <w:rFonts w:hint="eastAsia"/>
          <w:lang w:val="en-US" w:eastAsia="zh-CN"/>
        </w:rPr>
        <w:t>4</w:t>
      </w:r>
      <w:r>
        <w:fldChar w:fldCharType="end"/>
      </w:r>
      <w:r>
        <w:rPr>
          <w:rFonts w:hint="eastAsia"/>
          <w:lang w:val="en-US" w:eastAsia="zh-CN"/>
        </w:rPr>
        <w:t>6</w:t>
      </w:r>
    </w:p>
    <w:p w14:paraId="06C69E78">
      <w:pPr>
        <w:pStyle w:val="18"/>
        <w:spacing w:line="310" w:lineRule="exact"/>
        <w:rPr>
          <w:rFonts w:hint="eastAsia" w:eastAsia="宋体" w:asciiTheme="minorHAnsi" w:hAnsiTheme="minorHAnsi" w:cstheme="minorBidi"/>
          <w:szCs w:val="22"/>
          <w:lang w:val="en-US" w:eastAsia="zh-CN"/>
        </w:rPr>
      </w:pPr>
      <w:r>
        <w:fldChar w:fldCharType="begin"/>
      </w:r>
      <w:r>
        <w:instrText xml:space="preserve"> HYPERLINK \l "_Toc170138148" </w:instrText>
      </w:r>
      <w:r>
        <w:fldChar w:fldCharType="separate"/>
      </w:r>
      <w:r>
        <w:rPr>
          <w:rStyle w:val="30"/>
          <w:rFonts w:hint="eastAsia" w:ascii="黑体" w:hAnsi="黑体" w:eastAsia="黑体"/>
        </w:rPr>
        <w:t>第七章</w:t>
      </w:r>
      <w:r>
        <w:rPr>
          <w:rStyle w:val="30"/>
          <w:rFonts w:ascii="黑体" w:hAnsi="黑体" w:eastAsia="黑体"/>
        </w:rPr>
        <w:t xml:space="preserve">  </w:t>
      </w:r>
      <w:r>
        <w:rPr>
          <w:rStyle w:val="30"/>
          <w:rFonts w:hint="eastAsia" w:ascii="黑体" w:hAnsi="黑体" w:eastAsia="黑体"/>
        </w:rPr>
        <w:t>投标文件格式</w:t>
      </w:r>
      <w:r>
        <w:tab/>
      </w:r>
      <w:r>
        <w:rPr>
          <w:rFonts w:hint="eastAsia"/>
          <w:lang w:val="en-US" w:eastAsia="zh-CN"/>
        </w:rPr>
        <w:t>4</w:t>
      </w:r>
      <w:r>
        <w:fldChar w:fldCharType="end"/>
      </w:r>
      <w:r>
        <w:rPr>
          <w:rFonts w:hint="eastAsia"/>
          <w:lang w:val="en-US" w:eastAsia="zh-CN"/>
        </w:rPr>
        <w:t>8</w:t>
      </w:r>
    </w:p>
    <w:p w14:paraId="3A6677C5">
      <w:pPr>
        <w:pStyle w:val="21"/>
        <w:spacing w:line="310" w:lineRule="exact"/>
        <w:rPr>
          <w:rFonts w:asciiTheme="minorHAnsi" w:hAnsiTheme="minorHAnsi" w:eastAsiaTheme="minorEastAsia" w:cstheme="minorBidi"/>
          <w:szCs w:val="22"/>
        </w:rPr>
      </w:pPr>
      <w:r>
        <w:fldChar w:fldCharType="begin"/>
      </w:r>
      <w:r>
        <w:instrText xml:space="preserve"> HYPERLINK \l "_Toc170138149" </w:instrText>
      </w:r>
      <w:r>
        <w:fldChar w:fldCharType="separate"/>
      </w:r>
      <w:r>
        <w:rPr>
          <w:rStyle w:val="30"/>
          <w:rFonts w:hint="eastAsia" w:ascii="仿宋_GB2312" w:eastAsia="仿宋_GB2312" w:hAnsiTheme="minorEastAsia"/>
        </w:rPr>
        <w:t>一、商务标主要内容及部分格式</w:t>
      </w:r>
      <w:r>
        <w:tab/>
      </w:r>
      <w:r>
        <w:fldChar w:fldCharType="begin"/>
      </w:r>
      <w:r>
        <w:instrText xml:space="preserve"> PAGEREF _Toc170138149 \h </w:instrText>
      </w:r>
      <w:r>
        <w:fldChar w:fldCharType="separate"/>
      </w:r>
      <w:r>
        <w:t>54</w:t>
      </w:r>
      <w:r>
        <w:fldChar w:fldCharType="end"/>
      </w:r>
      <w:r>
        <w:fldChar w:fldCharType="end"/>
      </w:r>
    </w:p>
    <w:p w14:paraId="4156FEDD">
      <w:pPr>
        <w:pStyle w:val="21"/>
        <w:spacing w:line="310" w:lineRule="exact"/>
        <w:rPr>
          <w:rFonts w:asciiTheme="minorHAnsi" w:hAnsiTheme="minorHAnsi" w:eastAsiaTheme="minorEastAsia" w:cstheme="minorBidi"/>
          <w:szCs w:val="22"/>
        </w:rPr>
      </w:pPr>
      <w:r>
        <w:fldChar w:fldCharType="begin"/>
      </w:r>
      <w:r>
        <w:instrText xml:space="preserve"> HYPERLINK \l "_Toc170138150" </w:instrText>
      </w:r>
      <w:r>
        <w:fldChar w:fldCharType="separate"/>
      </w:r>
      <w:r>
        <w:rPr>
          <w:rStyle w:val="30"/>
          <w:rFonts w:hint="eastAsia" w:ascii="仿宋_GB2312" w:eastAsia="仿宋_GB2312" w:hAnsiTheme="minorEastAsia"/>
        </w:rPr>
        <w:t>二、技术标主要内容及部分格式</w:t>
      </w:r>
      <w:r>
        <w:tab/>
      </w:r>
      <w:r>
        <w:fldChar w:fldCharType="begin"/>
      </w:r>
      <w:r>
        <w:instrText xml:space="preserve"> PAGEREF _Toc170138150 \h </w:instrText>
      </w:r>
      <w:r>
        <w:fldChar w:fldCharType="separate"/>
      </w:r>
      <w:r>
        <w:t>54</w:t>
      </w:r>
      <w:r>
        <w:fldChar w:fldCharType="end"/>
      </w:r>
      <w:r>
        <w:fldChar w:fldCharType="end"/>
      </w:r>
    </w:p>
    <w:p w14:paraId="79E30E42">
      <w:pPr>
        <w:pStyle w:val="21"/>
        <w:spacing w:line="310" w:lineRule="exact"/>
        <w:rPr>
          <w:rFonts w:asciiTheme="minorHAnsi" w:hAnsiTheme="minorHAnsi" w:eastAsiaTheme="minorEastAsia" w:cstheme="minorBidi"/>
          <w:szCs w:val="22"/>
        </w:rPr>
      </w:pPr>
      <w:r>
        <w:fldChar w:fldCharType="begin"/>
      </w:r>
      <w:r>
        <w:instrText xml:space="preserve"> HYPERLINK \l "_Toc170138151" </w:instrText>
      </w:r>
      <w:r>
        <w:fldChar w:fldCharType="separate"/>
      </w:r>
      <w:r>
        <w:rPr>
          <w:rStyle w:val="30"/>
          <w:rFonts w:hint="eastAsia" w:ascii="仿宋_GB2312" w:eastAsia="仿宋_GB2312"/>
          <w:iCs/>
        </w:rPr>
        <w:t>附件</w:t>
      </w:r>
      <w:r>
        <w:rPr>
          <w:rStyle w:val="30"/>
          <w:rFonts w:ascii="仿宋_GB2312" w:eastAsia="仿宋_GB2312"/>
          <w:iCs/>
        </w:rPr>
        <w:t>1</w:t>
      </w:r>
      <w:r>
        <w:rPr>
          <w:rStyle w:val="30"/>
          <w:rFonts w:hint="eastAsia" w:ascii="仿宋_GB2312" w:eastAsia="仿宋_GB2312"/>
          <w:iCs/>
        </w:rPr>
        <w:t>：封面</w:t>
      </w:r>
      <w:r>
        <w:tab/>
      </w:r>
      <w:r>
        <w:fldChar w:fldCharType="begin"/>
      </w:r>
      <w:r>
        <w:instrText xml:space="preserve"> PAGEREF _Toc170138151 \h </w:instrText>
      </w:r>
      <w:r>
        <w:fldChar w:fldCharType="separate"/>
      </w:r>
      <w:r>
        <w:t>56</w:t>
      </w:r>
      <w:r>
        <w:fldChar w:fldCharType="end"/>
      </w:r>
      <w:r>
        <w:fldChar w:fldCharType="end"/>
      </w:r>
    </w:p>
    <w:p w14:paraId="6CE3B1AE">
      <w:pPr>
        <w:pStyle w:val="21"/>
        <w:spacing w:line="310" w:lineRule="exact"/>
        <w:rPr>
          <w:rFonts w:asciiTheme="minorHAnsi" w:hAnsiTheme="minorHAnsi" w:eastAsiaTheme="minorEastAsia" w:cstheme="minorBidi"/>
          <w:szCs w:val="22"/>
        </w:rPr>
      </w:pPr>
      <w:r>
        <w:fldChar w:fldCharType="begin"/>
      </w:r>
      <w:r>
        <w:instrText xml:space="preserve"> HYPERLINK \l "_Toc170138152" </w:instrText>
      </w:r>
      <w:r>
        <w:fldChar w:fldCharType="separate"/>
      </w:r>
      <w:r>
        <w:rPr>
          <w:rStyle w:val="30"/>
          <w:rFonts w:hint="eastAsia" w:ascii="仿宋_GB2312" w:eastAsia="仿宋_GB2312"/>
          <w:iCs/>
        </w:rPr>
        <w:t>附件</w:t>
      </w:r>
      <w:r>
        <w:rPr>
          <w:rStyle w:val="30"/>
          <w:rFonts w:ascii="仿宋_GB2312" w:eastAsia="仿宋_GB2312"/>
          <w:iCs/>
        </w:rPr>
        <w:t>2</w:t>
      </w:r>
      <w:r>
        <w:rPr>
          <w:rStyle w:val="30"/>
          <w:rFonts w:hint="eastAsia" w:ascii="仿宋_GB2312" w:eastAsia="仿宋_GB2312"/>
          <w:iCs/>
        </w:rPr>
        <w:t>：投标函</w:t>
      </w:r>
      <w:r>
        <w:tab/>
      </w:r>
      <w:r>
        <w:fldChar w:fldCharType="begin"/>
      </w:r>
      <w:r>
        <w:instrText xml:space="preserve"> PAGEREF _Toc170138152 \h </w:instrText>
      </w:r>
      <w:r>
        <w:fldChar w:fldCharType="separate"/>
      </w:r>
      <w:r>
        <w:t>57</w:t>
      </w:r>
      <w:r>
        <w:fldChar w:fldCharType="end"/>
      </w:r>
      <w:r>
        <w:fldChar w:fldCharType="end"/>
      </w:r>
    </w:p>
    <w:p w14:paraId="0F62DB90">
      <w:pPr>
        <w:pStyle w:val="21"/>
        <w:spacing w:line="310" w:lineRule="exact"/>
        <w:rPr>
          <w:rFonts w:asciiTheme="minorHAnsi" w:hAnsiTheme="minorHAnsi" w:eastAsiaTheme="minorEastAsia" w:cstheme="minorBidi"/>
          <w:szCs w:val="22"/>
        </w:rPr>
      </w:pPr>
      <w:r>
        <w:fldChar w:fldCharType="begin"/>
      </w:r>
      <w:r>
        <w:instrText xml:space="preserve"> HYPERLINK \l "_Toc170138153" </w:instrText>
      </w:r>
      <w:r>
        <w:fldChar w:fldCharType="separate"/>
      </w:r>
      <w:r>
        <w:rPr>
          <w:rStyle w:val="30"/>
          <w:rFonts w:hint="eastAsia" w:ascii="仿宋_GB2312" w:eastAsia="仿宋_GB2312"/>
          <w:iCs/>
        </w:rPr>
        <w:t>附件</w:t>
      </w:r>
      <w:r>
        <w:rPr>
          <w:rStyle w:val="30"/>
          <w:rFonts w:ascii="仿宋_GB2312" w:eastAsia="仿宋_GB2312"/>
          <w:iCs/>
        </w:rPr>
        <w:t>3</w:t>
      </w:r>
      <w:r>
        <w:rPr>
          <w:rStyle w:val="30"/>
          <w:rFonts w:hint="eastAsia" w:ascii="仿宋_GB2312" w:eastAsia="仿宋_GB2312"/>
          <w:iCs/>
        </w:rPr>
        <w:t>：投标函附录</w:t>
      </w:r>
      <w:r>
        <w:tab/>
      </w:r>
      <w:r>
        <w:fldChar w:fldCharType="begin"/>
      </w:r>
      <w:r>
        <w:instrText xml:space="preserve"> PAGEREF _Toc170138153 \h </w:instrText>
      </w:r>
      <w:r>
        <w:fldChar w:fldCharType="separate"/>
      </w:r>
      <w:r>
        <w:t>58</w:t>
      </w:r>
      <w:r>
        <w:fldChar w:fldCharType="end"/>
      </w:r>
      <w:r>
        <w:fldChar w:fldCharType="end"/>
      </w:r>
    </w:p>
    <w:p w14:paraId="796FC8DD">
      <w:pPr>
        <w:pStyle w:val="21"/>
        <w:spacing w:line="310" w:lineRule="exact"/>
        <w:rPr>
          <w:rFonts w:asciiTheme="minorHAnsi" w:hAnsiTheme="minorHAnsi" w:eastAsiaTheme="minorEastAsia" w:cstheme="minorBidi"/>
          <w:szCs w:val="22"/>
        </w:rPr>
      </w:pPr>
      <w:r>
        <w:fldChar w:fldCharType="begin"/>
      </w:r>
      <w:r>
        <w:instrText xml:space="preserve"> HYPERLINK \l "_Toc170138154" </w:instrText>
      </w:r>
      <w:r>
        <w:fldChar w:fldCharType="separate"/>
      </w:r>
      <w:r>
        <w:rPr>
          <w:rStyle w:val="30"/>
          <w:rFonts w:hint="eastAsia" w:ascii="仿宋_GB2312" w:eastAsia="仿宋_GB2312"/>
          <w:iCs/>
        </w:rPr>
        <w:t>附件</w:t>
      </w:r>
      <w:r>
        <w:rPr>
          <w:rStyle w:val="30"/>
          <w:rFonts w:ascii="仿宋_GB2312" w:eastAsia="仿宋_GB2312"/>
          <w:iCs/>
        </w:rPr>
        <w:t>4</w:t>
      </w:r>
      <w:r>
        <w:rPr>
          <w:rStyle w:val="30"/>
          <w:rFonts w:hint="eastAsia" w:ascii="仿宋_GB2312" w:eastAsia="仿宋_GB2312"/>
          <w:iCs/>
        </w:rPr>
        <w:t>：投标报价编制说明</w:t>
      </w:r>
      <w:r>
        <w:tab/>
      </w:r>
      <w:r>
        <w:fldChar w:fldCharType="begin"/>
      </w:r>
      <w:r>
        <w:instrText xml:space="preserve"> PAGEREF _Toc170138154 \h </w:instrText>
      </w:r>
      <w:r>
        <w:fldChar w:fldCharType="separate"/>
      </w:r>
      <w:r>
        <w:t>59</w:t>
      </w:r>
      <w:r>
        <w:fldChar w:fldCharType="end"/>
      </w:r>
      <w:r>
        <w:fldChar w:fldCharType="end"/>
      </w:r>
    </w:p>
    <w:p w14:paraId="70D8BED4">
      <w:pPr>
        <w:pStyle w:val="21"/>
        <w:spacing w:line="310" w:lineRule="exact"/>
        <w:rPr>
          <w:rFonts w:asciiTheme="minorHAnsi" w:hAnsiTheme="minorHAnsi" w:eastAsiaTheme="minorEastAsia" w:cstheme="minorBidi"/>
          <w:szCs w:val="22"/>
        </w:rPr>
      </w:pPr>
      <w:r>
        <w:fldChar w:fldCharType="begin"/>
      </w:r>
      <w:r>
        <w:instrText xml:space="preserve"> HYPERLINK \l "_Toc170138155" </w:instrText>
      </w:r>
      <w:r>
        <w:fldChar w:fldCharType="separate"/>
      </w:r>
      <w:r>
        <w:rPr>
          <w:rStyle w:val="30"/>
          <w:rFonts w:hint="eastAsia" w:ascii="仿宋_GB2312" w:eastAsia="仿宋_GB2312"/>
          <w:iCs/>
        </w:rPr>
        <w:t>附件</w:t>
      </w:r>
      <w:r>
        <w:rPr>
          <w:rStyle w:val="30"/>
          <w:rFonts w:ascii="仿宋_GB2312" w:eastAsia="仿宋_GB2312"/>
          <w:iCs/>
        </w:rPr>
        <w:t>5</w:t>
      </w:r>
      <w:r>
        <w:rPr>
          <w:rStyle w:val="30"/>
          <w:rFonts w:hint="eastAsia" w:ascii="仿宋_GB2312" w:eastAsia="仿宋_GB2312"/>
          <w:iCs/>
        </w:rPr>
        <w:t>：法定代表人身份证明书</w:t>
      </w:r>
      <w:r>
        <w:tab/>
      </w:r>
      <w:r>
        <w:fldChar w:fldCharType="begin"/>
      </w:r>
      <w:r>
        <w:instrText xml:space="preserve"> PAGEREF _Toc170138155 \h </w:instrText>
      </w:r>
      <w:r>
        <w:fldChar w:fldCharType="separate"/>
      </w:r>
      <w:r>
        <w:t>60</w:t>
      </w:r>
      <w:r>
        <w:fldChar w:fldCharType="end"/>
      </w:r>
      <w:r>
        <w:fldChar w:fldCharType="end"/>
      </w:r>
    </w:p>
    <w:p w14:paraId="1C5425B5">
      <w:pPr>
        <w:pStyle w:val="21"/>
        <w:spacing w:line="310" w:lineRule="exact"/>
        <w:rPr>
          <w:rFonts w:asciiTheme="minorHAnsi" w:hAnsiTheme="minorHAnsi" w:eastAsiaTheme="minorEastAsia" w:cstheme="minorBidi"/>
          <w:szCs w:val="22"/>
        </w:rPr>
      </w:pPr>
      <w:r>
        <w:fldChar w:fldCharType="begin"/>
      </w:r>
      <w:r>
        <w:instrText xml:space="preserve"> HYPERLINK \l "_Toc170138156" </w:instrText>
      </w:r>
      <w:r>
        <w:fldChar w:fldCharType="separate"/>
      </w:r>
      <w:r>
        <w:rPr>
          <w:rStyle w:val="30"/>
          <w:rFonts w:hint="eastAsia" w:ascii="仿宋_GB2312" w:eastAsia="仿宋_GB2312"/>
          <w:iCs/>
        </w:rPr>
        <w:t>附件</w:t>
      </w:r>
      <w:r>
        <w:rPr>
          <w:rStyle w:val="30"/>
          <w:rFonts w:ascii="仿宋_GB2312" w:eastAsia="仿宋_GB2312"/>
          <w:iCs/>
        </w:rPr>
        <w:t>6</w:t>
      </w:r>
      <w:r>
        <w:rPr>
          <w:rStyle w:val="30"/>
          <w:rFonts w:hint="eastAsia" w:ascii="仿宋_GB2312" w:eastAsia="仿宋_GB2312"/>
          <w:iCs/>
        </w:rPr>
        <w:t>：法定代表人授权委托书</w:t>
      </w:r>
      <w:r>
        <w:tab/>
      </w:r>
      <w:r>
        <w:fldChar w:fldCharType="begin"/>
      </w:r>
      <w:r>
        <w:instrText xml:space="preserve"> PAGEREF _Toc170138156 \h </w:instrText>
      </w:r>
      <w:r>
        <w:fldChar w:fldCharType="separate"/>
      </w:r>
      <w:r>
        <w:t>61</w:t>
      </w:r>
      <w:r>
        <w:fldChar w:fldCharType="end"/>
      </w:r>
      <w:r>
        <w:fldChar w:fldCharType="end"/>
      </w:r>
    </w:p>
    <w:p w14:paraId="03242347">
      <w:pPr>
        <w:pStyle w:val="21"/>
        <w:spacing w:line="310" w:lineRule="exact"/>
        <w:rPr>
          <w:rFonts w:asciiTheme="minorHAnsi" w:hAnsiTheme="minorHAnsi" w:eastAsiaTheme="minorEastAsia" w:cstheme="minorBidi"/>
          <w:szCs w:val="22"/>
        </w:rPr>
      </w:pPr>
      <w:r>
        <w:fldChar w:fldCharType="begin"/>
      </w:r>
      <w:r>
        <w:instrText xml:space="preserve"> HYPERLINK \l "_Toc170138158" </w:instrText>
      </w:r>
      <w:r>
        <w:fldChar w:fldCharType="separate"/>
      </w:r>
      <w:r>
        <w:rPr>
          <w:rStyle w:val="30"/>
          <w:rFonts w:hint="eastAsia" w:ascii="仿宋_GB2312" w:eastAsia="仿宋_GB2312"/>
          <w:iCs/>
        </w:rPr>
        <w:t>附件7：投标人承诺书</w:t>
      </w:r>
      <w:r>
        <w:tab/>
      </w:r>
      <w:r>
        <w:fldChar w:fldCharType="begin"/>
      </w:r>
      <w:r>
        <w:instrText xml:space="preserve"> PAGEREF _Toc170138158 \h </w:instrText>
      </w:r>
      <w:r>
        <w:fldChar w:fldCharType="separate"/>
      </w:r>
      <w:r>
        <w:t>62</w:t>
      </w:r>
      <w:r>
        <w:fldChar w:fldCharType="end"/>
      </w:r>
      <w:r>
        <w:fldChar w:fldCharType="end"/>
      </w:r>
    </w:p>
    <w:p w14:paraId="5DD2E31C">
      <w:pPr>
        <w:pStyle w:val="21"/>
        <w:spacing w:line="310" w:lineRule="exact"/>
        <w:rPr>
          <w:rFonts w:asciiTheme="minorHAnsi" w:hAnsiTheme="minorHAnsi" w:eastAsiaTheme="minorEastAsia" w:cstheme="minorBidi"/>
          <w:szCs w:val="22"/>
        </w:rPr>
      </w:pPr>
      <w:r>
        <w:fldChar w:fldCharType="begin"/>
      </w:r>
      <w:r>
        <w:instrText xml:space="preserve"> HYPERLINK \l "_Toc170138159" </w:instrText>
      </w:r>
      <w:r>
        <w:fldChar w:fldCharType="separate"/>
      </w:r>
      <w:r>
        <w:rPr>
          <w:rStyle w:val="30"/>
          <w:rFonts w:hint="eastAsia" w:ascii="仿宋_GB2312" w:eastAsia="仿宋_GB2312"/>
          <w:iCs/>
        </w:rPr>
        <w:t>附件8：投标人基本情况表</w:t>
      </w:r>
      <w:r>
        <w:tab/>
      </w:r>
      <w:r>
        <w:fldChar w:fldCharType="begin"/>
      </w:r>
      <w:r>
        <w:instrText xml:space="preserve"> PAGEREF _Toc170138159 \h </w:instrText>
      </w:r>
      <w:r>
        <w:fldChar w:fldCharType="separate"/>
      </w:r>
      <w:r>
        <w:t>63</w:t>
      </w:r>
      <w:r>
        <w:fldChar w:fldCharType="end"/>
      </w:r>
      <w:r>
        <w:fldChar w:fldCharType="end"/>
      </w:r>
    </w:p>
    <w:p w14:paraId="1C8F2FF2">
      <w:pPr>
        <w:pStyle w:val="21"/>
        <w:spacing w:line="310" w:lineRule="exact"/>
        <w:rPr>
          <w:rFonts w:asciiTheme="minorHAnsi" w:hAnsiTheme="minorHAnsi" w:eastAsiaTheme="minorEastAsia" w:cstheme="minorBidi"/>
          <w:szCs w:val="22"/>
        </w:rPr>
      </w:pPr>
      <w:r>
        <w:fldChar w:fldCharType="begin"/>
      </w:r>
      <w:r>
        <w:instrText xml:space="preserve"> HYPERLINK \l "_Toc170138160" </w:instrText>
      </w:r>
      <w:r>
        <w:fldChar w:fldCharType="separate"/>
      </w:r>
      <w:r>
        <w:rPr>
          <w:rStyle w:val="30"/>
          <w:rFonts w:hint="eastAsia" w:ascii="仿宋_GB2312" w:eastAsia="仿宋_GB2312"/>
          <w:iCs/>
        </w:rPr>
        <w:t>附件9：同类项目业绩一览表</w:t>
      </w:r>
      <w:r>
        <w:tab/>
      </w:r>
      <w:r>
        <w:fldChar w:fldCharType="begin"/>
      </w:r>
      <w:r>
        <w:instrText xml:space="preserve"> PAGEREF _Toc170138160 \h </w:instrText>
      </w:r>
      <w:r>
        <w:fldChar w:fldCharType="separate"/>
      </w:r>
      <w:r>
        <w:t>64</w:t>
      </w:r>
      <w:r>
        <w:fldChar w:fldCharType="end"/>
      </w:r>
      <w:r>
        <w:fldChar w:fldCharType="end"/>
      </w:r>
    </w:p>
    <w:p w14:paraId="1BCCB7D8">
      <w:pPr>
        <w:pStyle w:val="21"/>
        <w:spacing w:line="310" w:lineRule="exact"/>
        <w:rPr>
          <w:rFonts w:asciiTheme="minorHAnsi" w:hAnsiTheme="minorHAnsi" w:eastAsiaTheme="minorEastAsia" w:cstheme="minorBidi"/>
          <w:szCs w:val="22"/>
        </w:rPr>
      </w:pPr>
      <w:r>
        <w:fldChar w:fldCharType="begin"/>
      </w:r>
      <w:r>
        <w:instrText xml:space="preserve"> HYPERLINK \l "_Toc170138161" </w:instrText>
      </w:r>
      <w:r>
        <w:fldChar w:fldCharType="separate"/>
      </w:r>
      <w:r>
        <w:rPr>
          <w:rStyle w:val="30"/>
          <w:rFonts w:hint="eastAsia" w:ascii="仿宋_GB2312" w:eastAsia="仿宋_GB2312"/>
          <w:iCs/>
        </w:rPr>
        <w:t>附件10：项目负责人简历表</w:t>
      </w:r>
      <w:r>
        <w:tab/>
      </w:r>
      <w:r>
        <w:fldChar w:fldCharType="begin"/>
      </w:r>
      <w:r>
        <w:instrText xml:space="preserve"> PAGEREF _Toc170138161 \h </w:instrText>
      </w:r>
      <w:r>
        <w:fldChar w:fldCharType="separate"/>
      </w:r>
      <w:r>
        <w:t>65</w:t>
      </w:r>
      <w:r>
        <w:fldChar w:fldCharType="end"/>
      </w:r>
      <w:r>
        <w:fldChar w:fldCharType="end"/>
      </w:r>
    </w:p>
    <w:p w14:paraId="28EA5DD3">
      <w:pPr>
        <w:pStyle w:val="21"/>
        <w:spacing w:line="310" w:lineRule="exact"/>
        <w:rPr>
          <w:rFonts w:asciiTheme="minorHAnsi" w:hAnsiTheme="minorHAnsi" w:eastAsiaTheme="minorEastAsia" w:cstheme="minorBidi"/>
          <w:szCs w:val="22"/>
        </w:rPr>
      </w:pPr>
      <w:r>
        <w:fldChar w:fldCharType="begin"/>
      </w:r>
      <w:r>
        <w:instrText xml:space="preserve"> HYPERLINK \l "_Toc170138162" </w:instrText>
      </w:r>
      <w:r>
        <w:fldChar w:fldCharType="separate"/>
      </w:r>
      <w:r>
        <w:rPr>
          <w:rStyle w:val="30"/>
          <w:rFonts w:hint="eastAsia" w:ascii="仿宋_GB2312" w:eastAsia="仿宋_GB2312"/>
          <w:iCs/>
        </w:rPr>
        <w:t>附件11：拟投入的主要人员表</w:t>
      </w:r>
      <w:r>
        <w:tab/>
      </w:r>
      <w:r>
        <w:fldChar w:fldCharType="begin"/>
      </w:r>
      <w:r>
        <w:instrText xml:space="preserve"> PAGEREF _Toc170138162 \h </w:instrText>
      </w:r>
      <w:r>
        <w:fldChar w:fldCharType="separate"/>
      </w:r>
      <w:r>
        <w:t>66</w:t>
      </w:r>
      <w:r>
        <w:fldChar w:fldCharType="end"/>
      </w:r>
      <w:r>
        <w:fldChar w:fldCharType="end"/>
      </w:r>
    </w:p>
    <w:p w14:paraId="2543096A">
      <w:pPr>
        <w:pStyle w:val="21"/>
        <w:spacing w:line="310" w:lineRule="exact"/>
        <w:rPr>
          <w:rFonts w:asciiTheme="minorHAnsi" w:hAnsiTheme="minorHAnsi" w:eastAsiaTheme="minorEastAsia" w:cstheme="minorBidi"/>
          <w:szCs w:val="22"/>
        </w:rPr>
      </w:pPr>
      <w:r>
        <w:fldChar w:fldCharType="begin"/>
      </w:r>
      <w:r>
        <w:instrText xml:space="preserve"> HYPERLINK \l "_Toc170138163" </w:instrText>
      </w:r>
      <w:r>
        <w:fldChar w:fldCharType="separate"/>
      </w:r>
      <w:r>
        <w:rPr>
          <w:rStyle w:val="30"/>
          <w:rFonts w:hint="eastAsia" w:ascii="仿宋_GB2312" w:eastAsia="仿宋_GB2312"/>
          <w:iCs/>
        </w:rPr>
        <w:t>附件12：拟投入的主要设备表</w:t>
      </w:r>
      <w:r>
        <w:tab/>
      </w:r>
      <w:r>
        <w:fldChar w:fldCharType="begin"/>
      </w:r>
      <w:r>
        <w:instrText xml:space="preserve"> PAGEREF _Toc170138163 \h </w:instrText>
      </w:r>
      <w:r>
        <w:fldChar w:fldCharType="separate"/>
      </w:r>
      <w:r>
        <w:t>67</w:t>
      </w:r>
      <w:r>
        <w:fldChar w:fldCharType="end"/>
      </w:r>
      <w:r>
        <w:fldChar w:fldCharType="end"/>
      </w:r>
    </w:p>
    <w:p w14:paraId="431DEA3D">
      <w:pPr>
        <w:pStyle w:val="21"/>
        <w:spacing w:line="310" w:lineRule="exact"/>
        <w:rPr>
          <w:rFonts w:asciiTheme="minorHAnsi" w:hAnsiTheme="minorHAnsi" w:eastAsiaTheme="minorEastAsia" w:cstheme="minorBidi"/>
          <w:szCs w:val="22"/>
        </w:rPr>
      </w:pPr>
      <w:r>
        <w:fldChar w:fldCharType="begin"/>
      </w:r>
      <w:r>
        <w:instrText xml:space="preserve"> HYPERLINK \l "_Toc170138164" </w:instrText>
      </w:r>
      <w:r>
        <w:fldChar w:fldCharType="separate"/>
      </w:r>
      <w:r>
        <w:rPr>
          <w:rStyle w:val="30"/>
          <w:rFonts w:hint="eastAsia" w:ascii="仿宋_GB2312" w:eastAsia="仿宋_GB2312"/>
          <w:iCs/>
        </w:rPr>
        <w:t>附件13：偏差表</w:t>
      </w:r>
      <w:r>
        <w:tab/>
      </w:r>
      <w:r>
        <w:fldChar w:fldCharType="begin"/>
      </w:r>
      <w:r>
        <w:instrText xml:space="preserve"> PAGEREF _Toc170138164 \h </w:instrText>
      </w:r>
      <w:r>
        <w:fldChar w:fldCharType="separate"/>
      </w:r>
      <w:r>
        <w:t>68</w:t>
      </w:r>
      <w:r>
        <w:fldChar w:fldCharType="end"/>
      </w:r>
      <w:r>
        <w:fldChar w:fldCharType="end"/>
      </w:r>
    </w:p>
    <w:p w14:paraId="4FAA32E2">
      <w:pPr>
        <w:spacing w:line="320" w:lineRule="exact"/>
      </w:pPr>
      <w:r>
        <w:rPr>
          <w:b/>
          <w:bCs/>
          <w:lang w:val="zh-CN"/>
        </w:rPr>
        <w:fldChar w:fldCharType="end"/>
      </w:r>
    </w:p>
    <w:p w14:paraId="196ABF54">
      <w:pPr>
        <w:widowControl/>
        <w:jc w:val="left"/>
        <w:rPr>
          <w:rFonts w:hint="eastAsia" w:ascii="黑体" w:hAnsi="黑体" w:eastAsia="黑体"/>
          <w:sz w:val="30"/>
          <w:szCs w:val="30"/>
        </w:rPr>
        <w:sectPr>
          <w:footerReference r:id="rId5" w:type="default"/>
          <w:pgSz w:w="11906" w:h="16838"/>
          <w:pgMar w:top="1304" w:right="1531" w:bottom="1304" w:left="1531" w:header="851" w:footer="992" w:gutter="0"/>
          <w:pgNumType w:fmt="decimal" w:start="1"/>
          <w:cols w:space="425" w:num="1"/>
          <w:docGrid w:type="lines" w:linePitch="312" w:charSpace="0"/>
        </w:sectPr>
      </w:pPr>
    </w:p>
    <w:p w14:paraId="25014453">
      <w:pPr>
        <w:pStyle w:val="2"/>
        <w:jc w:val="center"/>
        <w:rPr>
          <w:rFonts w:hint="eastAsia" w:ascii="黑体" w:hAnsi="黑体" w:eastAsia="黑体"/>
          <w:sz w:val="32"/>
          <w:szCs w:val="30"/>
        </w:rPr>
      </w:pPr>
      <w:bookmarkStart w:id="0" w:name="_Toc170138089"/>
      <w:r>
        <w:rPr>
          <w:rFonts w:hint="eastAsia" w:ascii="黑体" w:hAnsi="黑体" w:eastAsia="黑体"/>
          <w:sz w:val="32"/>
          <w:szCs w:val="30"/>
        </w:rPr>
        <w:t>第一</w:t>
      </w:r>
      <w:r>
        <w:rPr>
          <w:rFonts w:ascii="黑体" w:hAnsi="黑体" w:eastAsia="黑体"/>
          <w:sz w:val="32"/>
          <w:szCs w:val="30"/>
        </w:rPr>
        <w:t>章</w:t>
      </w:r>
      <w:r>
        <w:rPr>
          <w:rFonts w:hint="eastAsia" w:ascii="黑体" w:hAnsi="黑体" w:eastAsia="黑体"/>
          <w:sz w:val="32"/>
          <w:szCs w:val="30"/>
        </w:rPr>
        <w:t xml:space="preserve">  投标</w:t>
      </w:r>
      <w:r>
        <w:rPr>
          <w:rFonts w:ascii="黑体" w:hAnsi="黑体" w:eastAsia="黑体"/>
          <w:sz w:val="32"/>
          <w:szCs w:val="30"/>
        </w:rPr>
        <w:t>邀请书</w:t>
      </w:r>
      <w:bookmarkEnd w:id="0"/>
    </w:p>
    <w:p w14:paraId="677AC6C3">
      <w:pPr>
        <w:rPr>
          <w:rFonts w:ascii="仿宋_GB2312" w:hAnsi="宋体" w:eastAsia="仿宋_GB2312"/>
          <w:sz w:val="30"/>
          <w:szCs w:val="30"/>
        </w:rPr>
      </w:pPr>
      <w:r>
        <w:rPr>
          <w:rFonts w:hint="eastAsia" w:ascii="仿宋_GB2312" w:hAnsi="宋体" w:eastAsia="仿宋_GB2312"/>
          <w:sz w:val="30"/>
          <w:szCs w:val="30"/>
        </w:rPr>
        <w:t>各投标人：</w:t>
      </w:r>
    </w:p>
    <w:p w14:paraId="574F7EBB">
      <w:pPr>
        <w:pStyle w:val="3"/>
        <w:spacing w:line="440" w:lineRule="exact"/>
        <w:rPr>
          <w:rFonts w:ascii="仿宋_GB2312" w:hAnsi="宋体" w:eastAsia="仿宋_GB2312"/>
          <w:sz w:val="30"/>
          <w:szCs w:val="30"/>
        </w:rPr>
      </w:pPr>
      <w:bookmarkStart w:id="1" w:name="_Toc170138090"/>
      <w:r>
        <w:rPr>
          <w:rFonts w:hint="eastAsia" w:ascii="仿宋_GB2312" w:hAnsi="宋体" w:eastAsia="仿宋_GB2312"/>
          <w:sz w:val="30"/>
          <w:szCs w:val="30"/>
        </w:rPr>
        <w:t>1．招标条件</w:t>
      </w:r>
      <w:bookmarkEnd w:id="1"/>
    </w:p>
    <w:p w14:paraId="3AA734E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u w:val="single"/>
          <w:lang w:eastAsia="zh-CN"/>
        </w:rPr>
        <w:t>复兴地区凉高山组全油气系统生-排-滞机理研究</w:t>
      </w:r>
      <w:r>
        <w:rPr>
          <w:rFonts w:hint="eastAsia" w:ascii="仿宋_GB2312" w:hAnsi="宋体" w:eastAsia="仿宋_GB2312"/>
          <w:sz w:val="28"/>
          <w:szCs w:val="28"/>
        </w:rPr>
        <w:t>，招标人为</w:t>
      </w:r>
      <w:r>
        <w:rPr>
          <w:rFonts w:hint="eastAsia" w:ascii="仿宋_GB2312" w:hAnsi="宋体" w:eastAsia="仿宋_GB2312"/>
          <w:sz w:val="28"/>
          <w:szCs w:val="28"/>
          <w:highlight w:val="none"/>
          <w:u w:val="single"/>
          <w:lang w:eastAsia="zh-CN"/>
        </w:rPr>
        <w:t>中石化重庆涪陵页岩气勘探开发有限公司</w:t>
      </w:r>
      <w:r>
        <w:rPr>
          <w:rFonts w:hint="eastAsia" w:ascii="仿宋_GB2312" w:hAnsi="宋体" w:eastAsia="仿宋_GB2312"/>
          <w:sz w:val="28"/>
          <w:szCs w:val="28"/>
          <w:highlight w:val="none"/>
        </w:rPr>
        <w:t>。项目</w:t>
      </w:r>
      <w:r>
        <w:rPr>
          <w:rFonts w:ascii="仿宋_GB2312" w:hAnsi="宋体" w:eastAsia="仿宋_GB2312"/>
          <w:sz w:val="28"/>
          <w:szCs w:val="28"/>
          <w:highlight w:val="none"/>
        </w:rPr>
        <w:t>资金来源</w:t>
      </w:r>
      <w:r>
        <w:rPr>
          <w:rFonts w:ascii="仿宋_GB2312" w:hAnsi="宋体" w:eastAsia="仿宋_GB2312"/>
          <w:sz w:val="28"/>
          <w:szCs w:val="28"/>
        </w:rPr>
        <w:t>已落实，</w:t>
      </w:r>
      <w:r>
        <w:rPr>
          <w:rFonts w:hint="eastAsia" w:ascii="仿宋_GB2312" w:hAnsi="宋体" w:eastAsia="仿宋_GB2312"/>
          <w:sz w:val="28"/>
          <w:szCs w:val="28"/>
        </w:rPr>
        <w:t>已具备招标条件，现邀请你</w:t>
      </w:r>
      <w:r>
        <w:rPr>
          <w:rFonts w:ascii="仿宋_GB2312" w:hAnsi="宋体" w:eastAsia="仿宋_GB2312"/>
          <w:sz w:val="28"/>
          <w:szCs w:val="28"/>
        </w:rPr>
        <w:t>单位参与投标</w:t>
      </w:r>
      <w:r>
        <w:rPr>
          <w:rFonts w:hint="eastAsia" w:ascii="仿宋_GB2312" w:hAnsi="宋体" w:eastAsia="仿宋_GB2312"/>
          <w:sz w:val="28"/>
          <w:szCs w:val="28"/>
        </w:rPr>
        <w:t>。</w:t>
      </w:r>
    </w:p>
    <w:p w14:paraId="037E07D1">
      <w:pPr>
        <w:pStyle w:val="3"/>
        <w:spacing w:line="440" w:lineRule="exact"/>
        <w:rPr>
          <w:rFonts w:ascii="仿宋_GB2312" w:hAnsi="宋体" w:eastAsia="仿宋_GB2312"/>
          <w:sz w:val="30"/>
          <w:szCs w:val="30"/>
        </w:rPr>
      </w:pPr>
      <w:bookmarkStart w:id="2" w:name="_Toc170138091"/>
      <w:r>
        <w:rPr>
          <w:rFonts w:hint="eastAsia" w:ascii="仿宋_GB2312" w:hAnsi="宋体" w:eastAsia="仿宋_GB2312"/>
          <w:sz w:val="30"/>
          <w:szCs w:val="30"/>
        </w:rPr>
        <w:t>2．项目概况与招标范围</w:t>
      </w:r>
      <w:bookmarkEnd w:id="2"/>
    </w:p>
    <w:p w14:paraId="4B38B88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2.1</w:t>
      </w:r>
      <w:r>
        <w:rPr>
          <w:rFonts w:ascii="仿宋_GB2312" w:hAnsi="宋体" w:eastAsia="仿宋_GB2312"/>
          <w:sz w:val="28"/>
          <w:szCs w:val="28"/>
        </w:rPr>
        <w:t xml:space="preserve"> </w:t>
      </w:r>
      <w:r>
        <w:rPr>
          <w:rFonts w:hint="eastAsia" w:ascii="仿宋_GB2312" w:hAnsi="宋体" w:eastAsia="仿宋_GB2312"/>
          <w:sz w:val="28"/>
          <w:szCs w:val="28"/>
        </w:rPr>
        <w:t>招标项目名称：</w:t>
      </w:r>
      <w:r>
        <w:rPr>
          <w:rFonts w:hint="eastAsia" w:ascii="仿宋_GB2312" w:hAnsi="宋体" w:eastAsia="仿宋_GB2312"/>
          <w:sz w:val="28"/>
          <w:szCs w:val="28"/>
          <w:u w:val="single"/>
          <w:lang w:eastAsia="zh-CN"/>
        </w:rPr>
        <w:t>复兴地区凉高山组全油气系统生-排-滞机理研究</w:t>
      </w:r>
      <w:r>
        <w:rPr>
          <w:rFonts w:hint="eastAsia" w:ascii="仿宋_GB2312" w:hAnsi="宋体" w:eastAsia="仿宋_GB2312"/>
          <w:sz w:val="28"/>
          <w:szCs w:val="28"/>
        </w:rPr>
        <w:t>。</w:t>
      </w:r>
    </w:p>
    <w:p w14:paraId="595BCB09">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2.2</w:t>
      </w:r>
      <w:r>
        <w:rPr>
          <w:rFonts w:ascii="仿宋_GB2312" w:hAnsi="宋体" w:eastAsia="仿宋_GB2312"/>
          <w:sz w:val="28"/>
          <w:szCs w:val="28"/>
        </w:rPr>
        <w:t xml:space="preserve"> </w:t>
      </w:r>
      <w:r>
        <w:rPr>
          <w:rFonts w:hint="eastAsia" w:ascii="仿宋_GB2312" w:hAnsi="宋体" w:eastAsia="仿宋_GB2312"/>
          <w:sz w:val="28"/>
          <w:szCs w:val="28"/>
        </w:rPr>
        <w:t>项目实施地点：</w:t>
      </w:r>
      <w:r>
        <w:rPr>
          <w:rFonts w:hint="eastAsia" w:ascii="仿宋_GB2312" w:hAnsi="宋体" w:eastAsia="仿宋_GB2312"/>
          <w:sz w:val="28"/>
          <w:szCs w:val="28"/>
          <w:highlight w:val="none"/>
          <w:u w:val="single"/>
        </w:rPr>
        <w:t>受托方自行安排</w:t>
      </w:r>
      <w:r>
        <w:rPr>
          <w:rFonts w:hint="eastAsia" w:ascii="仿宋_GB2312" w:hAnsi="宋体" w:eastAsia="仿宋_GB2312"/>
          <w:sz w:val="28"/>
          <w:szCs w:val="28"/>
          <w:highlight w:val="none"/>
        </w:rPr>
        <w:t>。</w:t>
      </w:r>
    </w:p>
    <w:p w14:paraId="1BE0DF8A">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3 </w:t>
      </w:r>
      <w:r>
        <w:rPr>
          <w:rFonts w:hint="eastAsia" w:ascii="仿宋_GB2312" w:hAnsi="宋体" w:eastAsia="仿宋_GB2312"/>
          <w:sz w:val="28"/>
          <w:szCs w:val="28"/>
          <w:highlight w:val="none"/>
        </w:rPr>
        <w:t>服务期限：</w:t>
      </w:r>
      <w:r>
        <w:rPr>
          <w:rFonts w:hint="eastAsia" w:ascii="仿宋_GB2312" w:hAnsi="宋体" w:eastAsia="仿宋_GB2312"/>
          <w:sz w:val="28"/>
          <w:szCs w:val="28"/>
          <w:highlight w:val="none"/>
          <w:u w:val="single"/>
        </w:rPr>
        <w:t>合同签订日起至202</w:t>
      </w:r>
      <w:r>
        <w:rPr>
          <w:rFonts w:hint="eastAsia" w:ascii="仿宋_GB2312" w:hAnsi="宋体" w:eastAsia="仿宋_GB2312"/>
          <w:sz w:val="28"/>
          <w:szCs w:val="28"/>
          <w:highlight w:val="none"/>
          <w:u w:val="single"/>
          <w:lang w:val="en-US" w:eastAsia="zh-CN"/>
        </w:rPr>
        <w:t>6</w:t>
      </w:r>
      <w:r>
        <w:rPr>
          <w:rFonts w:hint="eastAsia" w:ascii="仿宋_GB2312" w:hAnsi="宋体" w:eastAsia="仿宋_GB2312"/>
          <w:sz w:val="28"/>
          <w:szCs w:val="28"/>
          <w:highlight w:val="none"/>
          <w:u w:val="single"/>
        </w:rPr>
        <w:t>年</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u w:val="single"/>
        </w:rPr>
        <w:t>月30日</w:t>
      </w:r>
      <w:r>
        <w:rPr>
          <w:rFonts w:hint="eastAsia" w:ascii="仿宋_GB2312" w:hAnsi="宋体" w:eastAsia="仿宋_GB2312"/>
          <w:sz w:val="28"/>
          <w:szCs w:val="28"/>
          <w:highlight w:val="none"/>
        </w:rPr>
        <w:t>。</w:t>
      </w:r>
    </w:p>
    <w:p w14:paraId="748DA371">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4 </w:t>
      </w:r>
      <w:r>
        <w:rPr>
          <w:rFonts w:hint="eastAsia" w:ascii="仿宋_GB2312" w:hAnsi="宋体" w:eastAsia="仿宋_GB2312"/>
          <w:sz w:val="28"/>
          <w:szCs w:val="28"/>
          <w:highlight w:val="none"/>
        </w:rPr>
        <w:t>标段划分：</w:t>
      </w:r>
      <w:r>
        <w:rPr>
          <w:rFonts w:hint="eastAsia" w:ascii="仿宋_GB2312" w:hAnsi="宋体" w:eastAsia="仿宋_GB2312"/>
          <w:sz w:val="28"/>
          <w:szCs w:val="28"/>
          <w:highlight w:val="none"/>
          <w:u w:val="single"/>
        </w:rPr>
        <w:t xml:space="preserve"> </w:t>
      </w:r>
      <w:r>
        <w:rPr>
          <w:rFonts w:ascii="仿宋_GB2312" w:hAnsi="宋体" w:eastAsia="仿宋_GB2312"/>
          <w:sz w:val="28"/>
          <w:szCs w:val="28"/>
          <w:highlight w:val="none"/>
          <w:u w:val="single"/>
        </w:rPr>
        <w:t>1</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个标段。</w:t>
      </w:r>
    </w:p>
    <w:p w14:paraId="52C36B7D">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2.5</w:t>
      </w:r>
      <w:r>
        <w:rPr>
          <w:rFonts w:ascii="仿宋_GB2312" w:hAnsi="宋体" w:eastAsia="仿宋_GB2312"/>
          <w:sz w:val="28"/>
          <w:szCs w:val="28"/>
        </w:rPr>
        <w:t xml:space="preserve"> </w:t>
      </w:r>
      <w:r>
        <w:rPr>
          <w:rFonts w:hint="eastAsia" w:ascii="仿宋_GB2312" w:hAnsi="宋体" w:eastAsia="仿宋_GB2312"/>
          <w:sz w:val="28"/>
          <w:szCs w:val="28"/>
        </w:rPr>
        <w:t>标段内</w:t>
      </w:r>
      <w:r>
        <w:rPr>
          <w:rFonts w:ascii="仿宋_GB2312" w:hAnsi="宋体" w:eastAsia="仿宋_GB2312"/>
          <w:sz w:val="28"/>
          <w:szCs w:val="28"/>
        </w:rPr>
        <w:t>合同估算金额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120</w:t>
      </w:r>
      <w:r>
        <w:rPr>
          <w:rFonts w:hint="eastAsia" w:ascii="仿宋_GB2312" w:hAnsi="宋体" w:eastAsia="仿宋_GB2312"/>
          <w:sz w:val="28"/>
          <w:szCs w:val="28"/>
          <w:highlight w:val="none"/>
        </w:rPr>
        <w:t>万元</w:t>
      </w:r>
      <w:r>
        <w:rPr>
          <w:rFonts w:ascii="仿宋_GB2312" w:hAnsi="宋体" w:eastAsia="仿宋_GB2312"/>
          <w:sz w:val="28"/>
          <w:szCs w:val="28"/>
          <w:highlight w:val="none"/>
        </w:rPr>
        <w:t>（</w:t>
      </w:r>
      <w:r>
        <w:rPr>
          <w:rFonts w:hint="eastAsia" w:ascii="仿宋_GB2312" w:hAnsi="宋体" w:eastAsia="仿宋_GB2312"/>
          <w:sz w:val="28"/>
          <w:szCs w:val="28"/>
          <w:highlight w:val="none"/>
        </w:rPr>
        <w:t>不含</w:t>
      </w:r>
      <w:r>
        <w:rPr>
          <w:rFonts w:ascii="仿宋_GB2312" w:hAnsi="宋体" w:eastAsia="仿宋_GB2312"/>
          <w:sz w:val="28"/>
          <w:szCs w:val="28"/>
          <w:highlight w:val="none"/>
        </w:rPr>
        <w:t>税）</w:t>
      </w:r>
    </w:p>
    <w:p w14:paraId="5E0553F6">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w:t>
      </w:r>
      <w:r>
        <w:rPr>
          <w:rFonts w:ascii="仿宋_GB2312" w:hAnsi="宋体" w:eastAsia="仿宋_GB2312"/>
          <w:sz w:val="28"/>
          <w:szCs w:val="28"/>
        </w:rPr>
        <w:t xml:space="preserve">6 </w:t>
      </w:r>
      <w:r>
        <w:rPr>
          <w:rFonts w:hint="eastAsia" w:ascii="仿宋_GB2312" w:hAnsi="宋体" w:eastAsia="仿宋_GB2312"/>
          <w:sz w:val="28"/>
          <w:szCs w:val="28"/>
        </w:rPr>
        <w:t>招标范围：</w:t>
      </w:r>
      <w:r>
        <w:rPr>
          <w:rFonts w:hint="eastAsia" w:ascii="仿宋_GB2312" w:hAnsi="宋体" w:eastAsia="仿宋_GB2312"/>
          <w:sz w:val="28"/>
          <w:szCs w:val="28"/>
          <w:highlight w:val="none"/>
          <w:u w:val="single"/>
        </w:rPr>
        <w:t>（1）砂岩储层精细刻画研究及储层高压、低压原因剖析：开展砂体的精细解剖及储层的非均质性定量表征，明确储层成岩演化序列及主控因素、优质储层的分布等；开展压力系统演化以及形成机制研究，明确压力系统与成藏耦合关系；（2）源储协同演化控制下烃源岩生-滞-排机理研究：开展烃源岩生烃增压与储层孔隙演化的时空配置研究，以及有机质-矿物-流体相互作用下对滞留烃的影响，异常压力驱动下的排烃临界条件研究，明确生烃潜力-滞留机制-可动性评价三位一体的预测体系；（3）全油气系统页岩-砂岩成藏动态演化过程与成藏模式（典型油气藏解剖与主控因素分析）研究：开展页岩-砂岩的动态演化建模，基于典型油气藏解剖基础上，明确成藏富集主控因素，建立多类型目标常非一体动态成藏模式。</w:t>
      </w:r>
    </w:p>
    <w:p w14:paraId="6CE3EFAD">
      <w:pPr>
        <w:pStyle w:val="3"/>
        <w:spacing w:line="440" w:lineRule="exact"/>
        <w:rPr>
          <w:rFonts w:ascii="仿宋_GB2312" w:hAnsi="宋体" w:eastAsia="仿宋_GB2312"/>
          <w:sz w:val="30"/>
          <w:szCs w:val="30"/>
          <w:highlight w:val="none"/>
        </w:rPr>
      </w:pPr>
      <w:bookmarkStart w:id="3" w:name="_Toc170138092"/>
      <w:r>
        <w:rPr>
          <w:rFonts w:hint="eastAsia" w:ascii="仿宋_GB2312" w:hAnsi="宋体" w:eastAsia="仿宋_GB2312"/>
          <w:sz w:val="30"/>
          <w:szCs w:val="30"/>
          <w:highlight w:val="none"/>
        </w:rPr>
        <w:t>3．投标人资格要求</w:t>
      </w:r>
      <w:bookmarkEnd w:id="3"/>
    </w:p>
    <w:p w14:paraId="4A60BFC0">
      <w:pPr>
        <w:snapToGrid w:val="0"/>
        <w:spacing w:line="440" w:lineRule="exact"/>
        <w:ind w:firstLine="560" w:firstLineChars="200"/>
        <w:rPr>
          <w:rFonts w:ascii="仿宋_GB2312" w:hAnsi="宋体" w:eastAsia="仿宋_GB2312"/>
          <w:bCs/>
          <w:sz w:val="28"/>
          <w:szCs w:val="28"/>
          <w:highlight w:val="none"/>
        </w:rPr>
      </w:pPr>
      <w:r>
        <w:rPr>
          <w:rFonts w:hint="eastAsia" w:ascii="仿宋_GB2312" w:hAnsi="宋体" w:eastAsia="仿宋_GB2312"/>
          <w:bCs/>
          <w:sz w:val="28"/>
          <w:szCs w:val="28"/>
          <w:highlight w:val="none"/>
        </w:rPr>
        <w:t>3.1</w:t>
      </w:r>
      <w:r>
        <w:rPr>
          <w:rFonts w:ascii="仿宋_GB2312" w:hAnsi="宋体" w:eastAsia="仿宋_GB2312"/>
          <w:bCs/>
          <w:sz w:val="28"/>
          <w:szCs w:val="28"/>
          <w:highlight w:val="none"/>
        </w:rPr>
        <w:t xml:space="preserve"> </w:t>
      </w:r>
      <w:r>
        <w:rPr>
          <w:rFonts w:hint="eastAsia" w:ascii="仿宋_GB2312" w:hAnsi="宋体" w:eastAsia="仿宋_GB2312"/>
          <w:bCs/>
          <w:sz w:val="28"/>
          <w:szCs w:val="28"/>
          <w:highlight w:val="none"/>
        </w:rPr>
        <w:t>投标人</w:t>
      </w:r>
      <w:r>
        <w:rPr>
          <w:rFonts w:hint="eastAsia" w:ascii="仿宋_GB2312" w:hAnsi="宋体" w:eastAsia="仿宋_GB2312"/>
          <w:sz w:val="28"/>
          <w:szCs w:val="28"/>
          <w:highlight w:val="none"/>
        </w:rPr>
        <w:t>应具备以下基本资格</w:t>
      </w:r>
      <w:r>
        <w:rPr>
          <w:rFonts w:ascii="仿宋_GB2312" w:hAnsi="宋体" w:eastAsia="仿宋_GB2312"/>
          <w:sz w:val="28"/>
          <w:szCs w:val="28"/>
          <w:highlight w:val="none"/>
        </w:rPr>
        <w:t>条件</w:t>
      </w:r>
      <w:r>
        <w:rPr>
          <w:rFonts w:hint="eastAsia" w:ascii="仿宋_GB2312" w:hAnsi="宋体" w:eastAsia="仿宋_GB2312"/>
          <w:sz w:val="28"/>
          <w:szCs w:val="28"/>
          <w:highlight w:val="none"/>
        </w:rPr>
        <w:t>：</w:t>
      </w:r>
    </w:p>
    <w:p w14:paraId="15F9F824">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 xml:space="preserve">（1）在中华人民共和国境内依法注册并合法经营的独立法人、企事业单位或其他组织，具有油气勘探、开发相关经营范围的高等院校、科研机构； </w:t>
      </w:r>
    </w:p>
    <w:p w14:paraId="40896992">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（2）未处于破产、资产冻结、财产被接管、被责令停业、投标资格被取消等状态，财务状况良好，具有足够资产及能力并有效地履行合同；</w:t>
      </w:r>
    </w:p>
    <w:p w14:paraId="531F8021">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（3）2020年以来有同类项目业绩（单项合同金额≥10万元）；</w:t>
      </w:r>
    </w:p>
    <w:p w14:paraId="62F891C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（4）本次招标对投标人拟派的主要人员要求为：项目负责人具有副教授及以上职称。</w:t>
      </w:r>
    </w:p>
    <w:p w14:paraId="3727DA9D">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（5）本次招标对投标人拟投入的主体设备要求为： 有D集群、SUN、DELL、HP、曙光、微机等高性能计算服务器阵列、ThinkStation P520C等及以上工作站；有Geovation、Omega 、Paradigm 、Es360 、Geoeast等能满足处理需求及反演需求的地球物理相关专业软件。</w:t>
      </w:r>
    </w:p>
    <w:p w14:paraId="3FF59C2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val="en-US" w:eastAsia="zh-CN"/>
        </w:rPr>
        <w:t xml:space="preserve">3.2 </w:t>
      </w:r>
      <w:r>
        <w:rPr>
          <w:rFonts w:hint="eastAsia" w:ascii="仿宋_GB2312" w:hAnsi="宋体" w:eastAsia="仿宋_GB2312"/>
          <w:bCs/>
          <w:sz w:val="28"/>
          <w:szCs w:val="28"/>
          <w:highlight w:val="none"/>
        </w:rPr>
        <w:t>本次招标不接受联合体投标。</w:t>
      </w:r>
    </w:p>
    <w:p w14:paraId="4BFDD4C7">
      <w:pPr>
        <w:pStyle w:val="3"/>
        <w:spacing w:line="440" w:lineRule="exact"/>
        <w:rPr>
          <w:rFonts w:ascii="仿宋_GB2312" w:hAnsi="宋体" w:eastAsia="仿宋_GB2312"/>
          <w:sz w:val="30"/>
          <w:szCs w:val="30"/>
        </w:rPr>
      </w:pPr>
      <w:bookmarkStart w:id="4" w:name="_Toc170138093"/>
      <w:r>
        <w:rPr>
          <w:rFonts w:hint="eastAsia" w:ascii="仿宋_GB2312" w:hAnsi="宋体" w:eastAsia="仿宋_GB2312"/>
          <w:sz w:val="30"/>
          <w:szCs w:val="30"/>
        </w:rPr>
        <w:t>4．招标文件</w:t>
      </w:r>
      <w:r>
        <w:rPr>
          <w:rFonts w:ascii="仿宋_GB2312" w:hAnsi="宋体" w:eastAsia="仿宋_GB2312"/>
          <w:sz w:val="30"/>
          <w:szCs w:val="30"/>
        </w:rPr>
        <w:t>的获取</w:t>
      </w:r>
      <w:bookmarkEnd w:id="4"/>
    </w:p>
    <w:p w14:paraId="2E956EF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4.1 获取</w:t>
      </w:r>
      <w:r>
        <w:rPr>
          <w:rFonts w:ascii="仿宋_GB2312" w:hAnsi="宋体" w:eastAsia="仿宋_GB2312"/>
          <w:sz w:val="28"/>
          <w:szCs w:val="28"/>
        </w:rPr>
        <w:t>时间：</w:t>
      </w:r>
      <w:r>
        <w:rPr>
          <w:rFonts w:hint="eastAsia" w:ascii="仿宋_GB2312" w:hAnsi="宋体" w:eastAsia="仿宋_GB2312"/>
          <w:sz w:val="28"/>
          <w:szCs w:val="28"/>
          <w:u w:val="single"/>
        </w:rPr>
        <w:t>202</w:t>
      </w:r>
      <w:r>
        <w:rPr>
          <w:rFonts w:hint="eastAsia" w:ascii="仿宋_GB2312" w:hAnsi="宋体" w:eastAsia="仿宋_GB2312"/>
          <w:sz w:val="28"/>
          <w:szCs w:val="28"/>
          <w:highlight w:val="none"/>
          <w:u w:val="single"/>
        </w:rPr>
        <w:t>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15</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17</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p>
    <w:p w14:paraId="698744D0">
      <w:pPr>
        <w:adjustRightInd w:val="0"/>
        <w:snapToGrid w:val="0"/>
        <w:spacing w:line="44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4.2</w:t>
      </w:r>
      <w:r>
        <w:rPr>
          <w:rFonts w:hint="eastAsia" w:ascii="仿宋_GB2312" w:hAnsi="宋体" w:eastAsia="仿宋_GB2312"/>
          <w:color w:val="auto"/>
          <w:sz w:val="28"/>
          <w:szCs w:val="28"/>
          <w:highlight w:val="none"/>
        </w:rPr>
        <w:t xml:space="preserve"> 获取</w:t>
      </w:r>
      <w:r>
        <w:rPr>
          <w:rFonts w:ascii="仿宋_GB2312" w:hAnsi="宋体" w:eastAsia="仿宋_GB2312"/>
          <w:color w:val="auto"/>
          <w:sz w:val="28"/>
          <w:szCs w:val="28"/>
          <w:highlight w:val="none"/>
        </w:rPr>
        <w:t>方式。</w:t>
      </w:r>
      <w:r>
        <w:rPr>
          <w:rFonts w:hint="eastAsia" w:ascii="仿宋_GB2312" w:hAnsi="宋体" w:eastAsia="仿宋_GB2312"/>
          <w:color w:val="auto"/>
          <w:sz w:val="28"/>
          <w:szCs w:val="28"/>
          <w:highlight w:val="none"/>
        </w:rPr>
        <w:t>投标人可通过以下方式获取招标文件：</w:t>
      </w:r>
    </w:p>
    <w:p w14:paraId="75629E45">
      <w:pPr>
        <w:adjustRightInd w:val="0"/>
        <w:snapToGrid w:val="0"/>
        <w:spacing w:line="44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在获取招标(采购)文件截止时间前进入江汉油田市场化运行管理系统(https://iapp.jhof.sinopec.com/)注册、报名、领取招标文件电子版(PDF 格式版、Word格式版)这3步流程操作。投标人要充分考虑网络系统延迟、故障等风险，对时间延误等造成的后果由投标人自负。(平台操作见“附件.</w:t>
      </w:r>
      <w:r>
        <w:rPr>
          <w:rFonts w:hint="eastAsia" w:ascii="仿宋_GB2312" w:hAnsi="宋体" w:eastAsia="仿宋_GB2312"/>
          <w:color w:val="auto"/>
          <w:sz w:val="28"/>
          <w:szCs w:val="28"/>
          <w:highlight w:val="none"/>
          <w:lang w:val="en-US" w:eastAsia="zh-CN"/>
        </w:rPr>
        <w:t>投标单位</w:t>
      </w:r>
      <w:r>
        <w:rPr>
          <w:rFonts w:hint="eastAsia" w:ascii="仿宋_GB2312" w:hAnsi="宋体" w:eastAsia="仿宋_GB2312"/>
          <w:color w:val="auto"/>
          <w:sz w:val="28"/>
          <w:szCs w:val="28"/>
          <w:highlight w:val="none"/>
        </w:rPr>
        <w:t>平台操作说明”)</w:t>
      </w:r>
    </w:p>
    <w:p w14:paraId="7357B59B">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color w:val="auto"/>
          <w:sz w:val="28"/>
          <w:szCs w:val="28"/>
          <w:highlight w:val="none"/>
        </w:rPr>
        <w:t>投标人领取招标文件后，应慎重考虑并决策是否参与本招标项目的投标,</w:t>
      </w:r>
      <w:r>
        <w:rPr>
          <w:rFonts w:hint="eastAsia" w:ascii="仿宋_GB2312" w:hAnsi="宋体" w:eastAsia="仿宋_GB2312"/>
          <w:b/>
          <w:bCs/>
          <w:color w:val="auto"/>
          <w:sz w:val="28"/>
          <w:szCs w:val="28"/>
          <w:highlight w:val="none"/>
        </w:rPr>
        <w:t>是否参与投标都应</w:t>
      </w:r>
      <w:r>
        <w:rPr>
          <w:rFonts w:hint="eastAsia" w:ascii="仿宋_GB2312" w:hAnsi="宋体" w:eastAsia="仿宋_GB2312"/>
          <w:b/>
          <w:bCs/>
          <w:color w:val="auto"/>
          <w:sz w:val="28"/>
          <w:szCs w:val="28"/>
          <w:highlight w:val="none"/>
          <w:lang w:val="en-US" w:eastAsia="zh-CN"/>
        </w:rPr>
        <w:t>在</w:t>
      </w:r>
      <w:r>
        <w:rPr>
          <w:rFonts w:hint="eastAsia" w:ascii="仿宋_GB2312" w:hAnsi="宋体" w:eastAsia="仿宋_GB2312"/>
          <w:b/>
          <w:bCs/>
          <w:color w:val="auto"/>
          <w:sz w:val="28"/>
          <w:szCs w:val="28"/>
          <w:highlight w:val="none"/>
        </w:rPr>
        <w:t>递交投标文件截止时间5日前于江汉油田市场化运行管理系统回函通知招标人</w:t>
      </w:r>
      <w:r>
        <w:rPr>
          <w:rFonts w:hint="eastAsia" w:ascii="仿宋_GB2312" w:hAnsi="宋体" w:eastAsia="仿宋_GB2312"/>
          <w:color w:val="auto"/>
          <w:sz w:val="28"/>
          <w:szCs w:val="28"/>
          <w:highlight w:val="none"/>
        </w:rPr>
        <w:t>。若因未及时回函</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回函格式见本章附件“投标确认函”，影响选商工作正常运行，招标人将按照《江汉油田对外交易管理办法》相关条款的规定给予限制投标的处理(特殊原因及不可抗力的情形除外)。</w:t>
      </w:r>
    </w:p>
    <w:p w14:paraId="5C1C45E3">
      <w:pPr>
        <w:pStyle w:val="3"/>
        <w:spacing w:line="440" w:lineRule="exact"/>
        <w:rPr>
          <w:rFonts w:ascii="仿宋_GB2312" w:hAnsi="宋体" w:eastAsia="仿宋_GB2312"/>
          <w:sz w:val="30"/>
          <w:szCs w:val="30"/>
        </w:rPr>
      </w:pPr>
      <w:bookmarkStart w:id="5" w:name="_Toc170138094"/>
      <w:r>
        <w:rPr>
          <w:rFonts w:ascii="仿宋_GB2312" w:hAnsi="宋体" w:eastAsia="仿宋_GB2312"/>
          <w:sz w:val="30"/>
          <w:szCs w:val="30"/>
        </w:rPr>
        <w:t>5</w:t>
      </w:r>
      <w:r>
        <w:rPr>
          <w:rFonts w:hint="eastAsia" w:ascii="仿宋_GB2312" w:hAnsi="宋体" w:eastAsia="仿宋_GB2312"/>
          <w:sz w:val="30"/>
          <w:szCs w:val="30"/>
        </w:rPr>
        <w:t>．投标保证</w:t>
      </w:r>
      <w:r>
        <w:rPr>
          <w:rFonts w:ascii="仿宋_GB2312" w:hAnsi="宋体" w:eastAsia="仿宋_GB2312"/>
          <w:sz w:val="30"/>
          <w:szCs w:val="30"/>
        </w:rPr>
        <w:t>金</w:t>
      </w:r>
      <w:bookmarkEnd w:id="5"/>
    </w:p>
    <w:p w14:paraId="7F8FFF19">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本项目不要求投标人提交投标保证金。</w:t>
      </w:r>
    </w:p>
    <w:p w14:paraId="5AB71406">
      <w:pPr>
        <w:pStyle w:val="3"/>
        <w:spacing w:line="440" w:lineRule="exact"/>
        <w:rPr>
          <w:rFonts w:ascii="仿宋_GB2312" w:hAnsi="宋体" w:eastAsia="仿宋_GB2312"/>
          <w:sz w:val="30"/>
          <w:szCs w:val="30"/>
        </w:rPr>
      </w:pPr>
      <w:bookmarkStart w:id="6" w:name="_Toc170138095"/>
      <w:r>
        <w:rPr>
          <w:rFonts w:ascii="仿宋_GB2312" w:hAnsi="宋体" w:eastAsia="仿宋_GB2312"/>
          <w:sz w:val="30"/>
          <w:szCs w:val="30"/>
        </w:rPr>
        <w:t>6</w:t>
      </w:r>
      <w:r>
        <w:rPr>
          <w:rFonts w:hint="eastAsia" w:ascii="仿宋_GB2312" w:hAnsi="宋体" w:eastAsia="仿宋_GB2312"/>
          <w:sz w:val="30"/>
          <w:szCs w:val="30"/>
        </w:rPr>
        <w:t>．投标</w:t>
      </w:r>
      <w:r>
        <w:rPr>
          <w:rFonts w:ascii="仿宋_GB2312" w:hAnsi="宋体" w:eastAsia="仿宋_GB2312"/>
          <w:sz w:val="30"/>
          <w:szCs w:val="30"/>
        </w:rPr>
        <w:t>文件的递交</w:t>
      </w:r>
      <w:bookmarkEnd w:id="6"/>
    </w:p>
    <w:p w14:paraId="2BBFAA48">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6.1 递交</w:t>
      </w:r>
      <w:r>
        <w:rPr>
          <w:rFonts w:ascii="仿宋_GB2312" w:hAnsi="宋体" w:eastAsia="仿宋_GB2312"/>
          <w:sz w:val="28"/>
          <w:szCs w:val="28"/>
        </w:rPr>
        <w:t>时间：</w:t>
      </w:r>
      <w:r>
        <w:rPr>
          <w:rFonts w:hint="eastAsia" w:ascii="仿宋_GB2312" w:hAnsi="宋体" w:eastAsia="仿宋_GB2312"/>
          <w:sz w:val="28"/>
          <w:szCs w:val="28"/>
        </w:rPr>
        <w:t>投标截止时间</w:t>
      </w:r>
      <w:r>
        <w:rPr>
          <w:rFonts w:ascii="仿宋_GB2312" w:hAnsi="宋体" w:eastAsia="仿宋_GB2312"/>
          <w:sz w:val="28"/>
          <w:szCs w:val="28"/>
        </w:rPr>
        <w:t>前均可递交</w:t>
      </w:r>
      <w:r>
        <w:rPr>
          <w:rFonts w:hint="eastAsia" w:ascii="仿宋_GB2312" w:hAnsi="宋体" w:eastAsia="仿宋_GB2312"/>
          <w:sz w:val="28"/>
          <w:szCs w:val="28"/>
        </w:rPr>
        <w:t>。</w:t>
      </w:r>
    </w:p>
    <w:p w14:paraId="5DD91659">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 xml:space="preserve">6.2 </w:t>
      </w:r>
      <w:r>
        <w:rPr>
          <w:rFonts w:hint="eastAsia" w:ascii="仿宋_GB2312" w:hAnsi="宋体" w:eastAsia="仿宋_GB2312"/>
          <w:sz w:val="28"/>
          <w:szCs w:val="28"/>
          <w:highlight w:val="none"/>
        </w:rPr>
        <w:t>递交</w:t>
      </w:r>
      <w:r>
        <w:rPr>
          <w:rFonts w:ascii="仿宋_GB2312" w:hAnsi="宋体" w:eastAsia="仿宋_GB2312"/>
          <w:sz w:val="28"/>
          <w:szCs w:val="28"/>
          <w:highlight w:val="none"/>
        </w:rPr>
        <w:t>地点：</w:t>
      </w:r>
    </w:p>
    <w:p w14:paraId="093C4599">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1</w:t>
      </w:r>
      <w:r>
        <w:rPr>
          <w:rFonts w:hint="eastAsia" w:ascii="仿宋_GB2312" w:hAnsi="宋体" w:eastAsia="仿宋_GB2312"/>
          <w:sz w:val="28"/>
          <w:szCs w:val="28"/>
          <w:highlight w:val="none"/>
          <w:u w:val="single"/>
          <w:lang w:eastAsia="zh-CN"/>
        </w:rPr>
        <w:t>）现场递交地点：</w:t>
      </w:r>
      <w:r>
        <w:rPr>
          <w:rFonts w:hint="eastAsia" w:ascii="仿宋_GB2312" w:hAnsi="宋体" w:eastAsia="仿宋_GB2312"/>
          <w:sz w:val="28"/>
          <w:szCs w:val="28"/>
          <w:highlight w:val="none"/>
          <w:u w:val="single"/>
        </w:rPr>
        <w:t>湖北省潜江市广华安康路 T18 号（原江汉招标分部）油田开标室</w:t>
      </w:r>
    </w:p>
    <w:p w14:paraId="2AD44BC0">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2</w:t>
      </w:r>
      <w:r>
        <w:rPr>
          <w:rFonts w:hint="eastAsia" w:ascii="仿宋_GB2312" w:hAnsi="宋体" w:eastAsia="仿宋_GB2312"/>
          <w:sz w:val="28"/>
          <w:szCs w:val="28"/>
          <w:highlight w:val="none"/>
          <w:u w:val="single"/>
          <w:lang w:eastAsia="zh-CN"/>
        </w:rPr>
        <w:t>）邮寄递交地点：</w:t>
      </w:r>
      <w:r>
        <w:rPr>
          <w:rFonts w:hint="eastAsia" w:ascii="仿宋_GB2312" w:hAnsi="宋体" w:eastAsia="仿宋_GB2312"/>
          <w:sz w:val="28"/>
          <w:szCs w:val="28"/>
          <w:highlight w:val="none"/>
          <w:u w:val="single"/>
        </w:rPr>
        <w:t>湖北省潜江市广华寺江汉路1号江汉油田分公司科技部</w:t>
      </w:r>
    </w:p>
    <w:p w14:paraId="277425AD">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rPr>
        <w:t xml:space="preserve">6.3 </w:t>
      </w:r>
      <w:r>
        <w:rPr>
          <w:rFonts w:hint="eastAsia" w:ascii="仿宋_GB2312" w:hAnsi="宋体" w:eastAsia="仿宋_GB2312"/>
          <w:sz w:val="28"/>
          <w:szCs w:val="28"/>
        </w:rPr>
        <w:t>投标</w:t>
      </w:r>
      <w:r>
        <w:rPr>
          <w:rFonts w:ascii="仿宋_GB2312" w:hAnsi="宋体" w:eastAsia="仿宋_GB2312"/>
          <w:sz w:val="28"/>
          <w:szCs w:val="28"/>
        </w:rPr>
        <w:t>截止时间：</w:t>
      </w:r>
      <w:r>
        <w:rPr>
          <w:rFonts w:hint="eastAsia" w:ascii="仿宋_GB2312" w:hAnsi="宋体" w:eastAsia="仿宋_GB2312"/>
          <w:sz w:val="28"/>
          <w:szCs w:val="28"/>
          <w:u w:val="single"/>
        </w:rPr>
        <w:t>202</w:t>
      </w:r>
      <w:r>
        <w:rPr>
          <w:rFonts w:hint="eastAsia" w:ascii="仿宋_GB2312" w:hAnsi="宋体" w:eastAsia="仿宋_GB2312"/>
          <w:sz w:val="28"/>
          <w:szCs w:val="28"/>
          <w:highlight w:val="none"/>
          <w:u w:val="single"/>
        </w:rPr>
        <w:t>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00</w:t>
      </w:r>
      <w:r>
        <w:rPr>
          <w:rFonts w:hint="eastAsia" w:ascii="仿宋_GB2312" w:hAnsi="宋体" w:eastAsia="仿宋_GB2312"/>
          <w:sz w:val="28"/>
          <w:szCs w:val="28"/>
          <w:highlight w:val="none"/>
        </w:rPr>
        <w:t>分</w:t>
      </w:r>
    </w:p>
    <w:p w14:paraId="0EA83850">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 xml:space="preserve">6.4 </w:t>
      </w:r>
      <w:r>
        <w:rPr>
          <w:rFonts w:hint="eastAsia" w:ascii="仿宋_GB2312" w:hAnsi="宋体" w:eastAsia="仿宋_GB2312"/>
          <w:sz w:val="28"/>
          <w:szCs w:val="28"/>
        </w:rPr>
        <w:t>递交</w:t>
      </w:r>
      <w:r>
        <w:rPr>
          <w:rFonts w:ascii="仿宋_GB2312" w:hAnsi="宋体" w:eastAsia="仿宋_GB2312"/>
          <w:sz w:val="28"/>
          <w:szCs w:val="28"/>
        </w:rPr>
        <w:t>方式。</w:t>
      </w:r>
      <w:r>
        <w:rPr>
          <w:rFonts w:hint="eastAsia" w:ascii="仿宋_GB2312" w:hAnsi="宋体" w:eastAsia="仿宋_GB2312"/>
          <w:sz w:val="28"/>
          <w:szCs w:val="28"/>
        </w:rPr>
        <w:t>投标人可采用以下两种方式递交投标文件：</w:t>
      </w:r>
    </w:p>
    <w:p w14:paraId="2CD03EC6">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（1）在投标文件递交截止时间之前送达指定地点，逾期送达或者未送达指定地点的投标文件，招标人不予接受。</w:t>
      </w:r>
    </w:p>
    <w:p w14:paraId="000877C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（2）通过邮寄方式（</w:t>
      </w:r>
      <w:r>
        <w:rPr>
          <w:rFonts w:hint="eastAsia" w:ascii="仿宋_GB2312" w:hAnsi="宋体" w:eastAsia="仿宋_GB2312"/>
          <w:b/>
          <w:sz w:val="28"/>
          <w:szCs w:val="28"/>
        </w:rPr>
        <w:t>推荐使用中国邮政EMS特快专递或顺丰速运</w:t>
      </w:r>
      <w:r>
        <w:rPr>
          <w:rFonts w:hint="eastAsia" w:ascii="仿宋_GB2312" w:hAnsi="宋体" w:eastAsia="仿宋_GB2312"/>
          <w:sz w:val="28"/>
          <w:szCs w:val="28"/>
        </w:rPr>
        <w:t>）在递交截止时间前将投标文件寄达至招标联</w:t>
      </w:r>
      <w:bookmarkStart w:id="208" w:name="_GoBack"/>
      <w:bookmarkEnd w:id="208"/>
      <w:r>
        <w:rPr>
          <w:rFonts w:hint="eastAsia" w:ascii="仿宋_GB2312" w:hAnsi="宋体" w:eastAsia="仿宋_GB2312"/>
          <w:sz w:val="28"/>
          <w:szCs w:val="28"/>
        </w:rPr>
        <w:t>系人，递交截止时间后收到的投标文件，招标人不予接受。投标人要充分考虑邮件的在途时间、邮件安全等风险，寄出邮件后应及时将快递单号通过手机短信或</w:t>
      </w:r>
      <w:r>
        <w:rPr>
          <w:rFonts w:ascii="仿宋_GB2312" w:hAnsi="宋体" w:eastAsia="仿宋_GB2312"/>
          <w:sz w:val="28"/>
          <w:szCs w:val="28"/>
        </w:rPr>
        <w:t>电子邮件</w:t>
      </w:r>
      <w:r>
        <w:rPr>
          <w:rFonts w:hint="eastAsia" w:ascii="仿宋_GB2312" w:hAnsi="宋体" w:eastAsia="仿宋_GB2312"/>
          <w:sz w:val="28"/>
          <w:szCs w:val="28"/>
        </w:rPr>
        <w:t>发送给招标联系人。投标文件在邮寄过程中的损毁、遗失、丢失、</w:t>
      </w:r>
      <w:r>
        <w:rPr>
          <w:rFonts w:ascii="仿宋_GB2312" w:hAnsi="宋体" w:eastAsia="仿宋_GB2312"/>
          <w:sz w:val="28"/>
          <w:szCs w:val="28"/>
        </w:rPr>
        <w:t>时间延误</w:t>
      </w:r>
      <w:r>
        <w:rPr>
          <w:rFonts w:hint="eastAsia" w:ascii="仿宋_GB2312" w:hAnsi="宋体" w:eastAsia="仿宋_GB2312"/>
          <w:sz w:val="28"/>
          <w:szCs w:val="28"/>
        </w:rPr>
        <w:t>等造成</w:t>
      </w:r>
      <w:r>
        <w:rPr>
          <w:rFonts w:ascii="仿宋_GB2312" w:hAnsi="宋体" w:eastAsia="仿宋_GB2312"/>
          <w:sz w:val="28"/>
          <w:szCs w:val="28"/>
        </w:rPr>
        <w:t>的后果</w:t>
      </w:r>
      <w:r>
        <w:rPr>
          <w:rFonts w:hint="eastAsia" w:ascii="仿宋_GB2312" w:hAnsi="宋体" w:eastAsia="仿宋_GB2312"/>
          <w:sz w:val="28"/>
          <w:szCs w:val="28"/>
        </w:rPr>
        <w:t>由投标人自负。</w:t>
      </w:r>
    </w:p>
    <w:p w14:paraId="78439C7C">
      <w:pPr>
        <w:pStyle w:val="3"/>
        <w:spacing w:line="440" w:lineRule="exact"/>
        <w:rPr>
          <w:rFonts w:ascii="仿宋_GB2312" w:hAnsi="宋体" w:eastAsia="仿宋_GB2312"/>
          <w:sz w:val="30"/>
          <w:szCs w:val="30"/>
        </w:rPr>
      </w:pPr>
      <w:bookmarkStart w:id="7" w:name="_Toc170138096"/>
      <w:r>
        <w:rPr>
          <w:rFonts w:ascii="仿宋_GB2312" w:hAnsi="宋体" w:eastAsia="仿宋_GB2312"/>
          <w:sz w:val="30"/>
          <w:szCs w:val="30"/>
        </w:rPr>
        <w:t>7</w:t>
      </w:r>
      <w:r>
        <w:rPr>
          <w:rFonts w:hint="eastAsia" w:ascii="仿宋_GB2312" w:hAnsi="宋体" w:eastAsia="仿宋_GB2312"/>
          <w:sz w:val="30"/>
          <w:szCs w:val="30"/>
        </w:rPr>
        <w:t>．开标</w:t>
      </w:r>
      <w:bookmarkEnd w:id="7"/>
    </w:p>
    <w:p w14:paraId="3CA07F7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7.1 开标</w:t>
      </w:r>
      <w:r>
        <w:rPr>
          <w:rFonts w:ascii="仿宋_GB2312" w:hAnsi="宋体" w:eastAsia="仿宋_GB2312"/>
          <w:sz w:val="28"/>
          <w:szCs w:val="28"/>
        </w:rPr>
        <w:t>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00</w:t>
      </w:r>
      <w:r>
        <w:rPr>
          <w:rFonts w:hint="eastAsia" w:ascii="仿宋_GB2312" w:hAnsi="宋体" w:eastAsia="仿宋_GB2312"/>
          <w:sz w:val="28"/>
          <w:szCs w:val="28"/>
          <w:highlight w:val="none"/>
        </w:rPr>
        <w:t>分</w:t>
      </w:r>
    </w:p>
    <w:p w14:paraId="24835ECC">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7.2 开标</w:t>
      </w:r>
      <w:r>
        <w:rPr>
          <w:rFonts w:ascii="仿宋_GB2312" w:hAnsi="宋体" w:eastAsia="仿宋_GB2312"/>
          <w:sz w:val="28"/>
          <w:szCs w:val="28"/>
          <w:highlight w:val="none"/>
        </w:rPr>
        <w:t>地点：</w:t>
      </w:r>
      <w:r>
        <w:rPr>
          <w:rFonts w:hint="eastAsia" w:ascii="仿宋_GB2312" w:hAnsi="宋体" w:eastAsia="仿宋_GB2312"/>
          <w:sz w:val="28"/>
          <w:szCs w:val="28"/>
          <w:highlight w:val="none"/>
          <w:u w:val="single"/>
        </w:rPr>
        <w:t>湖北省潜江市广华安康路 T18 号（原江汉招标分部）油田开标室</w:t>
      </w:r>
    </w:p>
    <w:p w14:paraId="3986AFCB">
      <w:pPr>
        <w:pStyle w:val="3"/>
        <w:spacing w:line="440" w:lineRule="exact"/>
        <w:rPr>
          <w:rFonts w:ascii="仿宋_GB2312" w:hAnsi="宋体" w:eastAsia="仿宋_GB2312"/>
          <w:sz w:val="30"/>
          <w:szCs w:val="30"/>
        </w:rPr>
      </w:pPr>
      <w:bookmarkStart w:id="8" w:name="_Toc170138097"/>
      <w:r>
        <w:rPr>
          <w:rFonts w:ascii="仿宋_GB2312" w:hAnsi="宋体" w:eastAsia="仿宋_GB2312"/>
          <w:sz w:val="30"/>
          <w:szCs w:val="30"/>
        </w:rPr>
        <w:t>8</w:t>
      </w:r>
      <w:r>
        <w:rPr>
          <w:rFonts w:hint="eastAsia" w:ascii="仿宋_GB2312" w:hAnsi="宋体" w:eastAsia="仿宋_GB2312"/>
          <w:sz w:val="30"/>
          <w:szCs w:val="30"/>
        </w:rPr>
        <w:t>．其他</w:t>
      </w:r>
      <w:bookmarkEnd w:id="8"/>
    </w:p>
    <w:p w14:paraId="7C28943A">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w:t>
      </w:r>
      <w:r>
        <w:rPr>
          <w:rFonts w:ascii="仿宋_GB2312" w:hAnsi="宋体" w:eastAsia="仿宋_GB2312"/>
          <w:sz w:val="28"/>
          <w:szCs w:val="28"/>
        </w:rPr>
        <w:t xml:space="preserve"> </w:t>
      </w:r>
      <w:r>
        <w:rPr>
          <w:rFonts w:hint="eastAsia" w:ascii="仿宋_GB2312" w:hAnsi="宋体" w:eastAsia="仿宋_GB2312"/>
          <w:sz w:val="28"/>
          <w:szCs w:val="28"/>
        </w:rPr>
        <w:t>本次招标对投标人不作经济补偿。</w:t>
      </w:r>
    </w:p>
    <w:p w14:paraId="78AB8714">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w:t>
      </w:r>
      <w:r>
        <w:rPr>
          <w:rFonts w:ascii="仿宋_GB2312" w:hAnsi="宋体" w:eastAsia="仿宋_GB2312"/>
          <w:sz w:val="28"/>
          <w:szCs w:val="28"/>
        </w:rPr>
        <w:t xml:space="preserve"> </w:t>
      </w:r>
      <w:r>
        <w:rPr>
          <w:rFonts w:hint="eastAsia" w:ascii="仿宋_GB2312" w:hAnsi="宋体" w:eastAsia="仿宋_GB2312"/>
          <w:sz w:val="28"/>
          <w:szCs w:val="28"/>
        </w:rPr>
        <w:t>请投标人注意：在开标前自己的身份应对其他投标人保密。</w:t>
      </w:r>
    </w:p>
    <w:p w14:paraId="77E14BFD">
      <w:pPr>
        <w:pStyle w:val="3"/>
        <w:spacing w:line="440" w:lineRule="exact"/>
        <w:rPr>
          <w:rFonts w:ascii="仿宋_GB2312" w:hAnsi="宋体" w:eastAsia="仿宋_GB2312"/>
          <w:sz w:val="30"/>
          <w:szCs w:val="30"/>
        </w:rPr>
      </w:pPr>
      <w:bookmarkStart w:id="9" w:name="_Toc170138098"/>
      <w:r>
        <w:rPr>
          <w:rFonts w:ascii="仿宋_GB2312" w:hAnsi="宋体" w:eastAsia="仿宋_GB2312"/>
          <w:sz w:val="30"/>
          <w:szCs w:val="30"/>
        </w:rPr>
        <w:t>9</w:t>
      </w:r>
      <w:r>
        <w:rPr>
          <w:rFonts w:hint="eastAsia" w:ascii="仿宋_GB2312" w:hAnsi="宋体" w:eastAsia="仿宋_GB2312"/>
          <w:sz w:val="30"/>
          <w:szCs w:val="30"/>
        </w:rPr>
        <w:t>．联系</w:t>
      </w:r>
      <w:r>
        <w:rPr>
          <w:rFonts w:ascii="仿宋_GB2312" w:hAnsi="宋体" w:eastAsia="仿宋_GB2312"/>
          <w:sz w:val="30"/>
          <w:szCs w:val="30"/>
        </w:rPr>
        <w:t>方式</w:t>
      </w:r>
      <w:bookmarkEnd w:id="9"/>
    </w:p>
    <w:p w14:paraId="50ADDE63">
      <w:pPr>
        <w:adjustRightInd w:val="0"/>
        <w:snapToGrid w:val="0"/>
        <w:spacing w:line="440" w:lineRule="exact"/>
        <w:ind w:firstLine="560" w:firstLineChars="200"/>
        <w:rPr>
          <w:rFonts w:hint="eastAsia" w:ascii="仿宋_GB2312" w:hAnsi="宋体" w:eastAsia="仿宋_GB2312"/>
          <w:sz w:val="28"/>
          <w:szCs w:val="28"/>
          <w:highlight w:val="none"/>
          <w:u w:val="single"/>
          <w:lang w:eastAsia="zh-CN"/>
        </w:rPr>
      </w:pPr>
      <w:r>
        <w:rPr>
          <w:rFonts w:hint="eastAsia" w:ascii="仿宋_GB2312" w:hAnsi="宋体" w:eastAsia="仿宋_GB2312"/>
          <w:sz w:val="28"/>
          <w:szCs w:val="28"/>
          <w:highlight w:val="none"/>
        </w:rPr>
        <w:t>招标人名称</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eastAsia="zh-CN"/>
        </w:rPr>
        <w:t>中石化重庆涪陵页岩气勘探开发有限公司</w:t>
      </w:r>
    </w:p>
    <w:p w14:paraId="12338573">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重庆市涪陵区新城区倪峰社区中石化涪陵页岩气基地</w:t>
      </w:r>
    </w:p>
    <w:p w14:paraId="3E453F12">
      <w:pPr>
        <w:adjustRightInd w:val="0"/>
        <w:snapToGrid w:val="0"/>
        <w:spacing w:line="4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邮编</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433124</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联系人</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黄玲玲</w:t>
      </w:r>
    </w:p>
    <w:p w14:paraId="36EC5575">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电话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18508666409</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w:t>
      </w:r>
    </w:p>
    <w:p w14:paraId="4DEE8D34">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电子</w:t>
      </w:r>
      <w:r>
        <w:rPr>
          <w:rFonts w:ascii="仿宋_GB2312" w:hAnsi="宋体" w:eastAsia="仿宋_GB2312"/>
          <w:sz w:val="28"/>
          <w:szCs w:val="28"/>
          <w:highlight w:val="none"/>
        </w:rPr>
        <w:t>邮箱：</w:t>
      </w:r>
      <w:r>
        <w:rPr>
          <w:rFonts w:ascii="仿宋_GB2312" w:hAnsi="宋体" w:eastAsia="仿宋_GB2312"/>
          <w:sz w:val="28"/>
          <w:szCs w:val="28"/>
          <w:highlight w:val="none"/>
          <w:u w:val="single"/>
        </w:rPr>
        <w:t>huanglingling.jhyt@sinopec.com</w:t>
      </w:r>
    </w:p>
    <w:p w14:paraId="69F27510">
      <w:pPr>
        <w:adjustRightInd w:val="0"/>
        <w:snapToGrid w:val="0"/>
        <w:spacing w:line="440" w:lineRule="exact"/>
        <w:ind w:firstLine="560" w:firstLineChars="200"/>
        <w:rPr>
          <w:rFonts w:ascii="仿宋_GB2312" w:hAnsi="宋体" w:eastAsia="仿宋_GB2312"/>
          <w:sz w:val="28"/>
          <w:szCs w:val="28"/>
          <w:u w:val="single"/>
        </w:rPr>
      </w:pPr>
    </w:p>
    <w:p w14:paraId="53779893">
      <w:pPr>
        <w:adjustRightInd w:val="0"/>
        <w:snapToGrid w:val="0"/>
        <w:spacing w:line="440" w:lineRule="exact"/>
        <w:ind w:firstLine="560" w:firstLineChars="200"/>
        <w:rPr>
          <w:rFonts w:ascii="仿宋_GB2312" w:hAnsi="宋体" w:eastAsia="仿宋_GB2312"/>
          <w:sz w:val="28"/>
          <w:szCs w:val="28"/>
        </w:rPr>
      </w:pPr>
    </w:p>
    <w:p w14:paraId="5FE7C7CD">
      <w:pPr>
        <w:adjustRightInd w:val="0"/>
        <w:snapToGrid w:val="0"/>
        <w:spacing w:line="360" w:lineRule="auto"/>
        <w:jc w:val="right"/>
        <w:rPr>
          <w:rFonts w:ascii="仿宋_GB2312" w:hAnsi="宋体" w:eastAsia="仿宋_GB2312"/>
          <w:sz w:val="28"/>
          <w:szCs w:val="28"/>
        </w:rPr>
      </w:pPr>
      <w:r>
        <w:rPr>
          <w:rFonts w:ascii="仿宋_GB2312" w:hAnsi="宋体" w:eastAsia="仿宋_GB2312"/>
          <w:sz w:val="28"/>
          <w:szCs w:val="28"/>
        </w:rPr>
        <w:t xml:space="preserve">                      </w:t>
      </w:r>
      <w:r>
        <w:rPr>
          <w:rFonts w:hint="eastAsia" w:ascii="仿宋" w:hAnsi="仿宋" w:eastAsia="仿宋" w:cs="仿宋"/>
          <w:sz w:val="28"/>
          <w:szCs w:val="28"/>
          <w:highlight w:val="none"/>
        </w:rPr>
        <w:t>中石化重庆涪陵页岩气勘探开发有限公司</w:t>
      </w:r>
      <w:r>
        <w:rPr>
          <w:rFonts w:ascii="仿宋_GB2312" w:eastAsia="仿宋_GB2312"/>
          <w:sz w:val="28"/>
          <w:szCs w:val="28"/>
          <w:highlight w:val="none"/>
        </w:rPr>
        <w:t xml:space="preserve"> </w:t>
      </w:r>
      <w:r>
        <w:rPr>
          <w:rFonts w:hint="eastAsia" w:ascii="仿宋_GB2312" w:eastAsia="仿宋_GB2312"/>
          <w:sz w:val="28"/>
          <w:szCs w:val="28"/>
          <w:highlight w:val="none"/>
        </w:rPr>
        <w:t>（盖章）</w:t>
      </w:r>
      <w:r>
        <w:rPr>
          <w:rFonts w:hint="eastAsia" w:ascii="仿宋_GB2312" w:eastAsia="仿宋_GB2312"/>
          <w:sz w:val="28"/>
          <w:szCs w:val="28"/>
        </w:rPr>
        <w:t xml:space="preserve">     </w:t>
      </w:r>
    </w:p>
    <w:p w14:paraId="3357EE78">
      <w:pPr>
        <w:widowControl/>
        <w:jc w:val="left"/>
        <w:rPr>
          <w:rFonts w:hint="eastAsia" w:ascii="黑体" w:hAnsi="黑体" w:eastAsia="黑体"/>
          <w:sz w:val="32"/>
          <w:szCs w:val="30"/>
        </w:rPr>
      </w:pPr>
      <w:r>
        <w:rPr>
          <w:rFonts w:hint="eastAsia" w:ascii="仿宋_GB2312" w:hAnsi="宋体" w:eastAsia="仿宋_GB2312"/>
          <w:sz w:val="28"/>
          <w:szCs w:val="28"/>
        </w:rPr>
        <w:t xml:space="preserve">                                       </w:t>
      </w:r>
      <w:r>
        <w:rPr>
          <w:rFonts w:hint="eastAsia" w:ascii="仿宋_GB2312" w:hAnsi="宋体" w:eastAsia="仿宋_GB2312"/>
          <w:sz w:val="28"/>
          <w:szCs w:val="28"/>
          <w:highlight w:val="none"/>
        </w:rPr>
        <w:t>2025年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4</w:t>
      </w:r>
      <w:r>
        <w:rPr>
          <w:rFonts w:hint="eastAsia" w:ascii="仿宋_GB2312" w:hAnsi="宋体" w:eastAsia="仿宋_GB2312"/>
          <w:sz w:val="28"/>
          <w:szCs w:val="28"/>
          <w:highlight w:val="none"/>
        </w:rPr>
        <w:t>日</w:t>
      </w:r>
      <w:r>
        <w:rPr>
          <w:rFonts w:ascii="黑体" w:hAnsi="黑体" w:eastAsia="黑体"/>
          <w:sz w:val="32"/>
          <w:szCs w:val="30"/>
        </w:rPr>
        <w:br w:type="page"/>
      </w:r>
    </w:p>
    <w:p w14:paraId="5997DC7D">
      <w:pPr>
        <w:rPr>
          <w:rFonts w:ascii="仿宋_GB2312" w:hAnsi="黑体" w:eastAsia="仿宋_GB2312"/>
          <w:sz w:val="28"/>
          <w:szCs w:val="28"/>
        </w:rPr>
      </w:pPr>
      <w:r>
        <w:rPr>
          <w:rFonts w:hint="eastAsia" w:ascii="仿宋_GB2312" w:hAnsi="黑体" w:eastAsia="仿宋_GB2312"/>
          <w:sz w:val="28"/>
          <w:szCs w:val="28"/>
        </w:rPr>
        <w:t>附件：投标</w:t>
      </w:r>
      <w:r>
        <w:rPr>
          <w:rFonts w:ascii="仿宋_GB2312" w:hAnsi="黑体" w:eastAsia="仿宋_GB2312"/>
          <w:sz w:val="28"/>
          <w:szCs w:val="28"/>
        </w:rPr>
        <w:t>确认函</w:t>
      </w:r>
    </w:p>
    <w:p w14:paraId="7B46C18C">
      <w:pPr>
        <w:spacing w:line="440" w:lineRule="exact"/>
        <w:jc w:val="center"/>
        <w:rPr>
          <w:rFonts w:hint="eastAsia" w:asciiTheme="minorEastAsia" w:hAnsiTheme="minorEastAsia" w:eastAsiaTheme="minorEastAsia"/>
          <w:b/>
          <w:sz w:val="30"/>
          <w:szCs w:val="30"/>
        </w:rPr>
      </w:pPr>
    </w:p>
    <w:p w14:paraId="7361BFFC">
      <w:pPr>
        <w:spacing w:line="44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投标</w:t>
      </w:r>
      <w:r>
        <w:rPr>
          <w:rFonts w:asciiTheme="minorEastAsia" w:hAnsiTheme="minorEastAsia" w:eastAsiaTheme="minorEastAsia"/>
          <w:b/>
          <w:sz w:val="30"/>
          <w:szCs w:val="30"/>
        </w:rPr>
        <w:t>确认函</w:t>
      </w:r>
    </w:p>
    <w:p w14:paraId="5EB4E7E4">
      <w:pPr>
        <w:spacing w:line="440" w:lineRule="exact"/>
        <w:rPr>
          <w:rFonts w:ascii="仿宋_GB2312" w:hAnsi="黑体" w:eastAsia="仿宋_GB2312"/>
          <w:sz w:val="28"/>
          <w:szCs w:val="28"/>
        </w:rPr>
      </w:pPr>
      <w:r>
        <w:rPr>
          <w:rFonts w:hint="eastAsia" w:ascii="仿宋_GB2312" w:hAnsi="黑体" w:eastAsia="仿宋_GB2312"/>
          <w:sz w:val="28"/>
          <w:szCs w:val="28"/>
          <w:lang w:eastAsia="zh-CN"/>
        </w:rPr>
        <w:t>中石化重庆涪陵页岩气勘探开发有限公司</w:t>
      </w:r>
      <w:r>
        <w:rPr>
          <w:rFonts w:hint="eastAsia" w:ascii="仿宋_GB2312" w:hAnsi="黑体" w:eastAsia="仿宋_GB2312"/>
          <w:sz w:val="28"/>
          <w:szCs w:val="28"/>
        </w:rPr>
        <w:t>：</w:t>
      </w:r>
    </w:p>
    <w:p w14:paraId="11F13451">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我方已收到</w:t>
      </w:r>
      <w:r>
        <w:rPr>
          <w:rFonts w:ascii="仿宋_GB2312" w:hAnsi="黑体" w:eastAsia="仿宋_GB2312"/>
          <w:sz w:val="28"/>
          <w:szCs w:val="28"/>
        </w:rPr>
        <w:t>你方</w:t>
      </w:r>
      <w:r>
        <w:rPr>
          <w:rFonts w:hint="eastAsia" w:ascii="仿宋_GB2312" w:hAnsi="黑体" w:eastAsia="仿宋_GB2312"/>
          <w:sz w:val="28"/>
          <w:szCs w:val="28"/>
        </w:rPr>
        <w:t>于</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年</w:t>
      </w:r>
      <w:r>
        <w:rPr>
          <w:rFonts w:hint="eastAsia" w:ascii="仿宋_GB2312" w:hAnsi="黑体" w:eastAsia="仿宋_GB2312"/>
          <w:sz w:val="28"/>
          <w:szCs w:val="28"/>
          <w:u w:val="single"/>
        </w:rPr>
        <w:t xml:space="preserve">  </w:t>
      </w:r>
      <w:r>
        <w:rPr>
          <w:rFonts w:hint="eastAsia" w:ascii="仿宋_GB2312" w:hAnsi="黑体" w:eastAsia="仿宋_GB2312"/>
          <w:sz w:val="28"/>
          <w:szCs w:val="28"/>
        </w:rPr>
        <w:t>月</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日发出的《</w:t>
      </w:r>
      <w:r>
        <w:rPr>
          <w:rFonts w:hint="eastAsia" w:ascii="仿宋_GB2312" w:hAnsi="黑体" w:eastAsia="仿宋_GB2312"/>
          <w:sz w:val="28"/>
          <w:szCs w:val="28"/>
          <w:lang w:eastAsia="zh-CN"/>
        </w:rPr>
        <w:t>复兴地区凉高山组全油气系统生-排-滞机理研究</w:t>
      </w:r>
      <w:r>
        <w:rPr>
          <w:rFonts w:hint="eastAsia" w:ascii="仿宋_GB2312" w:hAnsi="黑体" w:eastAsia="仿宋_GB2312"/>
          <w:sz w:val="28"/>
          <w:szCs w:val="28"/>
        </w:rPr>
        <w:t>招标</w:t>
      </w:r>
      <w:r>
        <w:rPr>
          <w:rFonts w:ascii="仿宋_GB2312" w:hAnsi="黑体" w:eastAsia="仿宋_GB2312"/>
          <w:sz w:val="28"/>
          <w:szCs w:val="28"/>
        </w:rPr>
        <w:t>文件</w:t>
      </w:r>
      <w:r>
        <w:rPr>
          <w:rFonts w:hint="eastAsia" w:ascii="仿宋_GB2312" w:hAnsi="黑体" w:eastAsia="仿宋_GB2312"/>
          <w:sz w:val="28"/>
          <w:szCs w:val="28"/>
        </w:rPr>
        <w:t>》，经</w:t>
      </w:r>
      <w:r>
        <w:rPr>
          <w:rFonts w:ascii="仿宋_GB2312" w:hAnsi="黑体" w:eastAsia="仿宋_GB2312"/>
          <w:sz w:val="28"/>
          <w:szCs w:val="28"/>
        </w:rPr>
        <w:t>慎重研究，</w:t>
      </w:r>
      <w:r>
        <w:rPr>
          <w:rFonts w:hint="eastAsia" w:ascii="仿宋_GB2312" w:hAnsi="黑体" w:eastAsia="仿宋_GB2312"/>
          <w:sz w:val="28"/>
          <w:szCs w:val="28"/>
        </w:rPr>
        <w:t>确认</w:t>
      </w:r>
      <w:r>
        <w:rPr>
          <w:rFonts w:hint="eastAsia" w:ascii="仿宋_GB2312" w:hAnsi="黑体" w:eastAsia="仿宋_GB2312"/>
          <w:sz w:val="28"/>
          <w:szCs w:val="28"/>
          <w:u w:val="single"/>
        </w:rPr>
        <w:t>参加/不参加</w:t>
      </w:r>
      <w:r>
        <w:rPr>
          <w:rFonts w:hint="eastAsia" w:ascii="仿宋_GB2312" w:hAnsi="黑体" w:eastAsia="仿宋_GB2312"/>
          <w:sz w:val="28"/>
          <w:szCs w:val="28"/>
        </w:rPr>
        <w:t>投标。</w:t>
      </w:r>
    </w:p>
    <w:p w14:paraId="42BAEDDD">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w:t>
      </w:r>
      <w:r>
        <w:rPr>
          <w:rFonts w:ascii="仿宋_GB2312" w:hAnsi="黑体" w:eastAsia="仿宋_GB2312"/>
          <w:sz w:val="28"/>
          <w:szCs w:val="28"/>
        </w:rPr>
        <w:t>承诺：诚实、信用参与项目投标，完全响应招标文件要求，不超招标人设定的最高限价报价。如</w:t>
      </w:r>
      <w:r>
        <w:rPr>
          <w:rFonts w:hint="eastAsia" w:ascii="仿宋_GB2312" w:hAnsi="黑体" w:eastAsia="仿宋_GB2312"/>
          <w:sz w:val="28"/>
          <w:szCs w:val="28"/>
        </w:rPr>
        <w:t>违反</w:t>
      </w:r>
      <w:r>
        <w:rPr>
          <w:rFonts w:ascii="仿宋_GB2312" w:hAnsi="黑体" w:eastAsia="仿宋_GB2312"/>
          <w:sz w:val="28"/>
          <w:szCs w:val="28"/>
        </w:rPr>
        <w:t>上述承诺，接</w:t>
      </w:r>
      <w:r>
        <w:rPr>
          <w:rFonts w:hint="eastAsia" w:ascii="仿宋_GB2312" w:hAnsi="黑体" w:eastAsia="仿宋_GB2312"/>
          <w:sz w:val="28"/>
          <w:szCs w:val="28"/>
        </w:rPr>
        <w:t>受招标人</w:t>
      </w:r>
      <w:r>
        <w:rPr>
          <w:rFonts w:ascii="仿宋_GB2312" w:hAnsi="黑体" w:eastAsia="仿宋_GB2312"/>
          <w:sz w:val="28"/>
          <w:szCs w:val="28"/>
        </w:rPr>
        <w:t>作出的将我方列入江汉油田承包商黑名单</w:t>
      </w:r>
      <w:r>
        <w:rPr>
          <w:rFonts w:hint="eastAsia" w:ascii="仿宋_GB2312" w:hAnsi="黑体" w:eastAsia="仿宋_GB2312"/>
          <w:sz w:val="28"/>
          <w:szCs w:val="28"/>
        </w:rPr>
        <w:t>、</w:t>
      </w:r>
      <w:r>
        <w:rPr>
          <w:rFonts w:ascii="仿宋_GB2312" w:hAnsi="黑体" w:eastAsia="仿宋_GB2312"/>
          <w:sz w:val="28"/>
          <w:szCs w:val="28"/>
        </w:rPr>
        <w:t>限制在油田范围内承揽业务的处理。</w:t>
      </w:r>
    </w:p>
    <w:p w14:paraId="7861C36C">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我方联系人</w:t>
      </w:r>
      <w:r>
        <w:rPr>
          <w:rFonts w:ascii="仿宋_GB2312" w:hAnsi="黑体" w:eastAsia="仿宋_GB2312"/>
          <w:sz w:val="28"/>
          <w:szCs w:val="28"/>
        </w:rPr>
        <w:t>信息如下：</w:t>
      </w:r>
    </w:p>
    <w:tbl>
      <w:tblPr>
        <w:tblStyle w:val="25"/>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7"/>
        <w:gridCol w:w="1837"/>
        <w:gridCol w:w="694"/>
        <w:gridCol w:w="1007"/>
        <w:gridCol w:w="1276"/>
        <w:gridCol w:w="1828"/>
      </w:tblGrid>
      <w:tr w14:paraId="275F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vMerge w:val="restart"/>
            <w:tcBorders>
              <w:top w:val="single" w:color="auto" w:sz="4" w:space="0"/>
              <w:left w:val="single" w:color="auto" w:sz="4" w:space="0"/>
              <w:bottom w:val="single" w:color="auto" w:sz="4" w:space="0"/>
              <w:right w:val="single" w:color="auto" w:sz="4" w:space="0"/>
            </w:tcBorders>
            <w:vAlign w:val="center"/>
          </w:tcPr>
          <w:p w14:paraId="77A2DE14">
            <w:pPr>
              <w:pStyle w:val="39"/>
              <w:snapToGrid w:val="0"/>
              <w:spacing w:line="360" w:lineRule="auto"/>
              <w:jc w:val="center"/>
              <w:rPr>
                <w:rFonts w:ascii="Times New Roman" w:hAnsi="Times New Roman"/>
                <w:bCs/>
                <w:kern w:val="2"/>
                <w:sz w:val="21"/>
              </w:rPr>
            </w:pPr>
            <w:r>
              <w:rPr>
                <w:rFonts w:ascii="Times New Roman" w:hAnsi="宋体"/>
                <w:bCs/>
                <w:kern w:val="2"/>
                <w:sz w:val="21"/>
              </w:rPr>
              <w:t>联系人</w:t>
            </w:r>
          </w:p>
        </w:tc>
        <w:tc>
          <w:tcPr>
            <w:tcW w:w="1297" w:type="dxa"/>
            <w:tcBorders>
              <w:top w:val="single" w:color="auto" w:sz="4" w:space="0"/>
              <w:left w:val="single" w:color="auto" w:sz="4" w:space="0"/>
              <w:bottom w:val="single" w:color="auto" w:sz="4" w:space="0"/>
              <w:right w:val="single" w:color="auto" w:sz="4" w:space="0"/>
            </w:tcBorders>
            <w:vAlign w:val="center"/>
          </w:tcPr>
          <w:p w14:paraId="254EEEE0">
            <w:pPr>
              <w:pStyle w:val="39"/>
              <w:snapToGrid w:val="0"/>
              <w:spacing w:line="360" w:lineRule="auto"/>
              <w:jc w:val="center"/>
              <w:rPr>
                <w:rFonts w:ascii="Times New Roman" w:hAnsi="Times New Roman"/>
                <w:bCs/>
                <w:kern w:val="2"/>
                <w:sz w:val="21"/>
              </w:rPr>
            </w:pPr>
            <w:r>
              <w:rPr>
                <w:rFonts w:ascii="Times New Roman" w:hAnsi="宋体"/>
                <w:bCs/>
                <w:kern w:val="2"/>
                <w:sz w:val="21"/>
              </w:rPr>
              <w:t>姓</w:t>
            </w:r>
            <w:r>
              <w:rPr>
                <w:rFonts w:ascii="Times New Roman" w:hAnsi="Times New Roman"/>
                <w:bCs/>
                <w:kern w:val="2"/>
                <w:sz w:val="21"/>
              </w:rPr>
              <w:t xml:space="preserve">  </w:t>
            </w:r>
            <w:r>
              <w:rPr>
                <w:rFonts w:ascii="Times New Roman" w:hAnsi="宋体"/>
                <w:bCs/>
                <w:kern w:val="2"/>
                <w:sz w:val="21"/>
              </w:rPr>
              <w:t>名</w:t>
            </w:r>
          </w:p>
        </w:tc>
        <w:tc>
          <w:tcPr>
            <w:tcW w:w="1837" w:type="dxa"/>
            <w:tcBorders>
              <w:top w:val="single" w:color="auto" w:sz="4" w:space="0"/>
              <w:left w:val="single" w:color="auto" w:sz="4" w:space="0"/>
              <w:bottom w:val="single" w:color="auto" w:sz="4" w:space="0"/>
              <w:right w:val="single" w:color="auto" w:sz="4" w:space="0"/>
            </w:tcBorders>
            <w:vAlign w:val="center"/>
          </w:tcPr>
          <w:p w14:paraId="6D43137A">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6B4823AE">
            <w:pPr>
              <w:pStyle w:val="39"/>
              <w:snapToGrid w:val="0"/>
              <w:spacing w:line="360" w:lineRule="auto"/>
              <w:rPr>
                <w:rFonts w:ascii="Times New Roman" w:hAnsi="Times New Roman"/>
                <w:bCs/>
                <w:kern w:val="2"/>
                <w:sz w:val="21"/>
              </w:rPr>
            </w:pPr>
            <w:r>
              <w:rPr>
                <w:rFonts w:ascii="Times New Roman" w:hAnsi="宋体"/>
                <w:bCs/>
                <w:kern w:val="2"/>
                <w:sz w:val="21"/>
              </w:rPr>
              <w:t>性别</w:t>
            </w:r>
          </w:p>
        </w:tc>
        <w:tc>
          <w:tcPr>
            <w:tcW w:w="1007" w:type="dxa"/>
            <w:tcBorders>
              <w:top w:val="single" w:color="auto" w:sz="4" w:space="0"/>
              <w:left w:val="single" w:color="auto" w:sz="4" w:space="0"/>
              <w:bottom w:val="single" w:color="auto" w:sz="4" w:space="0"/>
              <w:right w:val="single" w:color="auto" w:sz="4" w:space="0"/>
            </w:tcBorders>
            <w:vAlign w:val="center"/>
          </w:tcPr>
          <w:p w14:paraId="4DDAA755">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D4E04E2">
            <w:pPr>
              <w:pStyle w:val="39"/>
              <w:snapToGrid w:val="0"/>
              <w:spacing w:line="360" w:lineRule="auto"/>
              <w:rPr>
                <w:rFonts w:ascii="Times New Roman" w:hAnsi="Times New Roman"/>
                <w:bCs/>
                <w:kern w:val="2"/>
                <w:sz w:val="21"/>
              </w:rPr>
            </w:pPr>
            <w:r>
              <w:rPr>
                <w:rFonts w:ascii="Times New Roman" w:hAnsi="宋体"/>
                <w:bCs/>
                <w:kern w:val="2"/>
                <w:sz w:val="21"/>
              </w:rPr>
              <w:t>移动电话</w:t>
            </w:r>
          </w:p>
        </w:tc>
        <w:tc>
          <w:tcPr>
            <w:tcW w:w="1828" w:type="dxa"/>
            <w:tcBorders>
              <w:top w:val="single" w:color="auto" w:sz="4" w:space="0"/>
              <w:left w:val="single" w:color="auto" w:sz="4" w:space="0"/>
              <w:bottom w:val="single" w:color="auto" w:sz="4" w:space="0"/>
              <w:right w:val="single" w:color="auto" w:sz="4" w:space="0"/>
            </w:tcBorders>
            <w:vAlign w:val="center"/>
          </w:tcPr>
          <w:p w14:paraId="46C1325B">
            <w:pPr>
              <w:pStyle w:val="39"/>
              <w:snapToGrid w:val="0"/>
              <w:spacing w:line="360" w:lineRule="auto"/>
              <w:rPr>
                <w:rFonts w:ascii="Times New Roman" w:hAnsi="Times New Roman"/>
                <w:bCs/>
                <w:kern w:val="2"/>
                <w:sz w:val="21"/>
              </w:rPr>
            </w:pPr>
          </w:p>
        </w:tc>
      </w:tr>
      <w:tr w14:paraId="3D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830" w:type="dxa"/>
            <w:vMerge w:val="continue"/>
            <w:tcBorders>
              <w:left w:val="single" w:color="auto" w:sz="4" w:space="0"/>
              <w:bottom w:val="single" w:color="auto" w:sz="4" w:space="0"/>
              <w:right w:val="single" w:color="auto" w:sz="4" w:space="0"/>
            </w:tcBorders>
            <w:vAlign w:val="center"/>
          </w:tcPr>
          <w:p w14:paraId="681C19F1">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1FDF518">
            <w:pPr>
              <w:pStyle w:val="39"/>
              <w:snapToGrid w:val="0"/>
              <w:spacing w:line="360" w:lineRule="auto"/>
              <w:jc w:val="center"/>
              <w:rPr>
                <w:rFonts w:ascii="Times New Roman" w:hAnsi="Times New Roman"/>
                <w:bCs/>
                <w:kern w:val="2"/>
                <w:sz w:val="21"/>
              </w:rPr>
            </w:pPr>
            <w:r>
              <w:rPr>
                <w:rFonts w:ascii="Times New Roman" w:hAnsi="宋体"/>
                <w:bCs/>
                <w:kern w:val="2"/>
                <w:sz w:val="21"/>
              </w:rPr>
              <w:t>工作部门</w:t>
            </w:r>
          </w:p>
        </w:tc>
        <w:tc>
          <w:tcPr>
            <w:tcW w:w="1837" w:type="dxa"/>
            <w:tcBorders>
              <w:top w:val="single" w:color="auto" w:sz="4" w:space="0"/>
              <w:left w:val="single" w:color="auto" w:sz="4" w:space="0"/>
              <w:bottom w:val="single" w:color="auto" w:sz="4" w:space="0"/>
              <w:right w:val="single" w:color="auto" w:sz="4" w:space="0"/>
            </w:tcBorders>
            <w:vAlign w:val="center"/>
          </w:tcPr>
          <w:p w14:paraId="0115AAD0">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050CE5A6">
            <w:pPr>
              <w:pStyle w:val="39"/>
              <w:snapToGrid w:val="0"/>
              <w:spacing w:line="360" w:lineRule="auto"/>
              <w:rPr>
                <w:rFonts w:ascii="Times New Roman" w:hAnsi="Times New Roman"/>
                <w:bCs/>
                <w:kern w:val="2"/>
                <w:sz w:val="21"/>
              </w:rPr>
            </w:pPr>
            <w:r>
              <w:rPr>
                <w:rFonts w:ascii="Times New Roman" w:hAnsi="宋体"/>
                <w:bCs/>
                <w:kern w:val="2"/>
                <w:sz w:val="21"/>
              </w:rPr>
              <w:t>职务</w:t>
            </w:r>
          </w:p>
        </w:tc>
        <w:tc>
          <w:tcPr>
            <w:tcW w:w="1007" w:type="dxa"/>
            <w:tcBorders>
              <w:top w:val="single" w:color="auto" w:sz="4" w:space="0"/>
              <w:left w:val="single" w:color="auto" w:sz="4" w:space="0"/>
              <w:bottom w:val="single" w:color="auto" w:sz="4" w:space="0"/>
              <w:right w:val="single" w:color="auto" w:sz="4" w:space="0"/>
            </w:tcBorders>
            <w:vAlign w:val="center"/>
          </w:tcPr>
          <w:p w14:paraId="78425DCD">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6A96C465">
            <w:pPr>
              <w:pStyle w:val="39"/>
              <w:snapToGrid w:val="0"/>
              <w:spacing w:line="360" w:lineRule="auto"/>
              <w:rPr>
                <w:rFonts w:ascii="Times New Roman" w:hAnsi="Times New Roman"/>
                <w:bCs/>
                <w:kern w:val="2"/>
                <w:sz w:val="21"/>
              </w:rPr>
            </w:pPr>
            <w:r>
              <w:rPr>
                <w:rFonts w:ascii="Times New Roman" w:hAnsi="宋体"/>
                <w:bCs/>
                <w:kern w:val="2"/>
                <w:sz w:val="21"/>
              </w:rPr>
              <w:t>固定电话</w:t>
            </w:r>
          </w:p>
        </w:tc>
        <w:tc>
          <w:tcPr>
            <w:tcW w:w="1828" w:type="dxa"/>
            <w:tcBorders>
              <w:top w:val="single" w:color="auto" w:sz="4" w:space="0"/>
              <w:left w:val="single" w:color="auto" w:sz="4" w:space="0"/>
              <w:bottom w:val="single" w:color="auto" w:sz="4" w:space="0"/>
              <w:right w:val="single" w:color="auto" w:sz="4" w:space="0"/>
            </w:tcBorders>
            <w:vAlign w:val="center"/>
          </w:tcPr>
          <w:p w14:paraId="6C5AE20A">
            <w:pPr>
              <w:pStyle w:val="39"/>
              <w:snapToGrid w:val="0"/>
              <w:spacing w:line="360" w:lineRule="auto"/>
              <w:rPr>
                <w:rFonts w:ascii="Times New Roman" w:hAnsi="Times New Roman"/>
                <w:bCs/>
                <w:kern w:val="2"/>
                <w:sz w:val="21"/>
              </w:rPr>
            </w:pPr>
          </w:p>
        </w:tc>
      </w:tr>
      <w:tr w14:paraId="6678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0B05E1E7">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5AE3B53">
            <w:pPr>
              <w:pStyle w:val="39"/>
              <w:snapToGrid w:val="0"/>
              <w:spacing w:line="360" w:lineRule="auto"/>
              <w:jc w:val="center"/>
              <w:rPr>
                <w:rFonts w:ascii="Times New Roman" w:hAnsi="Times New Roman"/>
                <w:bCs/>
                <w:kern w:val="2"/>
                <w:sz w:val="21"/>
              </w:rPr>
            </w:pPr>
            <w:r>
              <w:rPr>
                <w:rFonts w:ascii="Times New Roman" w:hAnsi="宋体"/>
                <w:bCs/>
                <w:kern w:val="2"/>
                <w:sz w:val="21"/>
              </w:rPr>
              <w:t>电子邮箱</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75F4E417">
            <w:pPr>
              <w:pStyle w:val="39"/>
              <w:snapToGrid w:val="0"/>
              <w:spacing w:line="360" w:lineRule="auto"/>
              <w:rPr>
                <w:rFonts w:ascii="Times New Roman" w:hAnsi="Times New Roman"/>
                <w:bCs/>
                <w:kern w:val="2"/>
                <w:sz w:val="21"/>
              </w:rPr>
            </w:pPr>
          </w:p>
        </w:tc>
      </w:tr>
      <w:tr w14:paraId="39F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48725250">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6D79BC88">
            <w:pPr>
              <w:pStyle w:val="39"/>
              <w:snapToGrid w:val="0"/>
              <w:spacing w:line="360" w:lineRule="auto"/>
              <w:jc w:val="center"/>
              <w:rPr>
                <w:rFonts w:ascii="Times New Roman" w:hAnsi="Times New Roman"/>
                <w:bCs/>
                <w:kern w:val="2"/>
                <w:sz w:val="21"/>
              </w:rPr>
            </w:pPr>
            <w:r>
              <w:rPr>
                <w:rFonts w:ascii="Times New Roman" w:hAnsi="宋体"/>
                <w:bCs/>
                <w:kern w:val="2"/>
                <w:sz w:val="21"/>
              </w:rPr>
              <w:t>办公地点</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484FF332">
            <w:pPr>
              <w:pStyle w:val="39"/>
              <w:snapToGrid w:val="0"/>
              <w:spacing w:line="360" w:lineRule="auto"/>
              <w:rPr>
                <w:rFonts w:ascii="Times New Roman" w:hAnsi="Times New Roman"/>
                <w:bCs/>
                <w:kern w:val="2"/>
                <w:sz w:val="21"/>
              </w:rPr>
            </w:pPr>
          </w:p>
        </w:tc>
      </w:tr>
    </w:tbl>
    <w:p w14:paraId="3A14BAD7">
      <w:pPr>
        <w:spacing w:line="480" w:lineRule="auto"/>
        <w:rPr>
          <w:rFonts w:ascii="仿宋_GB2312" w:hAnsi="黑体" w:eastAsia="仿宋_GB2312"/>
          <w:sz w:val="28"/>
          <w:szCs w:val="28"/>
        </w:rPr>
      </w:pPr>
    </w:p>
    <w:p w14:paraId="77E6628B">
      <w:pPr>
        <w:spacing w:line="480" w:lineRule="auto"/>
        <w:rPr>
          <w:rFonts w:ascii="仿宋_GB2312" w:hAnsi="黑体" w:eastAsia="仿宋_GB2312"/>
          <w:sz w:val="28"/>
          <w:szCs w:val="28"/>
        </w:rPr>
      </w:pPr>
    </w:p>
    <w:p w14:paraId="4E55AC90">
      <w:pPr>
        <w:spacing w:line="480" w:lineRule="auto"/>
        <w:rPr>
          <w:rFonts w:ascii="仿宋_GB2312" w:hAnsi="黑体" w:eastAsia="仿宋_GB2312"/>
          <w:sz w:val="28"/>
          <w:szCs w:val="28"/>
        </w:rPr>
      </w:pPr>
      <w:r>
        <w:rPr>
          <w:rFonts w:hint="eastAsia" w:ascii="仿宋_GB2312" w:hAnsi="黑体" w:eastAsia="仿宋_GB2312"/>
          <w:sz w:val="28"/>
          <w:szCs w:val="28"/>
        </w:rPr>
        <w:t xml:space="preserve">                                    潜在</w:t>
      </w:r>
      <w:r>
        <w:rPr>
          <w:rFonts w:ascii="仿宋_GB2312" w:hAnsi="黑体" w:eastAsia="仿宋_GB2312"/>
          <w:sz w:val="28"/>
          <w:szCs w:val="28"/>
        </w:rPr>
        <w:t>投标人</w:t>
      </w:r>
      <w:r>
        <w:rPr>
          <w:rFonts w:hint="eastAsia" w:ascii="仿宋_GB2312" w:hAnsi="黑体" w:eastAsia="仿宋_GB2312"/>
          <w:sz w:val="28"/>
          <w:szCs w:val="28"/>
        </w:rPr>
        <w:t>名称（盖</w:t>
      </w:r>
      <w:r>
        <w:rPr>
          <w:rFonts w:ascii="仿宋_GB2312" w:hAnsi="黑体" w:eastAsia="仿宋_GB2312"/>
          <w:sz w:val="28"/>
          <w:szCs w:val="28"/>
        </w:rPr>
        <w:t>章</w:t>
      </w:r>
      <w:r>
        <w:rPr>
          <w:rFonts w:hint="eastAsia" w:ascii="仿宋_GB2312" w:hAnsi="黑体" w:eastAsia="仿宋_GB2312"/>
          <w:sz w:val="28"/>
          <w:szCs w:val="28"/>
        </w:rPr>
        <w:t>）</w:t>
      </w:r>
    </w:p>
    <w:p w14:paraId="48C9B95A">
      <w:pPr>
        <w:spacing w:line="480" w:lineRule="auto"/>
        <w:rPr>
          <w:rFonts w:ascii="仿宋_GB2312" w:hAnsi="黑体" w:eastAsia="仿宋_GB2312"/>
          <w:sz w:val="28"/>
          <w:szCs w:val="28"/>
        </w:rPr>
      </w:pPr>
      <w:r>
        <w:rPr>
          <w:rFonts w:hint="eastAsia" w:ascii="仿宋_GB2312" w:hAnsi="黑体" w:eastAsia="仿宋_GB2312"/>
          <w:sz w:val="28"/>
          <w:szCs w:val="28"/>
        </w:rPr>
        <w:t xml:space="preserve">                                           年  月  日</w:t>
      </w:r>
    </w:p>
    <w:p w14:paraId="2E99DE7F">
      <w:pPr>
        <w:widowControl/>
        <w:jc w:val="left"/>
        <w:rPr>
          <w:rFonts w:hint="eastAsia" w:ascii="黑体" w:hAnsi="黑体" w:eastAsia="黑体"/>
          <w:b/>
          <w:bCs/>
          <w:kern w:val="44"/>
          <w:sz w:val="32"/>
          <w:szCs w:val="30"/>
        </w:rPr>
      </w:pPr>
      <w:r>
        <w:rPr>
          <w:rFonts w:ascii="黑体" w:hAnsi="黑体" w:eastAsia="黑体"/>
          <w:sz w:val="32"/>
          <w:szCs w:val="30"/>
        </w:rPr>
        <w:br w:type="page"/>
      </w:r>
    </w:p>
    <w:p w14:paraId="173EA9ED">
      <w:pPr>
        <w:pStyle w:val="2"/>
        <w:jc w:val="center"/>
        <w:rPr>
          <w:rFonts w:hint="eastAsia" w:ascii="黑体" w:hAnsi="黑体" w:eastAsia="黑体"/>
          <w:sz w:val="32"/>
          <w:szCs w:val="32"/>
        </w:rPr>
      </w:pPr>
      <w:bookmarkStart w:id="10" w:name="_Toc170138099"/>
      <w:r>
        <w:rPr>
          <w:rFonts w:hint="eastAsia" w:ascii="黑体" w:hAnsi="黑体" w:eastAsia="黑体"/>
          <w:sz w:val="32"/>
          <w:szCs w:val="32"/>
        </w:rPr>
        <w:t>第二</w:t>
      </w:r>
      <w:r>
        <w:rPr>
          <w:rFonts w:ascii="黑体" w:hAnsi="黑体" w:eastAsia="黑体"/>
          <w:sz w:val="32"/>
          <w:szCs w:val="32"/>
        </w:rPr>
        <w:t>章</w:t>
      </w:r>
      <w:r>
        <w:rPr>
          <w:rFonts w:hint="eastAsia" w:ascii="黑体" w:hAnsi="黑体" w:eastAsia="黑体"/>
          <w:sz w:val="32"/>
          <w:szCs w:val="32"/>
        </w:rPr>
        <w:t xml:space="preserve">  投标人须知</w:t>
      </w:r>
      <w:bookmarkEnd w:id="10"/>
    </w:p>
    <w:p w14:paraId="09B6A388">
      <w:pPr>
        <w:pStyle w:val="3"/>
        <w:rPr>
          <w:rFonts w:ascii="仿宋_GB2312" w:hAnsi="黑体" w:eastAsia="仿宋_GB2312"/>
          <w:sz w:val="30"/>
          <w:szCs w:val="30"/>
        </w:rPr>
      </w:pPr>
      <w:bookmarkStart w:id="11" w:name="_Toc170138100"/>
      <w:r>
        <w:rPr>
          <w:rFonts w:hint="eastAsia" w:ascii="仿宋_GB2312" w:hAnsi="黑体" w:eastAsia="仿宋_GB2312"/>
          <w:sz w:val="30"/>
          <w:szCs w:val="30"/>
        </w:rPr>
        <w:t>投标人须知</w:t>
      </w:r>
      <w:r>
        <w:rPr>
          <w:rFonts w:ascii="仿宋_GB2312" w:hAnsi="黑体" w:eastAsia="仿宋_GB2312"/>
          <w:sz w:val="30"/>
          <w:szCs w:val="30"/>
        </w:rPr>
        <w:t>前附表</w:t>
      </w:r>
      <w:bookmarkEnd w:id="11"/>
    </w:p>
    <w:tbl>
      <w:tblPr>
        <w:tblStyle w:val="25"/>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2355"/>
        <w:gridCol w:w="5971"/>
      </w:tblGrid>
      <w:tr w14:paraId="5E7D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trPr>
        <w:tc>
          <w:tcPr>
            <w:tcW w:w="579" w:type="pct"/>
            <w:tcMar>
              <w:top w:w="57" w:type="dxa"/>
              <w:bottom w:w="57" w:type="dxa"/>
            </w:tcMar>
            <w:vAlign w:val="center"/>
          </w:tcPr>
          <w:p w14:paraId="0B0062C8">
            <w:pPr>
              <w:snapToGrid w:val="0"/>
              <w:jc w:val="center"/>
              <w:rPr>
                <w:rFonts w:hint="eastAsia" w:ascii="宋体" w:hAnsi="宋体"/>
                <w:szCs w:val="21"/>
              </w:rPr>
            </w:pPr>
            <w:r>
              <w:rPr>
                <w:rFonts w:ascii="宋体" w:hAnsi="宋体"/>
                <w:szCs w:val="21"/>
              </w:rPr>
              <w:t>条款号</w:t>
            </w:r>
          </w:p>
        </w:tc>
        <w:tc>
          <w:tcPr>
            <w:tcW w:w="1250" w:type="pct"/>
            <w:tcMar>
              <w:top w:w="57" w:type="dxa"/>
              <w:bottom w:w="57" w:type="dxa"/>
            </w:tcMar>
            <w:vAlign w:val="center"/>
          </w:tcPr>
          <w:p w14:paraId="3FEFDCD1">
            <w:pPr>
              <w:snapToGrid w:val="0"/>
              <w:jc w:val="center"/>
              <w:rPr>
                <w:rFonts w:hint="eastAsia" w:ascii="宋体" w:hAnsi="宋体"/>
                <w:szCs w:val="21"/>
              </w:rPr>
            </w:pPr>
            <w:r>
              <w:rPr>
                <w:rFonts w:ascii="宋体" w:hAnsi="宋体"/>
                <w:szCs w:val="21"/>
              </w:rPr>
              <w:t>条款名称</w:t>
            </w:r>
          </w:p>
        </w:tc>
        <w:tc>
          <w:tcPr>
            <w:tcW w:w="3169" w:type="pct"/>
            <w:tcMar>
              <w:top w:w="57" w:type="dxa"/>
              <w:bottom w:w="57" w:type="dxa"/>
            </w:tcMar>
            <w:vAlign w:val="center"/>
          </w:tcPr>
          <w:p w14:paraId="3E91B66D">
            <w:pPr>
              <w:snapToGrid w:val="0"/>
              <w:jc w:val="center"/>
              <w:rPr>
                <w:rFonts w:hint="eastAsia" w:ascii="宋体" w:hAnsi="宋体"/>
                <w:szCs w:val="21"/>
              </w:rPr>
            </w:pPr>
            <w:r>
              <w:rPr>
                <w:rFonts w:ascii="宋体" w:hAnsi="宋体"/>
                <w:szCs w:val="21"/>
              </w:rPr>
              <w:t>编列内容</w:t>
            </w:r>
          </w:p>
        </w:tc>
      </w:tr>
      <w:tr w14:paraId="1F5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132F6785">
            <w:pPr>
              <w:snapToGrid w:val="0"/>
              <w:jc w:val="center"/>
              <w:rPr>
                <w:rFonts w:hint="eastAsia" w:ascii="宋体" w:hAnsi="宋体"/>
                <w:szCs w:val="21"/>
              </w:rPr>
            </w:pPr>
            <w:r>
              <w:rPr>
                <w:rFonts w:hint="eastAsia" w:ascii="宋体" w:hAnsi="宋体"/>
                <w:szCs w:val="21"/>
              </w:rPr>
              <w:t>1.1.1</w:t>
            </w:r>
          </w:p>
        </w:tc>
        <w:tc>
          <w:tcPr>
            <w:tcW w:w="1250" w:type="pct"/>
            <w:tcMar>
              <w:top w:w="57" w:type="dxa"/>
              <w:bottom w:w="57" w:type="dxa"/>
            </w:tcMar>
            <w:vAlign w:val="center"/>
          </w:tcPr>
          <w:p w14:paraId="59A1B135">
            <w:pPr>
              <w:snapToGrid w:val="0"/>
              <w:rPr>
                <w:rFonts w:hint="eastAsia" w:ascii="宋体" w:hAnsi="宋体"/>
                <w:szCs w:val="21"/>
              </w:rPr>
            </w:pPr>
            <w:r>
              <w:rPr>
                <w:rFonts w:ascii="宋体" w:hAnsi="宋体"/>
                <w:szCs w:val="21"/>
              </w:rPr>
              <w:t>招标人</w:t>
            </w:r>
          </w:p>
        </w:tc>
        <w:tc>
          <w:tcPr>
            <w:tcW w:w="3169" w:type="pct"/>
            <w:tcMar>
              <w:top w:w="57" w:type="dxa"/>
              <w:bottom w:w="57" w:type="dxa"/>
            </w:tcMar>
            <w:vAlign w:val="center"/>
          </w:tcPr>
          <w:p w14:paraId="437EF6DE">
            <w:pPr>
              <w:snapToGrid w:val="0"/>
              <w:rPr>
                <w:rFonts w:hint="eastAsia" w:ascii="宋体" w:hAnsi="宋体" w:eastAsia="宋体"/>
                <w:szCs w:val="21"/>
                <w:highlight w:val="none"/>
                <w:lang w:eastAsia="zh-CN"/>
              </w:rPr>
            </w:pPr>
            <w:r>
              <w:rPr>
                <w:rFonts w:hint="eastAsia" w:ascii="宋体" w:hAnsi="宋体"/>
                <w:szCs w:val="21"/>
                <w:highlight w:val="none"/>
                <w:lang w:eastAsia="zh-CN"/>
              </w:rPr>
              <w:t>中石化重庆涪陵页岩气勘探开发有限公司</w:t>
            </w:r>
          </w:p>
        </w:tc>
      </w:tr>
      <w:tr w14:paraId="44DF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6172C32">
            <w:pPr>
              <w:snapToGrid w:val="0"/>
              <w:jc w:val="center"/>
              <w:rPr>
                <w:rFonts w:hint="eastAsia" w:ascii="宋体" w:hAnsi="宋体"/>
                <w:szCs w:val="21"/>
              </w:rPr>
            </w:pPr>
            <w:r>
              <w:rPr>
                <w:rFonts w:hint="eastAsia" w:ascii="宋体" w:hAnsi="宋体"/>
                <w:szCs w:val="21"/>
              </w:rPr>
              <w:t>1.1.</w:t>
            </w:r>
            <w:r>
              <w:rPr>
                <w:rFonts w:ascii="宋体" w:hAnsi="宋体"/>
                <w:szCs w:val="21"/>
              </w:rPr>
              <w:t>2</w:t>
            </w:r>
          </w:p>
        </w:tc>
        <w:tc>
          <w:tcPr>
            <w:tcW w:w="1250" w:type="pct"/>
            <w:tcMar>
              <w:top w:w="57" w:type="dxa"/>
              <w:bottom w:w="57" w:type="dxa"/>
            </w:tcMar>
            <w:vAlign w:val="center"/>
          </w:tcPr>
          <w:p w14:paraId="38C6B201">
            <w:pPr>
              <w:snapToGrid w:val="0"/>
              <w:rPr>
                <w:rFonts w:hint="eastAsia" w:ascii="宋体" w:hAnsi="宋体"/>
                <w:szCs w:val="21"/>
              </w:rPr>
            </w:pPr>
            <w:r>
              <w:rPr>
                <w:rFonts w:hint="eastAsia" w:ascii="宋体" w:hAnsi="宋体"/>
                <w:szCs w:val="21"/>
              </w:rPr>
              <w:t>招标项目名称</w:t>
            </w:r>
          </w:p>
        </w:tc>
        <w:tc>
          <w:tcPr>
            <w:tcW w:w="3169" w:type="pct"/>
            <w:tcMar>
              <w:top w:w="57" w:type="dxa"/>
              <w:bottom w:w="57" w:type="dxa"/>
            </w:tcMar>
            <w:vAlign w:val="center"/>
          </w:tcPr>
          <w:p w14:paraId="23402FD2">
            <w:pPr>
              <w:snapToGrid w:val="0"/>
              <w:rPr>
                <w:rFonts w:hint="eastAsia" w:ascii="宋体" w:hAnsi="宋体" w:eastAsia="宋体"/>
                <w:szCs w:val="21"/>
                <w:lang w:eastAsia="zh-CN"/>
              </w:rPr>
            </w:pPr>
            <w:r>
              <w:rPr>
                <w:rFonts w:hint="eastAsia" w:ascii="宋体" w:hAnsi="宋体"/>
                <w:szCs w:val="21"/>
                <w:lang w:eastAsia="zh-CN"/>
              </w:rPr>
              <w:t>复兴地区凉高山组全油气系统生-排-滞机理研究</w:t>
            </w:r>
          </w:p>
        </w:tc>
      </w:tr>
      <w:tr w14:paraId="43D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D13B19E">
            <w:pPr>
              <w:snapToGrid w:val="0"/>
              <w:jc w:val="center"/>
              <w:rPr>
                <w:rFonts w:hint="eastAsia" w:ascii="宋体" w:hAnsi="宋体"/>
                <w:szCs w:val="21"/>
              </w:rPr>
            </w:pPr>
            <w:r>
              <w:rPr>
                <w:rFonts w:ascii="宋体" w:hAnsi="宋体"/>
                <w:szCs w:val="21"/>
              </w:rPr>
              <w:t>1.1.</w:t>
            </w:r>
            <w:r>
              <w:rPr>
                <w:rFonts w:hint="eastAsia" w:ascii="宋体" w:hAnsi="宋体"/>
                <w:szCs w:val="21"/>
              </w:rPr>
              <w:t>3</w:t>
            </w:r>
          </w:p>
        </w:tc>
        <w:tc>
          <w:tcPr>
            <w:tcW w:w="1250" w:type="pct"/>
            <w:tcMar>
              <w:top w:w="57" w:type="dxa"/>
              <w:bottom w:w="57" w:type="dxa"/>
            </w:tcMar>
            <w:vAlign w:val="center"/>
          </w:tcPr>
          <w:p w14:paraId="45B09BB6">
            <w:pPr>
              <w:snapToGrid w:val="0"/>
              <w:rPr>
                <w:rFonts w:hint="eastAsia" w:ascii="宋体" w:hAnsi="宋体"/>
                <w:szCs w:val="21"/>
              </w:rPr>
            </w:pPr>
            <w:r>
              <w:rPr>
                <w:rFonts w:hint="eastAsia"/>
                <w:szCs w:val="21"/>
              </w:rPr>
              <w:t>实施</w:t>
            </w:r>
            <w:r>
              <w:rPr>
                <w:szCs w:val="21"/>
              </w:rPr>
              <w:t>地点</w:t>
            </w:r>
          </w:p>
        </w:tc>
        <w:tc>
          <w:tcPr>
            <w:tcW w:w="3169" w:type="pct"/>
            <w:tcMar>
              <w:top w:w="57" w:type="dxa"/>
              <w:bottom w:w="57" w:type="dxa"/>
            </w:tcMar>
            <w:vAlign w:val="center"/>
          </w:tcPr>
          <w:p w14:paraId="7784DC0D">
            <w:pPr>
              <w:snapToGrid w:val="0"/>
              <w:rPr>
                <w:rFonts w:hint="eastAsia" w:ascii="宋体" w:hAnsi="宋体"/>
                <w:szCs w:val="21"/>
              </w:rPr>
            </w:pPr>
            <w:r>
              <w:rPr>
                <w:rFonts w:hint="eastAsia" w:ascii="宋体" w:hAnsi="宋体"/>
                <w:szCs w:val="21"/>
              </w:rPr>
              <w:t>受托方自行安排</w:t>
            </w:r>
          </w:p>
        </w:tc>
      </w:tr>
      <w:tr w14:paraId="7413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79" w:type="pct"/>
            <w:tcMar>
              <w:top w:w="57" w:type="dxa"/>
              <w:bottom w:w="57" w:type="dxa"/>
            </w:tcMar>
            <w:vAlign w:val="center"/>
          </w:tcPr>
          <w:p w14:paraId="020D2F68">
            <w:pPr>
              <w:snapToGrid w:val="0"/>
              <w:jc w:val="center"/>
              <w:rPr>
                <w:rFonts w:hint="eastAsia" w:ascii="宋体" w:hAnsi="宋体"/>
                <w:szCs w:val="21"/>
              </w:rPr>
            </w:pPr>
            <w:r>
              <w:rPr>
                <w:rFonts w:hint="eastAsia" w:ascii="宋体" w:hAnsi="宋体"/>
                <w:szCs w:val="21"/>
              </w:rPr>
              <w:t>1.1.4</w:t>
            </w:r>
          </w:p>
        </w:tc>
        <w:tc>
          <w:tcPr>
            <w:tcW w:w="1250" w:type="pct"/>
            <w:tcMar>
              <w:top w:w="57" w:type="dxa"/>
              <w:bottom w:w="57" w:type="dxa"/>
            </w:tcMar>
            <w:vAlign w:val="center"/>
          </w:tcPr>
          <w:p w14:paraId="36D14AC0">
            <w:pPr>
              <w:rPr>
                <w:szCs w:val="21"/>
              </w:rPr>
            </w:pPr>
            <w:r>
              <w:rPr>
                <w:rFonts w:hint="eastAsia"/>
                <w:szCs w:val="21"/>
              </w:rPr>
              <w:t>服务期限</w:t>
            </w:r>
          </w:p>
        </w:tc>
        <w:tc>
          <w:tcPr>
            <w:tcW w:w="3169" w:type="pct"/>
            <w:tcMar>
              <w:top w:w="57" w:type="dxa"/>
              <w:bottom w:w="57" w:type="dxa"/>
            </w:tcMar>
            <w:vAlign w:val="center"/>
          </w:tcPr>
          <w:p w14:paraId="6E40F9A2">
            <w:pPr>
              <w:rPr>
                <w:highlight w:val="none"/>
              </w:rPr>
            </w:pPr>
            <w:r>
              <w:rPr>
                <w:rFonts w:hint="eastAsia"/>
                <w:highlight w:val="none"/>
              </w:rPr>
              <w:t>合同签订日起至202</w:t>
            </w:r>
            <w:r>
              <w:rPr>
                <w:rFonts w:hint="eastAsia"/>
                <w:highlight w:val="none"/>
                <w:lang w:val="en-US" w:eastAsia="zh-CN"/>
              </w:rPr>
              <w:t>6</w:t>
            </w:r>
            <w:r>
              <w:rPr>
                <w:rFonts w:hint="eastAsia"/>
                <w:highlight w:val="none"/>
              </w:rPr>
              <w:t>年</w:t>
            </w:r>
            <w:r>
              <w:rPr>
                <w:rFonts w:hint="eastAsia"/>
                <w:highlight w:val="none"/>
                <w:lang w:val="en-US" w:eastAsia="zh-CN"/>
              </w:rPr>
              <w:t>10</w:t>
            </w:r>
            <w:r>
              <w:rPr>
                <w:rFonts w:hint="eastAsia"/>
                <w:highlight w:val="none"/>
              </w:rPr>
              <w:t>月30日</w:t>
            </w:r>
          </w:p>
        </w:tc>
      </w:tr>
      <w:tr w14:paraId="75D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716B6961">
            <w:pPr>
              <w:snapToGrid w:val="0"/>
              <w:jc w:val="center"/>
              <w:rPr>
                <w:rFonts w:hint="eastAsia" w:ascii="宋体" w:hAnsi="宋体"/>
                <w:szCs w:val="21"/>
              </w:rPr>
            </w:pPr>
            <w:r>
              <w:rPr>
                <w:rFonts w:ascii="宋体" w:hAnsi="宋体"/>
                <w:szCs w:val="21"/>
              </w:rPr>
              <w:t>1.8.1</w:t>
            </w:r>
          </w:p>
        </w:tc>
        <w:tc>
          <w:tcPr>
            <w:tcW w:w="1250" w:type="pct"/>
            <w:tcMar>
              <w:top w:w="57" w:type="dxa"/>
              <w:bottom w:w="57" w:type="dxa"/>
            </w:tcMar>
            <w:vAlign w:val="center"/>
          </w:tcPr>
          <w:p w14:paraId="7D8E6675">
            <w:pPr>
              <w:snapToGrid w:val="0"/>
              <w:rPr>
                <w:rFonts w:hint="eastAsia" w:ascii="宋体" w:hAnsi="宋体"/>
                <w:szCs w:val="21"/>
              </w:rPr>
            </w:pPr>
            <w:r>
              <w:rPr>
                <w:rFonts w:ascii="宋体" w:hAnsi="宋体"/>
                <w:szCs w:val="21"/>
              </w:rPr>
              <w:t>踏勘现场</w:t>
            </w:r>
          </w:p>
        </w:tc>
        <w:tc>
          <w:tcPr>
            <w:tcW w:w="3169" w:type="pct"/>
            <w:tcMar>
              <w:top w:w="57" w:type="dxa"/>
              <w:bottom w:w="57" w:type="dxa"/>
            </w:tcMar>
            <w:vAlign w:val="center"/>
          </w:tcPr>
          <w:p w14:paraId="67D36F60">
            <w:pPr>
              <w:snapToGrid w:val="0"/>
              <w:rPr>
                <w:rFonts w:hint="eastAsia" w:ascii="宋体" w:hAnsi="宋体"/>
                <w:szCs w:val="21"/>
              </w:rPr>
            </w:pPr>
            <w:r>
              <w:rPr>
                <w:rFonts w:hint="eastAsia" w:ascii="宋体" w:hAnsi="宋体"/>
                <w:szCs w:val="21"/>
              </w:rPr>
              <w:t>不组织</w:t>
            </w:r>
          </w:p>
        </w:tc>
      </w:tr>
      <w:tr w14:paraId="5593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733A668">
            <w:pPr>
              <w:snapToGrid w:val="0"/>
              <w:jc w:val="center"/>
              <w:rPr>
                <w:rFonts w:hint="eastAsia" w:ascii="宋体" w:hAnsi="宋体"/>
                <w:szCs w:val="21"/>
              </w:rPr>
            </w:pPr>
            <w:r>
              <w:rPr>
                <w:rFonts w:hint="eastAsia" w:ascii="宋体" w:hAnsi="宋体"/>
                <w:szCs w:val="21"/>
              </w:rPr>
              <w:t>1.</w:t>
            </w:r>
            <w:r>
              <w:rPr>
                <w:rFonts w:ascii="宋体" w:hAnsi="宋体"/>
                <w:szCs w:val="21"/>
              </w:rPr>
              <w:t>9.1</w:t>
            </w:r>
          </w:p>
        </w:tc>
        <w:tc>
          <w:tcPr>
            <w:tcW w:w="1250" w:type="pct"/>
            <w:tcMar>
              <w:top w:w="57" w:type="dxa"/>
              <w:bottom w:w="57" w:type="dxa"/>
            </w:tcMar>
            <w:vAlign w:val="center"/>
          </w:tcPr>
          <w:p w14:paraId="31B22079">
            <w:pPr>
              <w:snapToGrid w:val="0"/>
              <w:rPr>
                <w:rFonts w:hint="eastAsia" w:ascii="宋体" w:hAnsi="宋体"/>
                <w:szCs w:val="21"/>
              </w:rPr>
            </w:pPr>
            <w:r>
              <w:rPr>
                <w:rFonts w:hint="eastAsia" w:ascii="宋体" w:hAnsi="宋体"/>
                <w:szCs w:val="21"/>
              </w:rPr>
              <w:t>投标</w:t>
            </w:r>
            <w:r>
              <w:rPr>
                <w:rFonts w:ascii="宋体" w:hAnsi="宋体"/>
                <w:szCs w:val="21"/>
              </w:rPr>
              <w:t>预备会</w:t>
            </w:r>
          </w:p>
        </w:tc>
        <w:tc>
          <w:tcPr>
            <w:tcW w:w="3169" w:type="pct"/>
            <w:tcMar>
              <w:top w:w="57" w:type="dxa"/>
              <w:bottom w:w="57" w:type="dxa"/>
            </w:tcMar>
            <w:vAlign w:val="center"/>
          </w:tcPr>
          <w:p w14:paraId="78618F67">
            <w:pPr>
              <w:snapToGrid w:val="0"/>
              <w:rPr>
                <w:rFonts w:hint="eastAsia" w:ascii="宋体" w:hAnsi="宋体"/>
                <w:szCs w:val="21"/>
              </w:rPr>
            </w:pPr>
            <w:r>
              <w:rPr>
                <w:rFonts w:hint="eastAsia" w:ascii="宋体" w:hAnsi="宋体"/>
                <w:szCs w:val="21"/>
              </w:rPr>
              <w:t>不</w:t>
            </w:r>
            <w:r>
              <w:rPr>
                <w:rFonts w:ascii="宋体" w:hAnsi="宋体"/>
                <w:szCs w:val="21"/>
              </w:rPr>
              <w:t>召开</w:t>
            </w:r>
          </w:p>
        </w:tc>
      </w:tr>
      <w:tr w14:paraId="52F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D88C730">
            <w:pPr>
              <w:snapToGrid w:val="0"/>
              <w:jc w:val="center"/>
              <w:rPr>
                <w:rFonts w:hint="eastAsia" w:ascii="宋体" w:hAnsi="宋体"/>
                <w:szCs w:val="21"/>
              </w:rPr>
            </w:pPr>
            <w:r>
              <w:rPr>
                <w:rFonts w:ascii="宋体" w:hAnsi="宋体"/>
                <w:szCs w:val="21"/>
              </w:rPr>
              <w:t>1.1</w:t>
            </w:r>
            <w:r>
              <w:rPr>
                <w:rFonts w:hint="eastAsia" w:ascii="宋体" w:hAnsi="宋体"/>
                <w:szCs w:val="21"/>
              </w:rPr>
              <w:t>0</w:t>
            </w:r>
          </w:p>
        </w:tc>
        <w:tc>
          <w:tcPr>
            <w:tcW w:w="1250" w:type="pct"/>
            <w:tcMar>
              <w:top w:w="57" w:type="dxa"/>
              <w:bottom w:w="57" w:type="dxa"/>
            </w:tcMar>
            <w:vAlign w:val="center"/>
          </w:tcPr>
          <w:p w14:paraId="2077E610">
            <w:pPr>
              <w:snapToGrid w:val="0"/>
              <w:rPr>
                <w:rFonts w:hint="eastAsia" w:ascii="宋体" w:hAnsi="宋体"/>
                <w:szCs w:val="21"/>
              </w:rPr>
            </w:pPr>
            <w:r>
              <w:rPr>
                <w:rFonts w:ascii="宋体" w:hAnsi="宋体"/>
                <w:szCs w:val="21"/>
              </w:rPr>
              <w:t>分包</w:t>
            </w:r>
          </w:p>
        </w:tc>
        <w:tc>
          <w:tcPr>
            <w:tcW w:w="3169" w:type="pct"/>
            <w:tcMar>
              <w:top w:w="57" w:type="dxa"/>
              <w:bottom w:w="57" w:type="dxa"/>
            </w:tcMar>
            <w:vAlign w:val="center"/>
          </w:tcPr>
          <w:p w14:paraId="6ABBFE09">
            <w:pPr>
              <w:snapToGrid w:val="0"/>
              <w:rPr>
                <w:rFonts w:hint="eastAsia" w:ascii="宋体" w:hAnsi="宋体"/>
                <w:szCs w:val="21"/>
              </w:rPr>
            </w:pPr>
            <w:r>
              <w:rPr>
                <w:rFonts w:hint="eastAsia" w:ascii="宋体" w:hAnsi="宋体"/>
                <w:szCs w:val="21"/>
              </w:rPr>
              <w:t>本招标项目不允许分包。</w:t>
            </w:r>
          </w:p>
        </w:tc>
      </w:tr>
      <w:tr w14:paraId="52B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79" w:type="pct"/>
            <w:shd w:val="clear" w:color="auto" w:fill="auto"/>
            <w:tcMar>
              <w:top w:w="57" w:type="dxa"/>
              <w:bottom w:w="57" w:type="dxa"/>
            </w:tcMar>
            <w:vAlign w:val="center"/>
          </w:tcPr>
          <w:p w14:paraId="1E00F8DF">
            <w:pPr>
              <w:snapToGrid w:val="0"/>
              <w:jc w:val="center"/>
              <w:rPr>
                <w:rFonts w:hint="eastAsia" w:ascii="宋体" w:hAnsi="宋体"/>
                <w:szCs w:val="21"/>
              </w:rPr>
            </w:pPr>
            <w:r>
              <w:rPr>
                <w:rFonts w:ascii="宋体" w:hAnsi="宋体"/>
                <w:szCs w:val="21"/>
              </w:rPr>
              <w:t>3.2.1</w:t>
            </w:r>
          </w:p>
        </w:tc>
        <w:tc>
          <w:tcPr>
            <w:tcW w:w="1250" w:type="pct"/>
            <w:tcMar>
              <w:top w:w="57" w:type="dxa"/>
              <w:bottom w:w="57" w:type="dxa"/>
            </w:tcMar>
            <w:vAlign w:val="center"/>
          </w:tcPr>
          <w:p w14:paraId="310464D4">
            <w:pPr>
              <w:snapToGrid w:val="0"/>
              <w:rPr>
                <w:rFonts w:hint="eastAsia" w:ascii="宋体" w:hAnsi="宋体"/>
                <w:szCs w:val="21"/>
              </w:rPr>
            </w:pPr>
            <w:r>
              <w:rPr>
                <w:rFonts w:hint="eastAsia" w:ascii="宋体" w:hAnsi="宋体"/>
                <w:szCs w:val="21"/>
              </w:rPr>
              <w:t>合同价款形式</w:t>
            </w:r>
          </w:p>
        </w:tc>
        <w:tc>
          <w:tcPr>
            <w:tcW w:w="3169" w:type="pct"/>
            <w:tcMar>
              <w:top w:w="57" w:type="dxa"/>
              <w:bottom w:w="57" w:type="dxa"/>
            </w:tcMar>
            <w:vAlign w:val="center"/>
          </w:tcPr>
          <w:p w14:paraId="28009CB7">
            <w:pPr>
              <w:snapToGrid w:val="0"/>
              <w:rPr>
                <w:rFonts w:hint="eastAsia" w:ascii="宋体" w:hAnsi="宋体"/>
                <w:szCs w:val="21"/>
              </w:rPr>
            </w:pPr>
            <w:r>
              <w:rPr>
                <w:rFonts w:hint="eastAsia" w:ascii="宋体" w:hAnsi="宋体"/>
                <w:szCs w:val="21"/>
              </w:rPr>
              <w:t>固定总价</w:t>
            </w:r>
          </w:p>
        </w:tc>
      </w:tr>
      <w:tr w14:paraId="20CE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79" w:type="pct"/>
            <w:shd w:val="clear" w:color="auto" w:fill="auto"/>
            <w:tcMar>
              <w:top w:w="57" w:type="dxa"/>
              <w:bottom w:w="57" w:type="dxa"/>
            </w:tcMar>
            <w:vAlign w:val="center"/>
          </w:tcPr>
          <w:p w14:paraId="3F24EA18">
            <w:pPr>
              <w:snapToGrid w:val="0"/>
              <w:jc w:val="center"/>
              <w:rPr>
                <w:rFonts w:hint="eastAsia" w:ascii="宋体" w:hAnsi="宋体"/>
                <w:szCs w:val="21"/>
              </w:rPr>
            </w:pPr>
            <w:r>
              <w:rPr>
                <w:rFonts w:ascii="宋体" w:hAnsi="宋体"/>
                <w:szCs w:val="21"/>
              </w:rPr>
              <w:t>3.2.3</w:t>
            </w:r>
          </w:p>
        </w:tc>
        <w:tc>
          <w:tcPr>
            <w:tcW w:w="1250" w:type="pct"/>
            <w:tcMar>
              <w:top w:w="57" w:type="dxa"/>
              <w:bottom w:w="57" w:type="dxa"/>
            </w:tcMar>
            <w:vAlign w:val="bottom"/>
          </w:tcPr>
          <w:p w14:paraId="4613B783">
            <w:pPr>
              <w:snapToGrid w:val="0"/>
              <w:rPr>
                <w:rFonts w:hint="eastAsia" w:ascii="宋体" w:hAnsi="宋体"/>
                <w:szCs w:val="21"/>
              </w:rPr>
            </w:pPr>
            <w:r>
              <w:rPr>
                <w:rFonts w:hint="eastAsia" w:ascii="宋体" w:hAnsi="宋体"/>
                <w:szCs w:val="21"/>
              </w:rPr>
              <w:t>报价方式</w:t>
            </w:r>
          </w:p>
        </w:tc>
        <w:tc>
          <w:tcPr>
            <w:tcW w:w="3169" w:type="pct"/>
            <w:tcMar>
              <w:top w:w="57" w:type="dxa"/>
              <w:bottom w:w="57" w:type="dxa"/>
            </w:tcMar>
            <w:vAlign w:val="center"/>
          </w:tcPr>
          <w:p w14:paraId="4186AC36">
            <w:pPr>
              <w:rPr>
                <w:rFonts w:hint="eastAsia" w:ascii="宋体" w:hAnsi="宋体"/>
                <w:szCs w:val="21"/>
              </w:rPr>
            </w:pPr>
            <w:r>
              <w:rPr>
                <w:rFonts w:hint="eastAsia" w:ascii="宋体" w:hAnsi="宋体"/>
                <w:szCs w:val="21"/>
              </w:rPr>
              <w:t>报固定总价</w:t>
            </w:r>
          </w:p>
        </w:tc>
      </w:tr>
      <w:tr w14:paraId="48D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42A6A0C0">
            <w:pPr>
              <w:snapToGrid w:val="0"/>
              <w:jc w:val="center"/>
              <w:rPr>
                <w:rFonts w:hint="eastAsia" w:ascii="宋体" w:hAnsi="宋体"/>
                <w:szCs w:val="21"/>
              </w:rPr>
            </w:pPr>
            <w:r>
              <w:rPr>
                <w:rFonts w:hint="eastAsia" w:ascii="宋体" w:hAnsi="宋体"/>
                <w:szCs w:val="21"/>
              </w:rPr>
              <w:t>3.2.4</w:t>
            </w:r>
          </w:p>
        </w:tc>
        <w:tc>
          <w:tcPr>
            <w:tcW w:w="1250" w:type="pct"/>
            <w:tcMar>
              <w:top w:w="57" w:type="dxa"/>
              <w:bottom w:w="57" w:type="dxa"/>
            </w:tcMar>
            <w:vAlign w:val="center"/>
          </w:tcPr>
          <w:p w14:paraId="19349D1A">
            <w:pPr>
              <w:rPr>
                <w:rFonts w:hint="eastAsia" w:ascii="宋体" w:hAnsi="宋体"/>
                <w:szCs w:val="21"/>
              </w:rPr>
            </w:pPr>
            <w:r>
              <w:rPr>
                <w:rFonts w:hint="eastAsia" w:ascii="宋体" w:hAnsi="宋体"/>
                <w:szCs w:val="21"/>
              </w:rPr>
              <w:t>最高投标限价</w:t>
            </w:r>
          </w:p>
        </w:tc>
        <w:tc>
          <w:tcPr>
            <w:tcW w:w="3169" w:type="pct"/>
            <w:tcMar>
              <w:top w:w="57" w:type="dxa"/>
              <w:bottom w:w="57" w:type="dxa"/>
            </w:tcMar>
            <w:vAlign w:val="center"/>
          </w:tcPr>
          <w:p w14:paraId="329ECF90">
            <w:pPr>
              <w:rPr>
                <w:rFonts w:hint="eastAsia" w:ascii="宋体" w:hAnsi="宋体"/>
                <w:szCs w:val="21"/>
              </w:rPr>
            </w:pPr>
            <w:r>
              <w:rPr>
                <w:rFonts w:hint="eastAsia" w:ascii="宋体" w:hAnsi="宋体"/>
                <w:szCs w:val="21"/>
                <w:highlight w:val="none"/>
                <w:lang w:val="en-US" w:eastAsia="zh-CN"/>
              </w:rPr>
              <w:t>120</w:t>
            </w:r>
            <w:r>
              <w:rPr>
                <w:rFonts w:hint="eastAsia" w:ascii="宋体" w:hAnsi="宋体"/>
                <w:szCs w:val="21"/>
                <w:highlight w:val="none"/>
              </w:rPr>
              <w:t>万</w:t>
            </w:r>
            <w:r>
              <w:rPr>
                <w:rFonts w:hint="eastAsia" w:ascii="宋体" w:hAnsi="宋体"/>
                <w:szCs w:val="21"/>
              </w:rPr>
              <w:t>元（不含税）</w:t>
            </w:r>
          </w:p>
        </w:tc>
      </w:tr>
      <w:tr w14:paraId="10E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61A9255">
            <w:pPr>
              <w:snapToGrid w:val="0"/>
              <w:jc w:val="center"/>
              <w:rPr>
                <w:rFonts w:hint="eastAsia" w:ascii="宋体" w:hAnsi="宋体"/>
                <w:szCs w:val="21"/>
              </w:rPr>
            </w:pPr>
            <w:r>
              <w:rPr>
                <w:rFonts w:ascii="宋体" w:hAnsi="宋体"/>
                <w:szCs w:val="21"/>
              </w:rPr>
              <w:t>3.3.1</w:t>
            </w:r>
          </w:p>
        </w:tc>
        <w:tc>
          <w:tcPr>
            <w:tcW w:w="1250" w:type="pct"/>
            <w:tcMar>
              <w:top w:w="57" w:type="dxa"/>
              <w:bottom w:w="57" w:type="dxa"/>
            </w:tcMar>
            <w:vAlign w:val="center"/>
          </w:tcPr>
          <w:p w14:paraId="4126F4AA">
            <w:pPr>
              <w:snapToGrid w:val="0"/>
              <w:rPr>
                <w:rFonts w:hint="eastAsia" w:ascii="宋体" w:hAnsi="宋体"/>
                <w:szCs w:val="21"/>
              </w:rPr>
            </w:pPr>
            <w:r>
              <w:rPr>
                <w:rFonts w:ascii="宋体" w:hAnsi="宋体"/>
                <w:szCs w:val="21"/>
              </w:rPr>
              <w:t>投标有效期</w:t>
            </w:r>
          </w:p>
        </w:tc>
        <w:tc>
          <w:tcPr>
            <w:tcW w:w="3169" w:type="pct"/>
            <w:tcMar>
              <w:top w:w="57" w:type="dxa"/>
              <w:bottom w:w="57" w:type="dxa"/>
            </w:tcMar>
            <w:vAlign w:val="center"/>
          </w:tcPr>
          <w:p w14:paraId="15A4C739">
            <w:pPr>
              <w:snapToGrid w:val="0"/>
              <w:rPr>
                <w:rFonts w:hint="eastAsia" w:ascii="宋体" w:hAnsi="宋体"/>
                <w:szCs w:val="21"/>
              </w:rPr>
            </w:pPr>
            <w:r>
              <w:rPr>
                <w:rFonts w:hint="eastAsia" w:ascii="宋体" w:hAnsi="宋体"/>
                <w:szCs w:val="21"/>
                <w:u w:val="single"/>
              </w:rPr>
              <w:t>90</w:t>
            </w:r>
            <w:r>
              <w:rPr>
                <w:rFonts w:ascii="宋体" w:hAnsi="宋体"/>
                <w:szCs w:val="21"/>
              </w:rPr>
              <w:t>天</w:t>
            </w:r>
            <w:r>
              <w:rPr>
                <w:rFonts w:hint="eastAsia" w:ascii="宋体" w:hAnsi="宋体"/>
                <w:szCs w:val="21"/>
              </w:rPr>
              <w:t>（</w:t>
            </w:r>
            <w:r>
              <w:rPr>
                <w:rFonts w:ascii="宋体" w:hAnsi="宋体"/>
                <w:szCs w:val="21"/>
              </w:rPr>
              <w:t>从投标截止之日算起</w:t>
            </w:r>
            <w:r>
              <w:rPr>
                <w:rFonts w:hint="eastAsia" w:ascii="宋体" w:hAnsi="宋体"/>
                <w:szCs w:val="21"/>
              </w:rPr>
              <w:t>）</w:t>
            </w:r>
          </w:p>
        </w:tc>
      </w:tr>
      <w:tr w14:paraId="4A89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4E71280">
            <w:pPr>
              <w:snapToGrid w:val="0"/>
              <w:jc w:val="center"/>
              <w:rPr>
                <w:rFonts w:hint="eastAsia" w:ascii="宋体" w:hAnsi="宋体"/>
                <w:szCs w:val="21"/>
              </w:rPr>
            </w:pPr>
            <w:r>
              <w:rPr>
                <w:rFonts w:ascii="宋体" w:hAnsi="宋体"/>
                <w:szCs w:val="21"/>
              </w:rPr>
              <w:t>3.4.1</w:t>
            </w:r>
          </w:p>
        </w:tc>
        <w:tc>
          <w:tcPr>
            <w:tcW w:w="1250" w:type="pct"/>
            <w:tcMar>
              <w:top w:w="57" w:type="dxa"/>
              <w:bottom w:w="57" w:type="dxa"/>
            </w:tcMar>
            <w:vAlign w:val="center"/>
          </w:tcPr>
          <w:p w14:paraId="4D7AC90C">
            <w:pPr>
              <w:snapToGrid w:val="0"/>
              <w:rPr>
                <w:rFonts w:hint="eastAsia" w:ascii="宋体" w:hAnsi="宋体"/>
                <w:szCs w:val="21"/>
              </w:rPr>
            </w:pPr>
            <w:r>
              <w:rPr>
                <w:rFonts w:ascii="宋体" w:hAnsi="宋体"/>
                <w:szCs w:val="21"/>
              </w:rPr>
              <w:t>投标保证金</w:t>
            </w:r>
          </w:p>
        </w:tc>
        <w:tc>
          <w:tcPr>
            <w:tcW w:w="3169" w:type="pct"/>
            <w:tcMar>
              <w:top w:w="57" w:type="dxa"/>
              <w:bottom w:w="57" w:type="dxa"/>
            </w:tcMar>
            <w:vAlign w:val="center"/>
          </w:tcPr>
          <w:p w14:paraId="06FBCF19">
            <w:pPr>
              <w:rPr>
                <w:rFonts w:hint="eastAsia" w:ascii="宋体" w:hAnsi="宋体"/>
                <w:szCs w:val="21"/>
              </w:rPr>
            </w:pPr>
            <w:r>
              <w:rPr>
                <w:rFonts w:hint="eastAsia" w:ascii="宋体" w:hAnsi="宋体"/>
                <w:szCs w:val="21"/>
              </w:rPr>
              <w:t>不提交</w:t>
            </w:r>
          </w:p>
        </w:tc>
      </w:tr>
      <w:tr w14:paraId="4C62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0AE3C25C">
            <w:pPr>
              <w:snapToGrid w:val="0"/>
              <w:jc w:val="center"/>
              <w:rPr>
                <w:rFonts w:hint="eastAsia" w:ascii="宋体" w:hAnsi="宋体"/>
                <w:szCs w:val="21"/>
              </w:rPr>
            </w:pPr>
            <w:r>
              <w:rPr>
                <w:rFonts w:hint="eastAsia" w:ascii="宋体" w:hAnsi="宋体"/>
                <w:szCs w:val="21"/>
              </w:rPr>
              <w:t>3.6.1</w:t>
            </w:r>
          </w:p>
        </w:tc>
        <w:tc>
          <w:tcPr>
            <w:tcW w:w="1250" w:type="pct"/>
            <w:tcMar>
              <w:top w:w="57" w:type="dxa"/>
              <w:bottom w:w="57" w:type="dxa"/>
            </w:tcMar>
            <w:vAlign w:val="center"/>
          </w:tcPr>
          <w:p w14:paraId="1A25575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递交</w:t>
            </w:r>
            <w:r>
              <w:rPr>
                <w:rFonts w:ascii="宋体" w:hAnsi="宋体"/>
                <w:szCs w:val="21"/>
              </w:rPr>
              <w:t>份数</w:t>
            </w:r>
          </w:p>
        </w:tc>
        <w:tc>
          <w:tcPr>
            <w:tcW w:w="3169" w:type="pct"/>
            <w:tcMar>
              <w:top w:w="57" w:type="dxa"/>
              <w:bottom w:w="57" w:type="dxa"/>
            </w:tcMar>
            <w:vAlign w:val="center"/>
          </w:tcPr>
          <w:p w14:paraId="72B81F7B">
            <w:pPr>
              <w:numPr>
                <w:ilvl w:val="0"/>
                <w:numId w:val="0"/>
              </w:numPr>
              <w:snapToGrid w:val="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纸质投标</w:t>
            </w:r>
            <w:r>
              <w:rPr>
                <w:rFonts w:ascii="宋体" w:hAnsi="宋体"/>
                <w:szCs w:val="21"/>
              </w:rPr>
              <w:t>文件：</w:t>
            </w:r>
            <w:r>
              <w:rPr>
                <w:rFonts w:hint="eastAsia" w:ascii="宋体" w:hAnsi="宋体"/>
                <w:szCs w:val="21"/>
              </w:rPr>
              <w:t>技术标正本1份，副本7份，商务标所需份数同技术标。</w:t>
            </w:r>
          </w:p>
          <w:p w14:paraId="49238951">
            <w:pPr>
              <w:snapToGrid w:val="0"/>
              <w:jc w:val="left"/>
              <w:rPr>
                <w:rFonts w:hint="eastAsia" w:ascii="宋体" w:hAnsi="宋体"/>
                <w:spacing w:val="-10"/>
                <w:szCs w:val="21"/>
              </w:rPr>
            </w:pPr>
            <w:r>
              <w:rPr>
                <w:rFonts w:hint="eastAsia" w:ascii="宋体" w:hAnsi="宋体"/>
                <w:szCs w:val="21"/>
              </w:rPr>
              <w:t>（2）</w:t>
            </w:r>
            <w:r>
              <w:rPr>
                <w:rFonts w:hint="eastAsia" w:ascii="宋体" w:hAnsi="宋体"/>
                <w:b/>
                <w:bCs/>
                <w:szCs w:val="21"/>
              </w:rPr>
              <w:t>不加密电子投标文件</w:t>
            </w:r>
            <w:r>
              <w:rPr>
                <w:rFonts w:hint="eastAsia" w:ascii="宋体" w:hAnsi="宋体"/>
                <w:szCs w:val="21"/>
              </w:rPr>
              <w:t>（PDF格式，含全部投标文件，包括所有签字盖章页扫描件）及</w:t>
            </w:r>
            <w:r>
              <w:rPr>
                <w:rFonts w:hint="eastAsia" w:ascii="宋体" w:hAnsi="宋体"/>
                <w:b/>
                <w:bCs/>
                <w:szCs w:val="21"/>
              </w:rPr>
              <w:t>含语音的陈述ppt电子件（10分钟）</w:t>
            </w:r>
            <w:r>
              <w:rPr>
                <w:rFonts w:hint="eastAsia" w:ascii="宋体" w:hAnsi="宋体"/>
                <w:szCs w:val="21"/>
              </w:rPr>
              <w:t>各1份。当电子文件与纸质文件不一致时，以纸质文件为准。</w:t>
            </w:r>
          </w:p>
        </w:tc>
      </w:tr>
      <w:tr w14:paraId="0116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C07AB5C">
            <w:pPr>
              <w:snapToGrid w:val="0"/>
              <w:jc w:val="center"/>
              <w:rPr>
                <w:rFonts w:hint="eastAsia" w:ascii="宋体" w:hAnsi="宋体"/>
                <w:szCs w:val="21"/>
              </w:rPr>
            </w:pPr>
            <w:r>
              <w:rPr>
                <w:rFonts w:hint="eastAsia" w:ascii="宋体" w:hAnsi="宋体"/>
                <w:szCs w:val="21"/>
              </w:rPr>
              <w:t>4.1</w:t>
            </w:r>
          </w:p>
        </w:tc>
        <w:tc>
          <w:tcPr>
            <w:tcW w:w="1250" w:type="pct"/>
            <w:tcMar>
              <w:top w:w="57" w:type="dxa"/>
              <w:bottom w:w="57" w:type="dxa"/>
            </w:tcMar>
            <w:vAlign w:val="center"/>
          </w:tcPr>
          <w:p w14:paraId="15B2B33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装订</w:t>
            </w:r>
            <w:r>
              <w:rPr>
                <w:rFonts w:ascii="宋体" w:hAnsi="宋体"/>
                <w:szCs w:val="21"/>
              </w:rPr>
              <w:t>、密封</w:t>
            </w:r>
          </w:p>
        </w:tc>
        <w:tc>
          <w:tcPr>
            <w:tcW w:w="3169" w:type="pct"/>
            <w:tcMar>
              <w:top w:w="57" w:type="dxa"/>
              <w:bottom w:w="57" w:type="dxa"/>
            </w:tcMar>
            <w:vAlign w:val="center"/>
          </w:tcPr>
          <w:p w14:paraId="11B39198">
            <w:pPr>
              <w:snapToGrid w:val="0"/>
              <w:rPr>
                <w:rFonts w:hint="eastAsia" w:asciiTheme="minorEastAsia" w:hAnsiTheme="minorEastAsia" w:eastAsiaTheme="minorEastAsia"/>
                <w:szCs w:val="21"/>
              </w:rPr>
            </w:pPr>
            <w:r>
              <w:rPr>
                <w:rFonts w:hint="eastAsia" w:ascii="宋体" w:hAnsi="宋体"/>
                <w:szCs w:val="21"/>
              </w:rPr>
              <w:t>（1）</w:t>
            </w:r>
            <w:r>
              <w:rPr>
                <w:rFonts w:hint="eastAsia" w:asciiTheme="minorEastAsia" w:hAnsiTheme="minorEastAsia" w:eastAsiaTheme="minorEastAsia"/>
                <w:szCs w:val="21"/>
              </w:rPr>
              <w:t>采用</w:t>
            </w:r>
            <w:r>
              <w:rPr>
                <w:rFonts w:asciiTheme="minorEastAsia" w:hAnsiTheme="minorEastAsia" w:eastAsiaTheme="minorEastAsia"/>
                <w:szCs w:val="21"/>
              </w:rPr>
              <w:t>左侧</w:t>
            </w:r>
            <w:r>
              <w:rPr>
                <w:rFonts w:hint="eastAsia" w:asciiTheme="minorEastAsia" w:hAnsiTheme="minorEastAsia" w:eastAsiaTheme="minorEastAsia"/>
                <w:szCs w:val="21"/>
              </w:rPr>
              <w:t>书式胶装</w:t>
            </w:r>
            <w:r>
              <w:rPr>
                <w:rFonts w:asciiTheme="minorEastAsia" w:hAnsiTheme="minorEastAsia" w:eastAsiaTheme="minorEastAsia"/>
                <w:szCs w:val="21"/>
              </w:rPr>
              <w:t>方式</w:t>
            </w:r>
            <w:r>
              <w:rPr>
                <w:rFonts w:hint="eastAsia" w:asciiTheme="minorEastAsia" w:hAnsiTheme="minorEastAsia" w:eastAsiaTheme="minorEastAsia"/>
                <w:szCs w:val="21"/>
              </w:rPr>
              <w:t>，商务文件、技术文件</w:t>
            </w:r>
            <w:r>
              <w:rPr>
                <w:rFonts w:hint="eastAsia" w:asciiTheme="minorEastAsia" w:hAnsiTheme="minorEastAsia" w:eastAsiaTheme="minorEastAsia"/>
                <w:b/>
                <w:szCs w:val="21"/>
              </w:rPr>
              <w:t>分开装订</w:t>
            </w:r>
            <w:r>
              <w:rPr>
                <w:rFonts w:hint="eastAsia" w:asciiTheme="minorEastAsia" w:hAnsiTheme="minorEastAsia" w:eastAsiaTheme="minorEastAsia"/>
                <w:szCs w:val="21"/>
              </w:rPr>
              <w:t>，</w:t>
            </w:r>
            <w:r>
              <w:rPr>
                <w:rFonts w:asciiTheme="minorEastAsia" w:hAnsiTheme="minorEastAsia" w:eastAsiaTheme="minorEastAsia"/>
                <w:szCs w:val="21"/>
              </w:rPr>
              <w:t>装订应牢固、不易拆散和换页，不得采用活页装订</w:t>
            </w:r>
            <w:r>
              <w:rPr>
                <w:rFonts w:hint="eastAsia" w:asciiTheme="minorEastAsia" w:hAnsiTheme="minorEastAsia" w:eastAsiaTheme="minorEastAsia"/>
                <w:szCs w:val="21"/>
              </w:rPr>
              <w:t>。</w:t>
            </w:r>
          </w:p>
          <w:p w14:paraId="541DC7B4">
            <w:pPr>
              <w:snapToGrid w:val="0"/>
              <w:rPr>
                <w:rFonts w:hint="eastAsia" w:ascii="宋体" w:hAnsi="宋体"/>
                <w:szCs w:val="21"/>
              </w:rPr>
            </w:pPr>
            <w:r>
              <w:rPr>
                <w:rFonts w:hint="eastAsia" w:asciiTheme="minorEastAsia" w:hAnsiTheme="minorEastAsia" w:eastAsiaTheme="minorEastAsia"/>
                <w:szCs w:val="21"/>
              </w:rPr>
              <w:t>（2）纸质</w:t>
            </w:r>
            <w:r>
              <w:rPr>
                <w:rFonts w:asciiTheme="minorEastAsia" w:hAnsiTheme="minorEastAsia" w:eastAsiaTheme="minorEastAsia"/>
                <w:szCs w:val="21"/>
              </w:rPr>
              <w:t>投标文件和电子投标文件一同</w:t>
            </w:r>
            <w:r>
              <w:rPr>
                <w:rFonts w:hint="eastAsia" w:asciiTheme="minorEastAsia" w:hAnsiTheme="minorEastAsia" w:eastAsiaTheme="minorEastAsia"/>
                <w:szCs w:val="21"/>
              </w:rPr>
              <w:t>密封</w:t>
            </w:r>
            <w:r>
              <w:rPr>
                <w:rFonts w:asciiTheme="minorEastAsia" w:hAnsiTheme="minorEastAsia" w:eastAsiaTheme="minorEastAsia"/>
                <w:szCs w:val="21"/>
              </w:rPr>
              <w:t>递交，封套</w:t>
            </w:r>
            <w:r>
              <w:rPr>
                <w:rFonts w:hint="eastAsia" w:asciiTheme="minorEastAsia" w:hAnsiTheme="minorEastAsia" w:eastAsiaTheme="minorEastAsia"/>
                <w:szCs w:val="21"/>
              </w:rPr>
              <w:t>上</w:t>
            </w:r>
            <w:r>
              <w:rPr>
                <w:rFonts w:asciiTheme="minorEastAsia" w:hAnsiTheme="minorEastAsia" w:eastAsiaTheme="minorEastAsia"/>
                <w:szCs w:val="21"/>
              </w:rPr>
              <w:t>载明</w:t>
            </w:r>
            <w:r>
              <w:rPr>
                <w:rFonts w:hint="eastAsia" w:asciiTheme="minorEastAsia" w:hAnsiTheme="minorEastAsia" w:eastAsiaTheme="minorEastAsia"/>
                <w:szCs w:val="21"/>
              </w:rPr>
              <w:t>招标</w:t>
            </w:r>
            <w:r>
              <w:rPr>
                <w:rFonts w:asciiTheme="minorEastAsia" w:hAnsiTheme="minorEastAsia" w:eastAsiaTheme="minorEastAsia"/>
                <w:szCs w:val="21"/>
              </w:rPr>
              <w:t>项目名称</w:t>
            </w:r>
            <w:r>
              <w:rPr>
                <w:rFonts w:hint="eastAsia" w:asciiTheme="minorEastAsia" w:hAnsiTheme="minorEastAsia" w:eastAsiaTheme="minorEastAsia"/>
                <w:szCs w:val="21"/>
              </w:rPr>
              <w:t>、</w:t>
            </w:r>
            <w:r>
              <w:rPr>
                <w:rFonts w:asciiTheme="minorEastAsia" w:hAnsiTheme="minorEastAsia" w:eastAsiaTheme="minorEastAsia"/>
                <w:szCs w:val="21"/>
              </w:rPr>
              <w:t>投标人名称（</w:t>
            </w:r>
            <w:r>
              <w:rPr>
                <w:rFonts w:hint="eastAsia" w:asciiTheme="minorEastAsia" w:hAnsiTheme="minorEastAsia" w:eastAsiaTheme="minorEastAsia"/>
                <w:szCs w:val="21"/>
              </w:rPr>
              <w:t>加盖</w:t>
            </w:r>
            <w:r>
              <w:rPr>
                <w:rFonts w:asciiTheme="minorEastAsia" w:hAnsiTheme="minorEastAsia" w:eastAsiaTheme="minorEastAsia"/>
                <w:szCs w:val="21"/>
              </w:rPr>
              <w:t>公章）</w:t>
            </w:r>
            <w:r>
              <w:rPr>
                <w:rFonts w:hint="eastAsia" w:asciiTheme="minorEastAsia" w:hAnsiTheme="minorEastAsia" w:eastAsiaTheme="minorEastAsia"/>
                <w:szCs w:val="21"/>
              </w:rPr>
              <w:t>，</w:t>
            </w:r>
            <w:r>
              <w:rPr>
                <w:rFonts w:asciiTheme="minorEastAsia" w:hAnsiTheme="minorEastAsia" w:eastAsiaTheme="minorEastAsia"/>
                <w:szCs w:val="21"/>
              </w:rPr>
              <w:t>在开标时间前不得开启。</w:t>
            </w:r>
          </w:p>
        </w:tc>
      </w:tr>
      <w:tr w14:paraId="362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01CF273">
            <w:pPr>
              <w:snapToGrid w:val="0"/>
              <w:jc w:val="center"/>
              <w:rPr>
                <w:rFonts w:hint="eastAsia" w:ascii="宋体" w:hAnsi="宋体"/>
                <w:szCs w:val="21"/>
              </w:rPr>
            </w:pPr>
            <w:r>
              <w:rPr>
                <w:rFonts w:ascii="宋体" w:hAnsi="宋体"/>
                <w:szCs w:val="21"/>
              </w:rPr>
              <w:t>4.2.1</w:t>
            </w:r>
          </w:p>
        </w:tc>
        <w:tc>
          <w:tcPr>
            <w:tcW w:w="1250" w:type="pct"/>
            <w:tcMar>
              <w:top w:w="57" w:type="dxa"/>
              <w:bottom w:w="57" w:type="dxa"/>
            </w:tcMar>
            <w:vAlign w:val="center"/>
          </w:tcPr>
          <w:p w14:paraId="0BA64B5E">
            <w:pPr>
              <w:snapToGrid w:val="0"/>
              <w:rPr>
                <w:rFonts w:hint="eastAsia" w:ascii="宋体" w:hAnsi="宋体"/>
                <w:szCs w:val="21"/>
              </w:rPr>
            </w:pPr>
            <w:r>
              <w:rPr>
                <w:rFonts w:hint="eastAsia" w:ascii="宋体" w:hAnsi="宋体"/>
                <w:szCs w:val="21"/>
              </w:rPr>
              <w:t>投标截止时间</w:t>
            </w:r>
          </w:p>
        </w:tc>
        <w:tc>
          <w:tcPr>
            <w:tcW w:w="3169" w:type="pct"/>
            <w:tcMar>
              <w:top w:w="57" w:type="dxa"/>
              <w:bottom w:w="57" w:type="dxa"/>
            </w:tcMar>
            <w:vAlign w:val="center"/>
          </w:tcPr>
          <w:p w14:paraId="202E9704">
            <w:pPr>
              <w:snapToGrid w:val="0"/>
              <w:rPr>
                <w:rFonts w:hint="eastAsia" w:ascii="宋体" w:hAnsi="宋体"/>
                <w:szCs w:val="21"/>
                <w:highlight w:val="none"/>
              </w:rPr>
            </w:pPr>
            <w:r>
              <w:rPr>
                <w:rFonts w:hint="eastAsia" w:ascii="宋体" w:hAnsi="宋体"/>
                <w:szCs w:val="21"/>
                <w:highlight w:val="none"/>
              </w:rPr>
              <w:t>2025年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25</w:t>
            </w:r>
            <w:r>
              <w:rPr>
                <w:rFonts w:hint="eastAsia" w:ascii="宋体" w:hAnsi="宋体"/>
                <w:szCs w:val="21"/>
                <w:highlight w:val="none"/>
              </w:rPr>
              <w:t>日</w:t>
            </w:r>
            <w:r>
              <w:rPr>
                <w:rFonts w:hint="eastAsia" w:ascii="宋体" w:hAnsi="宋体"/>
                <w:szCs w:val="21"/>
                <w:highlight w:val="none"/>
                <w:lang w:val="en-US" w:eastAsia="zh-CN"/>
              </w:rPr>
              <w:t>9</w:t>
            </w:r>
            <w:r>
              <w:rPr>
                <w:rFonts w:hint="eastAsia" w:ascii="宋体" w:hAnsi="宋体"/>
                <w:szCs w:val="21"/>
                <w:highlight w:val="none"/>
              </w:rPr>
              <w:t>时</w:t>
            </w:r>
            <w:r>
              <w:rPr>
                <w:rFonts w:hint="eastAsia" w:ascii="宋体" w:hAnsi="宋体"/>
                <w:szCs w:val="21"/>
                <w:highlight w:val="none"/>
                <w:lang w:val="en-US" w:eastAsia="zh-CN"/>
              </w:rPr>
              <w:t>00</w:t>
            </w:r>
            <w:r>
              <w:rPr>
                <w:rFonts w:hint="eastAsia" w:ascii="宋体" w:hAnsi="宋体"/>
                <w:szCs w:val="21"/>
                <w:highlight w:val="none"/>
              </w:rPr>
              <w:t>分</w:t>
            </w:r>
          </w:p>
        </w:tc>
      </w:tr>
      <w:tr w14:paraId="7F45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3AA7BEF1">
            <w:pPr>
              <w:snapToGrid w:val="0"/>
              <w:jc w:val="center"/>
              <w:rPr>
                <w:rFonts w:hint="eastAsia" w:ascii="宋体" w:hAnsi="宋体"/>
                <w:szCs w:val="21"/>
              </w:rPr>
            </w:pPr>
            <w:r>
              <w:rPr>
                <w:rFonts w:ascii="宋体" w:hAnsi="宋体"/>
                <w:szCs w:val="21"/>
              </w:rPr>
              <w:t>5.1</w:t>
            </w:r>
          </w:p>
        </w:tc>
        <w:tc>
          <w:tcPr>
            <w:tcW w:w="1250" w:type="pct"/>
            <w:tcMar>
              <w:top w:w="57" w:type="dxa"/>
              <w:bottom w:w="57" w:type="dxa"/>
            </w:tcMar>
            <w:vAlign w:val="center"/>
          </w:tcPr>
          <w:p w14:paraId="456288F0">
            <w:pPr>
              <w:snapToGrid w:val="0"/>
              <w:rPr>
                <w:rFonts w:hint="eastAsia" w:ascii="宋体" w:hAnsi="宋体"/>
                <w:szCs w:val="21"/>
              </w:rPr>
            </w:pPr>
            <w:r>
              <w:rPr>
                <w:rFonts w:ascii="宋体" w:hAnsi="宋体"/>
                <w:szCs w:val="21"/>
              </w:rPr>
              <w:t>开标时间和地点</w:t>
            </w:r>
          </w:p>
        </w:tc>
        <w:tc>
          <w:tcPr>
            <w:tcW w:w="3169" w:type="pct"/>
            <w:tcMar>
              <w:top w:w="57" w:type="dxa"/>
              <w:bottom w:w="57" w:type="dxa"/>
            </w:tcMar>
            <w:vAlign w:val="center"/>
          </w:tcPr>
          <w:p w14:paraId="63323BB3">
            <w:pPr>
              <w:snapToGrid w:val="0"/>
              <w:rPr>
                <w:rFonts w:hint="eastAsia" w:ascii="宋体" w:hAnsi="宋体"/>
                <w:szCs w:val="21"/>
                <w:highlight w:val="none"/>
              </w:rPr>
            </w:pPr>
            <w:r>
              <w:rPr>
                <w:rFonts w:hint="eastAsia" w:ascii="宋体" w:hAnsi="宋体"/>
                <w:szCs w:val="21"/>
                <w:highlight w:val="none"/>
              </w:rPr>
              <w:t>时间：同递交投标文件的截止时间</w:t>
            </w:r>
          </w:p>
          <w:p w14:paraId="59058BFD">
            <w:pPr>
              <w:snapToGrid w:val="0"/>
              <w:rPr>
                <w:rFonts w:hint="eastAsia" w:ascii="宋体" w:hAnsi="宋体"/>
                <w:szCs w:val="21"/>
                <w:highlight w:val="none"/>
                <w:u w:val="single"/>
              </w:rPr>
            </w:pPr>
            <w:r>
              <w:rPr>
                <w:rFonts w:hint="eastAsia" w:ascii="宋体" w:hAnsi="宋体"/>
                <w:szCs w:val="21"/>
                <w:highlight w:val="none"/>
              </w:rPr>
              <w:t>地点：湖北省潜江市广华安康路 T18 号（原江汉招标分部）油田开标室</w:t>
            </w:r>
          </w:p>
        </w:tc>
      </w:tr>
      <w:tr w14:paraId="7BAE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EA7AEC0">
            <w:pPr>
              <w:snapToGrid w:val="0"/>
              <w:jc w:val="center"/>
              <w:rPr>
                <w:rFonts w:hint="eastAsia" w:ascii="宋体" w:hAnsi="宋体"/>
                <w:szCs w:val="21"/>
              </w:rPr>
            </w:pPr>
            <w:r>
              <w:rPr>
                <w:rFonts w:hint="eastAsia" w:ascii="宋体" w:hAnsi="宋体"/>
                <w:szCs w:val="21"/>
              </w:rPr>
              <w:t>5.2</w:t>
            </w:r>
          </w:p>
        </w:tc>
        <w:tc>
          <w:tcPr>
            <w:tcW w:w="1250" w:type="pct"/>
            <w:tcMar>
              <w:top w:w="57" w:type="dxa"/>
              <w:bottom w:w="57" w:type="dxa"/>
            </w:tcMar>
            <w:vAlign w:val="center"/>
          </w:tcPr>
          <w:p w14:paraId="3927170C">
            <w:pPr>
              <w:snapToGrid w:val="0"/>
              <w:rPr>
                <w:rFonts w:hint="eastAsia" w:ascii="宋体" w:hAnsi="宋体"/>
                <w:szCs w:val="21"/>
              </w:rPr>
            </w:pPr>
            <w:r>
              <w:rPr>
                <w:rFonts w:hint="eastAsia" w:ascii="宋体" w:hAnsi="宋体"/>
                <w:szCs w:val="21"/>
              </w:rPr>
              <w:t>开标</w:t>
            </w:r>
            <w:r>
              <w:rPr>
                <w:rFonts w:ascii="宋体" w:hAnsi="宋体"/>
                <w:szCs w:val="21"/>
              </w:rPr>
              <w:t>程序</w:t>
            </w:r>
          </w:p>
        </w:tc>
        <w:tc>
          <w:tcPr>
            <w:tcW w:w="3169" w:type="pct"/>
            <w:tcMar>
              <w:top w:w="57" w:type="dxa"/>
              <w:bottom w:w="57" w:type="dxa"/>
            </w:tcMar>
            <w:vAlign w:val="center"/>
          </w:tcPr>
          <w:p w14:paraId="3683AB28">
            <w:pPr>
              <w:snapToGrid w:val="0"/>
              <w:rPr>
                <w:rFonts w:hint="eastAsia" w:ascii="宋体" w:hAnsi="宋体"/>
                <w:szCs w:val="21"/>
              </w:rPr>
            </w:pPr>
            <w:r>
              <w:rPr>
                <w:rFonts w:hint="eastAsia" w:ascii="宋体" w:hAnsi="宋体"/>
                <w:szCs w:val="21"/>
              </w:rPr>
              <w:t>密封</w:t>
            </w:r>
            <w:r>
              <w:rPr>
                <w:rFonts w:ascii="宋体" w:hAnsi="宋体"/>
                <w:szCs w:val="21"/>
              </w:rPr>
              <w:t>情况检查：</w:t>
            </w:r>
            <w:r>
              <w:rPr>
                <w:rFonts w:hint="eastAsia" w:asciiTheme="minorEastAsia" w:hAnsiTheme="minorEastAsia" w:eastAsiaTheme="minorEastAsia"/>
                <w:szCs w:val="21"/>
              </w:rPr>
              <w:t>由投标人代表检查。</w:t>
            </w:r>
          </w:p>
          <w:p w14:paraId="7AECF119">
            <w:pPr>
              <w:snapToGrid w:val="0"/>
              <w:rPr>
                <w:rFonts w:hint="eastAsia" w:ascii="宋体" w:hAnsi="宋体"/>
                <w:szCs w:val="21"/>
              </w:rPr>
            </w:pPr>
            <w:r>
              <w:rPr>
                <w:rFonts w:hint="eastAsia" w:ascii="宋体" w:hAnsi="宋体"/>
                <w:szCs w:val="21"/>
              </w:rPr>
              <w:t>开标</w:t>
            </w:r>
            <w:r>
              <w:rPr>
                <w:rFonts w:ascii="宋体" w:hAnsi="宋体"/>
                <w:szCs w:val="21"/>
              </w:rPr>
              <w:t>顺序：</w:t>
            </w:r>
            <w:r>
              <w:rPr>
                <w:rFonts w:hint="eastAsia" w:asciiTheme="minorEastAsia" w:hAnsiTheme="minorEastAsia" w:eastAsiaTheme="minorEastAsia"/>
                <w:szCs w:val="21"/>
              </w:rPr>
              <w:t>按投标文件递交顺序的逆顺序开标。</w:t>
            </w:r>
          </w:p>
        </w:tc>
      </w:tr>
      <w:tr w14:paraId="0118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7BF0FAE">
            <w:pPr>
              <w:snapToGrid w:val="0"/>
              <w:jc w:val="center"/>
              <w:rPr>
                <w:rFonts w:ascii="宋体" w:hAnsi="宋体" w:eastAsia="Times New Roman" w:cs="Verdana"/>
                <w:b/>
                <w:szCs w:val="21"/>
                <w:lang w:eastAsia="en-US"/>
              </w:rPr>
            </w:pPr>
            <w:r>
              <w:rPr>
                <w:rFonts w:ascii="宋体" w:hAnsi="宋体"/>
                <w:szCs w:val="21"/>
              </w:rPr>
              <w:t>6.1.1</w:t>
            </w:r>
          </w:p>
        </w:tc>
        <w:tc>
          <w:tcPr>
            <w:tcW w:w="1250" w:type="pct"/>
            <w:tcMar>
              <w:top w:w="57" w:type="dxa"/>
              <w:bottom w:w="57" w:type="dxa"/>
            </w:tcMar>
            <w:vAlign w:val="center"/>
          </w:tcPr>
          <w:p w14:paraId="1C3026E9">
            <w:pPr>
              <w:snapToGrid w:val="0"/>
              <w:rPr>
                <w:rFonts w:hint="eastAsia" w:ascii="宋体" w:hAnsi="宋体"/>
                <w:szCs w:val="21"/>
              </w:rPr>
            </w:pPr>
            <w:r>
              <w:rPr>
                <w:rFonts w:hint="eastAsia" w:ascii="宋体" w:hAnsi="宋体"/>
                <w:szCs w:val="21"/>
              </w:rPr>
              <w:t>评标委员会人数</w:t>
            </w:r>
          </w:p>
        </w:tc>
        <w:tc>
          <w:tcPr>
            <w:tcW w:w="3169" w:type="pct"/>
            <w:tcMar>
              <w:top w:w="57" w:type="dxa"/>
              <w:bottom w:w="57" w:type="dxa"/>
            </w:tcMar>
            <w:vAlign w:val="center"/>
          </w:tcPr>
          <w:p w14:paraId="3814B969">
            <w:pPr>
              <w:snapToGrid w:val="0"/>
              <w:rPr>
                <w:rFonts w:hint="eastAsia" w:ascii="宋体" w:hAnsi="宋体"/>
                <w:szCs w:val="21"/>
              </w:rPr>
            </w:pPr>
            <w:r>
              <w:rPr>
                <w:rFonts w:hint="eastAsia" w:ascii="宋体" w:hAnsi="宋体"/>
                <w:szCs w:val="21"/>
              </w:rPr>
              <w:t>5人</w:t>
            </w:r>
            <w:r>
              <w:rPr>
                <w:rFonts w:hint="eastAsia" w:ascii="宋体" w:hAnsi="宋体"/>
                <w:szCs w:val="21"/>
                <w:lang w:val="en-US" w:eastAsia="zh-CN"/>
              </w:rPr>
              <w:t>及以上单数</w:t>
            </w:r>
          </w:p>
        </w:tc>
      </w:tr>
      <w:tr w14:paraId="13E7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pct"/>
            <w:tcMar>
              <w:top w:w="57" w:type="dxa"/>
              <w:bottom w:w="57" w:type="dxa"/>
            </w:tcMar>
            <w:vAlign w:val="center"/>
          </w:tcPr>
          <w:p w14:paraId="6B479051">
            <w:pPr>
              <w:snapToGrid w:val="0"/>
              <w:jc w:val="center"/>
              <w:rPr>
                <w:rFonts w:hint="eastAsia" w:ascii="宋体" w:hAnsi="宋体"/>
                <w:szCs w:val="21"/>
              </w:rPr>
            </w:pPr>
            <w:r>
              <w:rPr>
                <w:rFonts w:ascii="宋体" w:hAnsi="宋体"/>
                <w:szCs w:val="21"/>
              </w:rPr>
              <w:t>7.2</w:t>
            </w:r>
          </w:p>
        </w:tc>
        <w:tc>
          <w:tcPr>
            <w:tcW w:w="1250" w:type="pct"/>
            <w:tcMar>
              <w:top w:w="57" w:type="dxa"/>
              <w:bottom w:w="57" w:type="dxa"/>
            </w:tcMar>
            <w:vAlign w:val="center"/>
          </w:tcPr>
          <w:p w14:paraId="4951C288">
            <w:pPr>
              <w:snapToGrid w:val="0"/>
              <w:rPr>
                <w:rFonts w:hint="eastAsia" w:ascii="宋体" w:hAnsi="宋体"/>
                <w:szCs w:val="21"/>
              </w:rPr>
            </w:pPr>
            <w:r>
              <w:rPr>
                <w:rFonts w:hint="eastAsia" w:ascii="宋体" w:hAnsi="宋体"/>
                <w:szCs w:val="21"/>
              </w:rPr>
              <w:t>中标候选人推荐</w:t>
            </w:r>
          </w:p>
        </w:tc>
        <w:tc>
          <w:tcPr>
            <w:tcW w:w="3169" w:type="pct"/>
            <w:tcMar>
              <w:top w:w="57" w:type="dxa"/>
              <w:bottom w:w="57" w:type="dxa"/>
            </w:tcMar>
            <w:vAlign w:val="center"/>
          </w:tcPr>
          <w:p w14:paraId="7E8EBFF7">
            <w:pPr>
              <w:snapToGrid w:val="0"/>
              <w:rPr>
                <w:rFonts w:hint="eastAsia" w:ascii="宋体" w:hAnsi="宋体"/>
                <w:bCs/>
                <w:szCs w:val="21"/>
              </w:rPr>
            </w:pPr>
            <w:r>
              <w:rPr>
                <w:rFonts w:hint="eastAsia" w:ascii="宋体" w:hAnsi="宋体"/>
                <w:bCs/>
                <w:szCs w:val="21"/>
              </w:rPr>
              <w:t>按照综合得分由高到低的顺序推荐</w:t>
            </w:r>
            <w:r>
              <w:rPr>
                <w:rFonts w:hint="eastAsia" w:ascii="宋体" w:hAnsi="宋体"/>
                <w:bCs/>
                <w:szCs w:val="21"/>
                <w:u w:val="single"/>
              </w:rPr>
              <w:t xml:space="preserve"> </w:t>
            </w:r>
            <w:r>
              <w:rPr>
                <w:rFonts w:hint="eastAsia" w:ascii="宋体" w:hAnsi="宋体"/>
                <w:b/>
                <w:bCs/>
                <w:szCs w:val="21"/>
                <w:u w:val="single"/>
              </w:rPr>
              <w:t>不超过3</w:t>
            </w:r>
            <w:r>
              <w:rPr>
                <w:rFonts w:ascii="宋体" w:hAnsi="宋体"/>
                <w:bCs/>
                <w:szCs w:val="21"/>
                <w:u w:val="single"/>
              </w:rPr>
              <w:t xml:space="preserve"> </w:t>
            </w:r>
            <w:r>
              <w:rPr>
                <w:rFonts w:hint="eastAsia" w:ascii="宋体" w:hAnsi="宋体"/>
                <w:bCs/>
                <w:szCs w:val="21"/>
              </w:rPr>
              <w:t>名中标候选人。</w:t>
            </w:r>
          </w:p>
        </w:tc>
      </w:tr>
      <w:tr w14:paraId="1EF0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79" w:type="pct"/>
            <w:tcBorders>
              <w:bottom w:val="single" w:color="auto" w:sz="4" w:space="0"/>
            </w:tcBorders>
            <w:tcMar>
              <w:top w:w="57" w:type="dxa"/>
              <w:bottom w:w="57" w:type="dxa"/>
            </w:tcMar>
            <w:vAlign w:val="center"/>
          </w:tcPr>
          <w:p w14:paraId="6D857CD5">
            <w:pPr>
              <w:snapToGrid w:val="0"/>
              <w:jc w:val="center"/>
              <w:rPr>
                <w:rFonts w:hint="eastAsia" w:ascii="宋体" w:hAnsi="宋体"/>
                <w:szCs w:val="21"/>
              </w:rPr>
            </w:pPr>
            <w:r>
              <w:rPr>
                <w:rFonts w:ascii="宋体" w:hAnsi="宋体"/>
                <w:szCs w:val="21"/>
              </w:rPr>
              <w:t>7.4.1</w:t>
            </w:r>
          </w:p>
        </w:tc>
        <w:tc>
          <w:tcPr>
            <w:tcW w:w="1250" w:type="pct"/>
            <w:tcBorders>
              <w:bottom w:val="single" w:color="auto" w:sz="4" w:space="0"/>
            </w:tcBorders>
            <w:tcMar>
              <w:top w:w="57" w:type="dxa"/>
              <w:bottom w:w="57" w:type="dxa"/>
            </w:tcMar>
            <w:vAlign w:val="center"/>
          </w:tcPr>
          <w:p w14:paraId="205D388A">
            <w:pPr>
              <w:snapToGrid w:val="0"/>
              <w:rPr>
                <w:rFonts w:hint="eastAsia" w:ascii="宋体" w:hAnsi="宋体"/>
                <w:szCs w:val="21"/>
              </w:rPr>
            </w:pPr>
            <w:r>
              <w:rPr>
                <w:rFonts w:ascii="宋体" w:hAnsi="宋体"/>
                <w:szCs w:val="21"/>
              </w:rPr>
              <w:t>履约</w:t>
            </w:r>
            <w:r>
              <w:rPr>
                <w:rFonts w:hint="eastAsia" w:ascii="宋体" w:hAnsi="宋体"/>
                <w:szCs w:val="21"/>
              </w:rPr>
              <w:t>保证金</w:t>
            </w:r>
          </w:p>
        </w:tc>
        <w:tc>
          <w:tcPr>
            <w:tcW w:w="3169" w:type="pct"/>
            <w:tcBorders>
              <w:bottom w:val="single" w:color="auto" w:sz="4" w:space="0"/>
            </w:tcBorders>
            <w:tcMar>
              <w:top w:w="57" w:type="dxa"/>
              <w:bottom w:w="57" w:type="dxa"/>
            </w:tcMar>
            <w:vAlign w:val="center"/>
          </w:tcPr>
          <w:p w14:paraId="33C6E72A">
            <w:pPr>
              <w:snapToGrid w:val="0"/>
              <w:rPr>
                <w:rFonts w:hint="eastAsia" w:ascii="宋体" w:hAnsi="宋体"/>
                <w:szCs w:val="21"/>
              </w:rPr>
            </w:pPr>
            <w:r>
              <w:rPr>
                <w:rFonts w:hint="eastAsia" w:ascii="宋体" w:hAnsi="宋体"/>
                <w:szCs w:val="21"/>
              </w:rPr>
              <w:t>不提交</w:t>
            </w:r>
          </w:p>
        </w:tc>
      </w:tr>
      <w:tr w14:paraId="4B1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494E1A35">
            <w:pPr>
              <w:snapToGrid w:val="0"/>
              <w:jc w:val="center"/>
              <w:rPr>
                <w:rFonts w:hint="eastAsia" w:ascii="宋体" w:hAnsi="宋体"/>
                <w:szCs w:val="21"/>
              </w:rPr>
            </w:pPr>
            <w:r>
              <w:rPr>
                <w:rFonts w:ascii="宋体" w:hAnsi="宋体"/>
                <w:szCs w:val="21"/>
              </w:rPr>
              <w:t>9.5</w:t>
            </w:r>
          </w:p>
        </w:tc>
        <w:tc>
          <w:tcPr>
            <w:tcW w:w="1250"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E3FA73A">
            <w:pPr>
              <w:snapToGrid w:val="0"/>
              <w:rPr>
                <w:rFonts w:hint="eastAsia" w:ascii="宋体" w:hAnsi="宋体"/>
                <w:szCs w:val="21"/>
              </w:rPr>
            </w:pPr>
            <w:r>
              <w:rPr>
                <w:rFonts w:hint="eastAsia" w:ascii="宋体" w:hAnsi="宋体"/>
                <w:szCs w:val="21"/>
              </w:rPr>
              <w:t>监督与管理</w:t>
            </w:r>
          </w:p>
        </w:tc>
        <w:tc>
          <w:tcPr>
            <w:tcW w:w="316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6C67985">
            <w:pPr>
              <w:snapToGrid w:val="0"/>
              <w:rPr>
                <w:rFonts w:hint="eastAsia" w:ascii="宋体" w:hAnsi="宋体" w:eastAsiaTheme="minorEastAsia"/>
                <w:szCs w:val="21"/>
                <w:highlight w:val="none"/>
              </w:rPr>
            </w:pPr>
            <w:r>
              <w:rPr>
                <w:rFonts w:hint="eastAsia" w:ascii="宋体" w:hAnsi="宋体"/>
                <w:szCs w:val="21"/>
                <w:highlight w:val="none"/>
              </w:rPr>
              <w:t>名称：</w:t>
            </w:r>
            <w:r>
              <w:rPr>
                <w:rFonts w:hint="eastAsia" w:asciiTheme="minorHAnsi" w:hAnsiTheme="minorHAnsi" w:eastAsiaTheme="minorEastAsia" w:cstheme="minorBidi"/>
                <w:szCs w:val="22"/>
                <w:highlight w:val="none"/>
              </w:rPr>
              <w:t>纪检监督审计室   企管法规岗</w:t>
            </w:r>
          </w:p>
          <w:p w14:paraId="67B36EE6">
            <w:pPr>
              <w:snapToGrid w:val="0"/>
              <w:rPr>
                <w:rFonts w:hint="eastAsia" w:ascii="宋体" w:hAnsi="宋体"/>
                <w:szCs w:val="21"/>
                <w:highlight w:val="none"/>
              </w:rPr>
            </w:pPr>
            <w:r>
              <w:rPr>
                <w:rFonts w:hint="eastAsia" w:ascii="宋体" w:hAnsi="宋体"/>
                <w:szCs w:val="21"/>
                <w:highlight w:val="none"/>
              </w:rPr>
              <w:t>电话：</w:t>
            </w:r>
            <w:r>
              <w:rPr>
                <w:rFonts w:ascii="宋体" w:hAnsi="宋体"/>
                <w:szCs w:val="21"/>
                <w:highlight w:val="none"/>
              </w:rPr>
              <w:t>0</w:t>
            </w:r>
            <w:r>
              <w:rPr>
                <w:rFonts w:hint="eastAsia" w:ascii="宋体" w:hAnsi="宋体"/>
                <w:szCs w:val="21"/>
                <w:highlight w:val="none"/>
              </w:rPr>
              <w:t xml:space="preserve">27-59996064    </w:t>
            </w:r>
            <w:r>
              <w:rPr>
                <w:rFonts w:ascii="宋体" w:hAnsi="宋体"/>
                <w:szCs w:val="21"/>
                <w:highlight w:val="none"/>
              </w:rPr>
              <w:t>0</w:t>
            </w:r>
            <w:r>
              <w:rPr>
                <w:rFonts w:hint="eastAsia" w:ascii="宋体" w:hAnsi="宋体"/>
                <w:szCs w:val="21"/>
                <w:highlight w:val="none"/>
              </w:rPr>
              <w:t>27-59996395</w:t>
            </w:r>
          </w:p>
        </w:tc>
      </w:tr>
    </w:tbl>
    <w:p w14:paraId="625D0856">
      <w:pPr>
        <w:widowControl/>
        <w:jc w:val="left"/>
        <w:rPr>
          <w:rFonts w:ascii="仿宋_GB2312" w:hAnsi="黑体" w:eastAsia="仿宋_GB2312"/>
          <w:sz w:val="30"/>
          <w:szCs w:val="30"/>
        </w:rPr>
      </w:pPr>
      <w:r>
        <w:rPr>
          <w:rFonts w:ascii="仿宋_GB2312" w:hAnsi="黑体" w:eastAsia="仿宋_GB2312"/>
          <w:sz w:val="30"/>
          <w:szCs w:val="30"/>
        </w:rPr>
        <w:br w:type="page"/>
      </w:r>
    </w:p>
    <w:p w14:paraId="7A537F10">
      <w:pPr>
        <w:pStyle w:val="3"/>
        <w:spacing w:line="440" w:lineRule="exact"/>
        <w:rPr>
          <w:rFonts w:ascii="仿宋_GB2312" w:hAnsi="黑体" w:eastAsia="仿宋_GB2312"/>
          <w:sz w:val="30"/>
          <w:szCs w:val="30"/>
        </w:rPr>
      </w:pPr>
      <w:bookmarkStart w:id="12" w:name="_Toc170138101"/>
      <w:r>
        <w:rPr>
          <w:rFonts w:hint="eastAsia" w:ascii="仿宋_GB2312" w:hAnsi="黑体" w:eastAsia="仿宋_GB2312"/>
          <w:sz w:val="30"/>
          <w:szCs w:val="30"/>
        </w:rPr>
        <w:t>投标人</w:t>
      </w:r>
      <w:r>
        <w:rPr>
          <w:rFonts w:ascii="仿宋_GB2312" w:hAnsi="黑体" w:eastAsia="仿宋_GB2312"/>
          <w:sz w:val="30"/>
          <w:szCs w:val="30"/>
        </w:rPr>
        <w:t>须知</w:t>
      </w:r>
      <w:r>
        <w:rPr>
          <w:rFonts w:hint="eastAsia" w:ascii="仿宋_GB2312" w:hAnsi="黑体" w:eastAsia="仿宋_GB2312"/>
          <w:sz w:val="30"/>
          <w:szCs w:val="30"/>
        </w:rPr>
        <w:t>正文</w:t>
      </w:r>
      <w:r>
        <w:rPr>
          <w:rFonts w:ascii="仿宋_GB2312" w:hAnsi="黑体" w:eastAsia="仿宋_GB2312"/>
          <w:sz w:val="30"/>
          <w:szCs w:val="30"/>
        </w:rPr>
        <w:t>部分</w:t>
      </w:r>
      <w:bookmarkEnd w:id="12"/>
    </w:p>
    <w:p w14:paraId="5C6E0832">
      <w:pPr>
        <w:pStyle w:val="3"/>
        <w:rPr>
          <w:rFonts w:ascii="仿宋_GB2312" w:hAnsi="宋体" w:eastAsia="仿宋_GB2312"/>
          <w:sz w:val="28"/>
          <w:szCs w:val="28"/>
        </w:rPr>
      </w:pPr>
      <w:bookmarkStart w:id="13" w:name="_Toc170138102"/>
      <w:r>
        <w:rPr>
          <w:rFonts w:ascii="仿宋_GB2312" w:hAnsi="宋体" w:eastAsia="仿宋_GB2312"/>
          <w:sz w:val="28"/>
          <w:szCs w:val="28"/>
        </w:rPr>
        <w:t>1</w:t>
      </w:r>
      <w:r>
        <w:rPr>
          <w:rFonts w:hint="eastAsia" w:ascii="仿宋_GB2312" w:hAnsi="宋体" w:eastAsia="仿宋_GB2312"/>
          <w:sz w:val="28"/>
          <w:szCs w:val="28"/>
        </w:rPr>
        <w:t>．总则</w:t>
      </w:r>
      <w:bookmarkEnd w:id="13"/>
    </w:p>
    <w:p w14:paraId="6F1CEE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 xml:space="preserve">.1 </w:t>
      </w:r>
      <w:r>
        <w:rPr>
          <w:rFonts w:hint="eastAsia" w:ascii="仿宋_GB2312" w:hAnsi="黑体" w:eastAsia="仿宋_GB2312"/>
          <w:sz w:val="28"/>
          <w:szCs w:val="28"/>
        </w:rPr>
        <w:t>招标</w:t>
      </w:r>
      <w:r>
        <w:rPr>
          <w:rFonts w:ascii="仿宋_GB2312" w:hAnsi="黑体" w:eastAsia="仿宋_GB2312"/>
          <w:sz w:val="28"/>
          <w:szCs w:val="28"/>
        </w:rPr>
        <w:t>项目概况</w:t>
      </w:r>
    </w:p>
    <w:p w14:paraId="0E5E76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1.1.1</w:t>
      </w:r>
      <w:r>
        <w:rPr>
          <w:rFonts w:ascii="仿宋_GB2312" w:hAnsi="黑体" w:eastAsia="仿宋_GB2312"/>
          <w:sz w:val="28"/>
          <w:szCs w:val="28"/>
        </w:rPr>
        <w:t xml:space="preserve"> </w:t>
      </w:r>
      <w:r>
        <w:rPr>
          <w:rFonts w:hint="eastAsia" w:ascii="仿宋_GB2312" w:hAnsi="黑体" w:eastAsia="仿宋_GB2312"/>
          <w:sz w:val="28"/>
          <w:szCs w:val="28"/>
        </w:rPr>
        <w:t>招标人：见投标人须知前附表。</w:t>
      </w:r>
    </w:p>
    <w:p w14:paraId="4AFFB67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2 </w:t>
      </w:r>
      <w:r>
        <w:rPr>
          <w:rFonts w:hint="eastAsia" w:ascii="仿宋_GB2312" w:hAnsi="黑体" w:eastAsia="仿宋_GB2312"/>
          <w:sz w:val="28"/>
          <w:szCs w:val="28"/>
        </w:rPr>
        <w:t>招标项目名称：见投标人须知前附表。</w:t>
      </w:r>
    </w:p>
    <w:p w14:paraId="165DACC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3 </w:t>
      </w:r>
      <w:r>
        <w:rPr>
          <w:rFonts w:hint="eastAsia" w:ascii="仿宋_GB2312" w:hAnsi="黑体" w:eastAsia="仿宋_GB2312"/>
          <w:sz w:val="28"/>
          <w:szCs w:val="28"/>
        </w:rPr>
        <w:t>实施地点：见投标人须知前附表。</w:t>
      </w:r>
    </w:p>
    <w:p w14:paraId="22BBC5B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4 </w:t>
      </w:r>
      <w:r>
        <w:rPr>
          <w:rFonts w:hint="eastAsia" w:ascii="仿宋_GB2312" w:hAnsi="黑体" w:eastAsia="仿宋_GB2312"/>
          <w:sz w:val="28"/>
          <w:szCs w:val="28"/>
        </w:rPr>
        <w:t>服务期限：见投标人须知前附表。</w:t>
      </w:r>
    </w:p>
    <w:p w14:paraId="7042AA81">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1.2 </w:t>
      </w:r>
      <w:r>
        <w:rPr>
          <w:rFonts w:hint="eastAsia" w:ascii="仿宋_GB2312" w:hAnsi="黑体" w:eastAsia="仿宋_GB2312"/>
          <w:sz w:val="28"/>
          <w:szCs w:val="28"/>
        </w:rPr>
        <w:t>招标</w:t>
      </w:r>
      <w:r>
        <w:rPr>
          <w:rFonts w:ascii="仿宋_GB2312" w:hAnsi="黑体" w:eastAsia="仿宋_GB2312"/>
          <w:sz w:val="28"/>
          <w:szCs w:val="28"/>
        </w:rPr>
        <w:t>范围和质量</w:t>
      </w:r>
      <w:r>
        <w:rPr>
          <w:rFonts w:hint="eastAsia" w:ascii="仿宋_GB2312" w:hAnsi="黑体" w:eastAsia="仿宋_GB2312"/>
          <w:sz w:val="28"/>
          <w:szCs w:val="28"/>
        </w:rPr>
        <w:t>要求：见第</w:t>
      </w:r>
      <w:r>
        <w:rPr>
          <w:rFonts w:ascii="仿宋_GB2312" w:hAnsi="黑体" w:eastAsia="仿宋_GB2312"/>
          <w:sz w:val="28"/>
          <w:szCs w:val="28"/>
        </w:rPr>
        <w:t>五章“</w:t>
      </w:r>
      <w:r>
        <w:rPr>
          <w:rFonts w:hint="eastAsia" w:ascii="仿宋_GB2312" w:hAnsi="黑体" w:eastAsia="仿宋_GB2312"/>
          <w:sz w:val="28"/>
          <w:szCs w:val="28"/>
        </w:rPr>
        <w:t>合同</w:t>
      </w:r>
      <w:r>
        <w:rPr>
          <w:rFonts w:ascii="仿宋_GB2312" w:hAnsi="黑体" w:eastAsia="仿宋_GB2312"/>
          <w:sz w:val="28"/>
          <w:szCs w:val="28"/>
        </w:rPr>
        <w:t>条款及格式”</w:t>
      </w:r>
      <w:r>
        <w:rPr>
          <w:rFonts w:hint="eastAsia" w:ascii="仿宋_GB2312" w:hAnsi="黑体" w:eastAsia="仿宋_GB2312"/>
          <w:sz w:val="28"/>
          <w:szCs w:val="28"/>
        </w:rPr>
        <w:t>、第六章“招标范围及要求”相关</w:t>
      </w:r>
      <w:r>
        <w:rPr>
          <w:rFonts w:ascii="仿宋_GB2312" w:hAnsi="黑体" w:eastAsia="仿宋_GB2312"/>
          <w:sz w:val="28"/>
          <w:szCs w:val="28"/>
        </w:rPr>
        <w:t>内容</w:t>
      </w:r>
      <w:r>
        <w:rPr>
          <w:rFonts w:hint="eastAsia" w:ascii="仿宋_GB2312" w:hAnsi="黑体" w:eastAsia="仿宋_GB2312"/>
          <w:sz w:val="28"/>
          <w:szCs w:val="28"/>
        </w:rPr>
        <w:t>。</w:t>
      </w:r>
    </w:p>
    <w:p w14:paraId="6E4F5D45">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1.3 </w:t>
      </w:r>
      <w:r>
        <w:rPr>
          <w:rFonts w:hint="eastAsia" w:ascii="仿宋_GB2312" w:hAnsi="黑体" w:eastAsia="仿宋_GB2312"/>
          <w:sz w:val="28"/>
          <w:szCs w:val="28"/>
        </w:rPr>
        <w:t>投标</w:t>
      </w:r>
      <w:r>
        <w:rPr>
          <w:rFonts w:ascii="仿宋_GB2312" w:hAnsi="黑体" w:eastAsia="仿宋_GB2312"/>
          <w:sz w:val="28"/>
          <w:szCs w:val="28"/>
        </w:rPr>
        <w:t>人资格要求</w:t>
      </w:r>
    </w:p>
    <w:p w14:paraId="728E3CE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投标人基本资格条件：见第一章“投标邀请书”相关条款内容。</w:t>
      </w:r>
    </w:p>
    <w:p w14:paraId="0C86E7A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投标人不得存在的情形：见本章</w:t>
      </w:r>
      <w:r>
        <w:rPr>
          <w:rFonts w:ascii="仿宋_GB2312" w:hAnsi="黑体" w:eastAsia="仿宋_GB2312"/>
          <w:sz w:val="28"/>
          <w:szCs w:val="28"/>
        </w:rPr>
        <w:t>第</w:t>
      </w:r>
      <w:r>
        <w:rPr>
          <w:rFonts w:hint="eastAsia" w:ascii="仿宋_GB2312" w:hAnsi="黑体" w:eastAsia="仿宋_GB2312"/>
          <w:sz w:val="28"/>
          <w:szCs w:val="28"/>
        </w:rPr>
        <w:t>9条相关</w:t>
      </w:r>
      <w:r>
        <w:rPr>
          <w:rFonts w:ascii="仿宋_GB2312" w:hAnsi="黑体" w:eastAsia="仿宋_GB2312"/>
          <w:sz w:val="28"/>
          <w:szCs w:val="28"/>
        </w:rPr>
        <w:t>内容</w:t>
      </w:r>
      <w:r>
        <w:rPr>
          <w:rFonts w:hint="eastAsia" w:ascii="仿宋_GB2312" w:hAnsi="黑体" w:eastAsia="仿宋_GB2312"/>
          <w:sz w:val="28"/>
          <w:szCs w:val="28"/>
        </w:rPr>
        <w:t>和</w:t>
      </w:r>
      <w:r>
        <w:rPr>
          <w:rFonts w:ascii="仿宋_GB2312" w:hAnsi="黑体" w:eastAsia="仿宋_GB2312"/>
          <w:sz w:val="28"/>
          <w:szCs w:val="28"/>
        </w:rPr>
        <w:t>第四章</w:t>
      </w:r>
      <w:r>
        <w:rPr>
          <w:rFonts w:hint="eastAsia" w:ascii="仿宋_GB2312" w:hAnsi="黑体" w:eastAsia="仿宋_GB2312"/>
          <w:sz w:val="28"/>
          <w:szCs w:val="28"/>
        </w:rPr>
        <w:t>“</w:t>
      </w:r>
      <w:r>
        <w:rPr>
          <w:rFonts w:ascii="仿宋_GB2312" w:hAnsi="黑体" w:eastAsia="仿宋_GB2312"/>
          <w:sz w:val="28"/>
          <w:szCs w:val="28"/>
        </w:rPr>
        <w:t>评标办法</w:t>
      </w:r>
      <w:r>
        <w:rPr>
          <w:rFonts w:hint="eastAsia" w:ascii="仿宋_GB2312" w:hAnsi="黑体" w:eastAsia="仿宋_GB2312"/>
          <w:sz w:val="28"/>
          <w:szCs w:val="28"/>
        </w:rPr>
        <w:t>”</w:t>
      </w:r>
      <w:r>
        <w:rPr>
          <w:rFonts w:ascii="仿宋_GB2312" w:hAnsi="黑体" w:eastAsia="仿宋_GB2312"/>
          <w:sz w:val="28"/>
          <w:szCs w:val="28"/>
        </w:rPr>
        <w:t>中</w:t>
      </w:r>
      <w:r>
        <w:rPr>
          <w:rFonts w:hint="eastAsia" w:ascii="仿宋_GB2312" w:hAnsi="黑体" w:eastAsia="仿宋_GB2312"/>
          <w:sz w:val="28"/>
          <w:szCs w:val="28"/>
        </w:rPr>
        <w:t>否决</w:t>
      </w:r>
      <w:r>
        <w:rPr>
          <w:rFonts w:ascii="仿宋_GB2312" w:hAnsi="黑体" w:eastAsia="仿宋_GB2312"/>
          <w:sz w:val="28"/>
          <w:szCs w:val="28"/>
        </w:rPr>
        <w:t>投标的情形</w:t>
      </w:r>
      <w:r>
        <w:rPr>
          <w:rFonts w:hint="eastAsia" w:ascii="仿宋_GB2312" w:hAnsi="黑体" w:eastAsia="仿宋_GB2312"/>
          <w:sz w:val="28"/>
          <w:szCs w:val="28"/>
        </w:rPr>
        <w:t>。</w:t>
      </w:r>
    </w:p>
    <w:p w14:paraId="3F7EB7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w:t>
      </w:r>
      <w:r>
        <w:rPr>
          <w:rFonts w:ascii="仿宋_GB2312" w:hAnsi="黑体" w:eastAsia="仿宋_GB2312"/>
          <w:sz w:val="28"/>
          <w:szCs w:val="28"/>
        </w:rPr>
        <w:t xml:space="preserve">3 </w:t>
      </w:r>
      <w:r>
        <w:rPr>
          <w:rFonts w:hint="eastAsia" w:ascii="仿宋_GB2312" w:hAnsi="黑体" w:eastAsia="仿宋_GB2312"/>
          <w:sz w:val="28"/>
          <w:szCs w:val="28"/>
        </w:rPr>
        <w:t>联合体投标：见第一章“投标邀请书”相关条款内容。</w:t>
      </w:r>
    </w:p>
    <w:p w14:paraId="368B619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4</w:t>
      </w:r>
      <w:r>
        <w:rPr>
          <w:rFonts w:hint="eastAsia" w:ascii="仿宋_GB2312" w:hAnsi="黑体" w:eastAsia="仿宋_GB2312"/>
          <w:sz w:val="28"/>
          <w:szCs w:val="28"/>
        </w:rPr>
        <w:t xml:space="preserve"> 费用</w:t>
      </w:r>
      <w:r>
        <w:rPr>
          <w:rFonts w:ascii="仿宋_GB2312" w:hAnsi="黑体" w:eastAsia="仿宋_GB2312"/>
          <w:sz w:val="28"/>
          <w:szCs w:val="28"/>
        </w:rPr>
        <w:t>承担</w:t>
      </w:r>
    </w:p>
    <w:p w14:paraId="63AAF53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投标人准备和参加投标活动发生的费用自理。</w:t>
      </w:r>
    </w:p>
    <w:p w14:paraId="7B7D36B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5</w:t>
      </w:r>
      <w:r>
        <w:rPr>
          <w:rFonts w:hint="eastAsia" w:ascii="仿宋_GB2312" w:hAnsi="黑体" w:eastAsia="仿宋_GB2312"/>
          <w:sz w:val="28"/>
          <w:szCs w:val="28"/>
        </w:rPr>
        <w:t xml:space="preserve"> 保密</w:t>
      </w:r>
    </w:p>
    <w:p w14:paraId="235B9C5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参与招标投标活动的各方应对招标文件和投标文件中的商业和技术等秘密保密，违者</w:t>
      </w:r>
      <w:r>
        <w:rPr>
          <w:rFonts w:ascii="仿宋_GB2312" w:hAnsi="黑体" w:eastAsia="仿宋_GB2312"/>
          <w:sz w:val="28"/>
          <w:szCs w:val="28"/>
        </w:rPr>
        <w:t>应</w:t>
      </w:r>
      <w:r>
        <w:rPr>
          <w:rFonts w:hint="eastAsia" w:ascii="仿宋_GB2312" w:hAnsi="黑体" w:eastAsia="仿宋_GB2312"/>
          <w:sz w:val="28"/>
          <w:szCs w:val="28"/>
        </w:rPr>
        <w:t>对</w:t>
      </w:r>
      <w:r>
        <w:rPr>
          <w:rFonts w:ascii="仿宋_GB2312" w:hAnsi="黑体" w:eastAsia="仿宋_GB2312"/>
          <w:sz w:val="28"/>
          <w:szCs w:val="28"/>
        </w:rPr>
        <w:t>此造成的后果</w:t>
      </w:r>
      <w:r>
        <w:rPr>
          <w:rFonts w:hint="eastAsia" w:ascii="仿宋_GB2312" w:hAnsi="黑体" w:eastAsia="仿宋_GB2312"/>
          <w:sz w:val="28"/>
          <w:szCs w:val="28"/>
        </w:rPr>
        <w:t>承担法律责任。</w:t>
      </w:r>
    </w:p>
    <w:p w14:paraId="4A8EDA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6</w:t>
      </w:r>
      <w:r>
        <w:rPr>
          <w:rFonts w:hint="eastAsia" w:ascii="仿宋_GB2312" w:hAnsi="黑体" w:eastAsia="仿宋_GB2312"/>
          <w:sz w:val="28"/>
          <w:szCs w:val="28"/>
        </w:rPr>
        <w:t xml:space="preserve"> 语言</w:t>
      </w:r>
      <w:r>
        <w:rPr>
          <w:rFonts w:ascii="仿宋_GB2312" w:hAnsi="黑体" w:eastAsia="仿宋_GB2312"/>
          <w:sz w:val="28"/>
          <w:szCs w:val="28"/>
        </w:rPr>
        <w:t>文字</w:t>
      </w:r>
    </w:p>
    <w:p w14:paraId="684D12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除专用术语外，来往文件均使用中文。</w:t>
      </w:r>
    </w:p>
    <w:p w14:paraId="73B009B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7</w:t>
      </w:r>
      <w:r>
        <w:rPr>
          <w:rFonts w:hint="eastAsia" w:ascii="仿宋_GB2312" w:hAnsi="黑体" w:eastAsia="仿宋_GB2312"/>
          <w:sz w:val="28"/>
          <w:szCs w:val="28"/>
        </w:rPr>
        <w:t xml:space="preserve"> 计量</w:t>
      </w:r>
      <w:r>
        <w:rPr>
          <w:rFonts w:ascii="仿宋_GB2312" w:hAnsi="黑体" w:eastAsia="仿宋_GB2312"/>
          <w:sz w:val="28"/>
          <w:szCs w:val="28"/>
        </w:rPr>
        <w:t>单位</w:t>
      </w:r>
    </w:p>
    <w:p w14:paraId="1C0387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所有计量均采用中华人民共和国法定计量单位。</w:t>
      </w:r>
    </w:p>
    <w:p w14:paraId="418A8D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 踏勘</w:t>
      </w:r>
      <w:r>
        <w:rPr>
          <w:rFonts w:hint="eastAsia" w:ascii="仿宋_GB2312" w:hAnsi="黑体" w:eastAsia="仿宋_GB2312"/>
          <w:sz w:val="28"/>
          <w:szCs w:val="28"/>
        </w:rPr>
        <w:t>现场</w:t>
      </w:r>
    </w:p>
    <w:p w14:paraId="60D309F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踏勘现场安排：见投标人须知前附表。</w:t>
      </w:r>
    </w:p>
    <w:p w14:paraId="329EEAC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2 </w:t>
      </w:r>
      <w:r>
        <w:rPr>
          <w:rFonts w:hint="eastAsia" w:ascii="仿宋_GB2312" w:hAnsi="黑体" w:eastAsia="仿宋_GB2312"/>
          <w:sz w:val="28"/>
          <w:szCs w:val="28"/>
        </w:rPr>
        <w:t>投标人踏勘现场发生的费用自理。</w:t>
      </w:r>
    </w:p>
    <w:p w14:paraId="433F7E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 xml:space="preserve"> 除招标人的原因外，投标人自行负责在踏勘现场中所发生的人员伤亡和财产损失。</w:t>
      </w:r>
    </w:p>
    <w:p w14:paraId="3D58981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 xml:space="preserve"> 招标人在踏勘现场中介绍的项目实施场地和相关的周边环境情况，供投标人在编制投标文件时参考，招标人不对投标人据此作出的判断和决策负责。</w:t>
      </w:r>
    </w:p>
    <w:p w14:paraId="4CBBF55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5 </w:t>
      </w:r>
      <w:r>
        <w:rPr>
          <w:rFonts w:hint="eastAsia" w:ascii="仿宋_GB2312" w:hAnsi="黑体" w:eastAsia="仿宋_GB2312"/>
          <w:sz w:val="28"/>
          <w:szCs w:val="28"/>
        </w:rPr>
        <w:t>无论投标人是否进行了现场踏勘，招标人均认为投标人已充分了解本项目现场条件和周围环境，并在投标时就此给予充分的考虑。</w:t>
      </w:r>
    </w:p>
    <w:p w14:paraId="5C0C0A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 xml:space="preserve"> 投标</w:t>
      </w:r>
      <w:r>
        <w:rPr>
          <w:rFonts w:ascii="仿宋_GB2312" w:hAnsi="黑体" w:eastAsia="仿宋_GB2312"/>
          <w:sz w:val="28"/>
          <w:szCs w:val="28"/>
        </w:rPr>
        <w:t>预备会</w:t>
      </w:r>
    </w:p>
    <w:p w14:paraId="49CCEF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.1 若招标</w:t>
      </w:r>
      <w:r>
        <w:rPr>
          <w:rFonts w:ascii="仿宋_GB2312" w:hAnsi="黑体" w:eastAsia="仿宋_GB2312"/>
          <w:sz w:val="28"/>
          <w:szCs w:val="28"/>
        </w:rPr>
        <w:t>文件</w:t>
      </w:r>
      <w:r>
        <w:rPr>
          <w:rFonts w:hint="eastAsia" w:ascii="仿宋_GB2312" w:hAnsi="黑体" w:eastAsia="仿宋_GB2312"/>
          <w:sz w:val="28"/>
          <w:szCs w:val="28"/>
        </w:rPr>
        <w:t>规定召开投标预备会的，招标人按投标人须知前附表规定的时间和地点召开投标预备会，澄清投标人提出的问题。</w:t>
      </w:r>
    </w:p>
    <w:p w14:paraId="3793C25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.2 投标人应按投标人须知前附表规定的时间前将提出的问题书面送达招标人，以便招标人在会议期间澄清。</w:t>
      </w:r>
    </w:p>
    <w:p w14:paraId="4A03618E">
      <w:pPr>
        <w:spacing w:line="440" w:lineRule="exact"/>
        <w:ind w:firstLine="560" w:firstLineChars="200"/>
        <w:jc w:val="left"/>
        <w:rPr>
          <w:rFonts w:ascii="仿宋_GB2312" w:hAnsi="黑体" w:eastAsia="仿宋_GB2312"/>
          <w:strike/>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.3 投标预备会后，招标人将对投标人所提问题的澄清，以书面形式通知所有获取招标文件的投标人，但不包括问题来源。该澄清内容为招标文件的组成部分。</w:t>
      </w:r>
    </w:p>
    <w:p w14:paraId="7B67A3F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0</w:t>
      </w:r>
      <w:r>
        <w:rPr>
          <w:rFonts w:hint="eastAsia" w:ascii="仿宋_GB2312" w:hAnsi="黑体" w:eastAsia="仿宋_GB2312"/>
          <w:sz w:val="28"/>
          <w:szCs w:val="28"/>
        </w:rPr>
        <w:t xml:space="preserve"> 分包</w:t>
      </w:r>
    </w:p>
    <w:p w14:paraId="3D0F600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分包</w:t>
      </w:r>
      <w:r>
        <w:rPr>
          <w:rFonts w:ascii="仿宋_GB2312" w:hAnsi="黑体" w:eastAsia="仿宋_GB2312"/>
          <w:sz w:val="28"/>
          <w:szCs w:val="28"/>
        </w:rPr>
        <w:t>要求见投标人须知前附表</w:t>
      </w:r>
      <w:r>
        <w:rPr>
          <w:rFonts w:hint="eastAsia" w:ascii="仿宋_GB2312" w:hAnsi="黑体" w:eastAsia="仿宋_GB2312"/>
          <w:sz w:val="28"/>
          <w:szCs w:val="28"/>
        </w:rPr>
        <w:t>、第五章“合同条款及格式”相关条款</w:t>
      </w:r>
      <w:r>
        <w:rPr>
          <w:rFonts w:ascii="仿宋_GB2312" w:hAnsi="黑体" w:eastAsia="仿宋_GB2312"/>
          <w:sz w:val="28"/>
          <w:szCs w:val="28"/>
        </w:rPr>
        <w:t>。</w:t>
      </w:r>
    </w:p>
    <w:p w14:paraId="046B1173">
      <w:pPr>
        <w:pStyle w:val="3"/>
        <w:rPr>
          <w:rFonts w:ascii="仿宋_GB2312" w:hAnsi="宋体" w:eastAsia="仿宋_GB2312"/>
          <w:sz w:val="28"/>
          <w:szCs w:val="28"/>
        </w:rPr>
      </w:pPr>
      <w:bookmarkStart w:id="14" w:name="_Toc170138103"/>
      <w:r>
        <w:rPr>
          <w:rFonts w:ascii="仿宋_GB2312" w:hAnsi="宋体" w:eastAsia="仿宋_GB2312"/>
          <w:sz w:val="28"/>
          <w:szCs w:val="28"/>
        </w:rPr>
        <w:t>2</w:t>
      </w:r>
      <w:r>
        <w:rPr>
          <w:rFonts w:hint="eastAsia" w:ascii="仿宋_GB2312" w:hAnsi="宋体" w:eastAsia="仿宋_GB2312"/>
          <w:sz w:val="28"/>
          <w:szCs w:val="28"/>
        </w:rPr>
        <w:t>．招标</w:t>
      </w:r>
      <w:r>
        <w:rPr>
          <w:rFonts w:ascii="仿宋_GB2312" w:hAnsi="宋体" w:eastAsia="仿宋_GB2312"/>
          <w:sz w:val="28"/>
          <w:szCs w:val="28"/>
        </w:rPr>
        <w:t>文件</w:t>
      </w:r>
      <w:bookmarkEnd w:id="14"/>
    </w:p>
    <w:p w14:paraId="64F13C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2.1 招标</w:t>
      </w:r>
      <w:r>
        <w:rPr>
          <w:rFonts w:ascii="仿宋_GB2312" w:hAnsi="黑体" w:eastAsia="仿宋_GB2312"/>
          <w:sz w:val="28"/>
          <w:szCs w:val="28"/>
        </w:rPr>
        <w:t>文件的组成</w:t>
      </w:r>
    </w:p>
    <w:p w14:paraId="3C78A07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（1）投标邀请书；</w:t>
      </w:r>
    </w:p>
    <w:p w14:paraId="4FADF96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（2）投标人须知；</w:t>
      </w:r>
    </w:p>
    <w:p w14:paraId="4468582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（3）投标报价；</w:t>
      </w:r>
    </w:p>
    <w:p w14:paraId="4A56C5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（4）评标办法；</w:t>
      </w:r>
    </w:p>
    <w:p w14:paraId="546EDB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（5）合同条款及格式；</w:t>
      </w:r>
    </w:p>
    <w:p w14:paraId="61C3DA7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（6）招标范围及要求；</w:t>
      </w:r>
    </w:p>
    <w:p w14:paraId="72FA5F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（7）投标文件格式。</w:t>
      </w:r>
    </w:p>
    <w:p w14:paraId="0FDA1EB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根据本章第1.9条、第2.2条和第2.3条对招标文件所作的澄清、修改，构成招标文件的组成部分。当招标文件和招标文件的澄清、修改等在同一内容表述上不一致时，以最后发出的文件为准。</w:t>
      </w:r>
    </w:p>
    <w:p w14:paraId="536D1579">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2.2 </w:t>
      </w:r>
      <w:r>
        <w:rPr>
          <w:rFonts w:hint="eastAsia" w:ascii="仿宋_GB2312" w:hAnsi="黑体" w:eastAsia="仿宋_GB2312"/>
          <w:sz w:val="28"/>
          <w:szCs w:val="28"/>
        </w:rPr>
        <w:t>招标</w:t>
      </w:r>
      <w:r>
        <w:rPr>
          <w:rFonts w:ascii="仿宋_GB2312" w:hAnsi="黑体" w:eastAsia="仿宋_GB2312"/>
          <w:sz w:val="28"/>
          <w:szCs w:val="28"/>
        </w:rPr>
        <w:t>文件的澄清</w:t>
      </w:r>
    </w:p>
    <w:p w14:paraId="48CDFF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2.2.1</w:t>
      </w:r>
      <w:r>
        <w:rPr>
          <w:rFonts w:ascii="仿宋_GB2312" w:hAnsi="黑体" w:eastAsia="仿宋_GB2312"/>
          <w:sz w:val="28"/>
          <w:szCs w:val="28"/>
        </w:rPr>
        <w:t xml:space="preserve"> </w:t>
      </w:r>
      <w:r>
        <w:rPr>
          <w:rFonts w:hint="eastAsia" w:ascii="仿宋_GB2312" w:hAnsi="黑体" w:eastAsia="仿宋_GB2312"/>
          <w:sz w:val="28"/>
          <w:szCs w:val="28"/>
        </w:rPr>
        <w:t>投标人应仔细阅读和检查招标文件的全部内容。如发现缺页或附件不全，应及时向招标人提出，以便补齐。如有疑问，原则</w:t>
      </w:r>
      <w:r>
        <w:rPr>
          <w:rFonts w:ascii="仿宋_GB2312" w:hAnsi="黑体" w:eastAsia="仿宋_GB2312"/>
          <w:sz w:val="28"/>
          <w:szCs w:val="28"/>
        </w:rPr>
        <w:t>上应在投标截止前</w:t>
      </w:r>
      <w:r>
        <w:rPr>
          <w:rFonts w:hint="eastAsia" w:ascii="仿宋_GB2312" w:hAnsi="黑体" w:eastAsia="仿宋_GB2312"/>
          <w:sz w:val="28"/>
          <w:szCs w:val="28"/>
        </w:rPr>
        <w:t>10日</w:t>
      </w:r>
      <w:r>
        <w:rPr>
          <w:rFonts w:ascii="仿宋_GB2312" w:hAnsi="黑体" w:eastAsia="仿宋_GB2312"/>
          <w:sz w:val="28"/>
          <w:szCs w:val="28"/>
        </w:rPr>
        <w:t>将疑问</w:t>
      </w:r>
      <w:r>
        <w:rPr>
          <w:rFonts w:hint="eastAsia" w:ascii="仿宋_GB2312" w:hAnsi="黑体" w:eastAsia="仿宋_GB2312"/>
          <w:sz w:val="28"/>
          <w:szCs w:val="28"/>
        </w:rPr>
        <w:t>描述</w:t>
      </w:r>
      <w:r>
        <w:rPr>
          <w:rFonts w:ascii="仿宋_GB2312" w:hAnsi="黑体" w:eastAsia="仿宋_GB2312"/>
          <w:sz w:val="28"/>
          <w:szCs w:val="28"/>
        </w:rPr>
        <w:t>以书面形式向招标人提出，</w:t>
      </w:r>
      <w:r>
        <w:rPr>
          <w:rFonts w:hint="eastAsia" w:ascii="仿宋_GB2312" w:hAnsi="黑体" w:eastAsia="仿宋_GB2312"/>
          <w:sz w:val="28"/>
          <w:szCs w:val="28"/>
        </w:rPr>
        <w:t>要求招标人予以澄清。</w:t>
      </w:r>
    </w:p>
    <w:p w14:paraId="29BCD4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2.2.2</w:t>
      </w:r>
      <w:r>
        <w:rPr>
          <w:rFonts w:ascii="仿宋_GB2312" w:hAnsi="黑体" w:eastAsia="仿宋_GB2312"/>
          <w:sz w:val="28"/>
          <w:szCs w:val="28"/>
        </w:rPr>
        <w:t xml:space="preserve"> </w:t>
      </w:r>
      <w:r>
        <w:rPr>
          <w:rFonts w:hint="eastAsia" w:ascii="仿宋_GB2312" w:hAnsi="黑体" w:eastAsia="仿宋_GB2312"/>
          <w:sz w:val="28"/>
          <w:szCs w:val="28"/>
        </w:rPr>
        <w:t>招标文件的澄清由招标人发给所有获取招标文件的投标人，但不指明澄清问题的来源。对于依法必须进行招标的项目，如果澄清发出的时间距投标截止时间不足15日，并且澄清内容影响投标文件编制的，将相应延长投标截止时间。</w:t>
      </w:r>
    </w:p>
    <w:p w14:paraId="4AD5A38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2.3 招标</w:t>
      </w:r>
      <w:r>
        <w:rPr>
          <w:rFonts w:ascii="仿宋_GB2312" w:hAnsi="黑体" w:eastAsia="仿宋_GB2312"/>
          <w:sz w:val="28"/>
          <w:szCs w:val="28"/>
        </w:rPr>
        <w:t>文件的修改</w:t>
      </w:r>
    </w:p>
    <w:p w14:paraId="3C134B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在投标截止前，招标人可以修改招标文件，修改内容将</w:t>
      </w:r>
      <w:r>
        <w:rPr>
          <w:rFonts w:ascii="仿宋_GB2312" w:hAnsi="黑体" w:eastAsia="仿宋_GB2312"/>
          <w:sz w:val="28"/>
          <w:szCs w:val="28"/>
        </w:rPr>
        <w:t>以书面形式通知</w:t>
      </w:r>
      <w:r>
        <w:rPr>
          <w:rFonts w:hint="eastAsia" w:ascii="仿宋_GB2312" w:hAnsi="黑体" w:eastAsia="仿宋_GB2312"/>
          <w:sz w:val="28"/>
          <w:szCs w:val="28"/>
        </w:rPr>
        <w:t>给所有获取招标文件的投标人。如果修改招标文件的时间距投标截止时间不足15日，并且修改内容影响投标文件编制的，将相应延长投标截止时间。</w:t>
      </w:r>
    </w:p>
    <w:p w14:paraId="489D2B9F">
      <w:pPr>
        <w:pStyle w:val="3"/>
        <w:rPr>
          <w:rFonts w:ascii="仿宋_GB2312" w:hAnsi="宋体" w:eastAsia="仿宋_GB2312"/>
          <w:sz w:val="28"/>
          <w:szCs w:val="28"/>
        </w:rPr>
      </w:pPr>
      <w:bookmarkStart w:id="15" w:name="_Toc170138104"/>
      <w:r>
        <w:rPr>
          <w:rFonts w:ascii="仿宋_GB2312" w:hAnsi="宋体" w:eastAsia="仿宋_GB2312"/>
          <w:sz w:val="28"/>
          <w:szCs w:val="28"/>
        </w:rPr>
        <w:t>3</w:t>
      </w:r>
      <w:r>
        <w:rPr>
          <w:rFonts w:hint="eastAsia" w:ascii="仿宋_GB2312" w:hAnsi="宋体" w:eastAsia="仿宋_GB2312"/>
          <w:sz w:val="28"/>
          <w:szCs w:val="28"/>
        </w:rPr>
        <w:t>．投标</w:t>
      </w:r>
      <w:r>
        <w:rPr>
          <w:rFonts w:ascii="仿宋_GB2312" w:hAnsi="宋体" w:eastAsia="仿宋_GB2312"/>
          <w:sz w:val="28"/>
          <w:szCs w:val="28"/>
        </w:rPr>
        <w:t>文件</w:t>
      </w:r>
      <w:bookmarkEnd w:id="15"/>
    </w:p>
    <w:p w14:paraId="15D360F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w:t>
      </w:r>
      <w:r>
        <w:rPr>
          <w:rFonts w:ascii="仿宋_GB2312" w:hAnsi="黑体" w:eastAsia="仿宋_GB2312"/>
          <w:sz w:val="28"/>
          <w:szCs w:val="28"/>
        </w:rPr>
        <w:t xml:space="preserve"> </w:t>
      </w:r>
      <w:r>
        <w:rPr>
          <w:rFonts w:hint="eastAsia" w:ascii="仿宋_GB2312" w:hAnsi="黑体" w:eastAsia="仿宋_GB2312"/>
          <w:sz w:val="28"/>
          <w:szCs w:val="28"/>
        </w:rPr>
        <w:t>投标文件的组成及内容</w:t>
      </w:r>
    </w:p>
    <w:p w14:paraId="5E63D4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3.1.1</w:t>
      </w:r>
      <w:r>
        <w:rPr>
          <w:rFonts w:ascii="仿宋_GB2312" w:hAnsi="黑体" w:eastAsia="仿宋_GB2312"/>
          <w:sz w:val="28"/>
          <w:szCs w:val="28"/>
        </w:rPr>
        <w:t xml:space="preserve"> </w:t>
      </w:r>
      <w:r>
        <w:rPr>
          <w:rFonts w:hint="eastAsia" w:ascii="仿宋_GB2312" w:hAnsi="黑体" w:eastAsia="仿宋_GB2312"/>
          <w:sz w:val="28"/>
          <w:szCs w:val="28"/>
        </w:rPr>
        <w:t>投标文件组成及</w:t>
      </w:r>
      <w:r>
        <w:rPr>
          <w:rFonts w:ascii="仿宋_GB2312" w:hAnsi="黑体" w:eastAsia="仿宋_GB2312"/>
          <w:sz w:val="28"/>
          <w:szCs w:val="28"/>
        </w:rPr>
        <w:t>内容</w:t>
      </w:r>
      <w:r>
        <w:rPr>
          <w:rFonts w:hint="eastAsia" w:ascii="仿宋_GB2312" w:hAnsi="黑体" w:eastAsia="仿宋_GB2312"/>
          <w:sz w:val="28"/>
          <w:szCs w:val="28"/>
        </w:rPr>
        <w:t>：见第七章“投标文件格式”要求。</w:t>
      </w:r>
    </w:p>
    <w:p w14:paraId="021A9FE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3.1.2 投标人必须编制并提交招标文件所要求提供的各项信息。投标人在评标过程中作出的符合法律法规和招标文件规定的澄清确认，构成投标文件的组成部分。</w:t>
      </w:r>
    </w:p>
    <w:p w14:paraId="11EB14B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w:t>
      </w:r>
      <w:r>
        <w:rPr>
          <w:rFonts w:ascii="仿宋_GB2312" w:hAnsi="黑体" w:eastAsia="仿宋_GB2312"/>
          <w:sz w:val="28"/>
          <w:szCs w:val="28"/>
        </w:rPr>
        <w:t xml:space="preserve"> </w:t>
      </w:r>
      <w:r>
        <w:rPr>
          <w:rFonts w:hint="eastAsia" w:ascii="仿宋_GB2312" w:hAnsi="黑体" w:eastAsia="仿宋_GB2312"/>
          <w:sz w:val="28"/>
          <w:szCs w:val="28"/>
        </w:rPr>
        <w:t>投标报价</w:t>
      </w:r>
    </w:p>
    <w:p w14:paraId="28315F4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3.2.1</w:t>
      </w:r>
      <w:r>
        <w:rPr>
          <w:rFonts w:ascii="仿宋_GB2312" w:hAnsi="黑体" w:eastAsia="仿宋_GB2312"/>
          <w:sz w:val="28"/>
          <w:szCs w:val="28"/>
        </w:rPr>
        <w:t xml:space="preserve"> </w:t>
      </w:r>
      <w:r>
        <w:rPr>
          <w:rFonts w:hint="eastAsia" w:ascii="仿宋_GB2312" w:hAnsi="黑体" w:eastAsia="仿宋_GB2312"/>
          <w:sz w:val="28"/>
          <w:szCs w:val="28"/>
        </w:rPr>
        <w:t>合同价款形式：见投标人须知前附表。</w:t>
      </w:r>
    </w:p>
    <w:p w14:paraId="0474D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3.2.2</w:t>
      </w:r>
      <w:r>
        <w:rPr>
          <w:rFonts w:ascii="仿宋_GB2312" w:hAnsi="黑体" w:eastAsia="仿宋_GB2312"/>
          <w:sz w:val="28"/>
          <w:szCs w:val="28"/>
        </w:rPr>
        <w:t xml:space="preserve"> </w:t>
      </w:r>
      <w:r>
        <w:rPr>
          <w:rFonts w:hint="eastAsia" w:ascii="仿宋_GB2312" w:hAnsi="黑体" w:eastAsia="仿宋_GB2312"/>
          <w:sz w:val="28"/>
          <w:szCs w:val="28"/>
        </w:rPr>
        <w:t>报价采用的币种：采用人民币报价。</w:t>
      </w:r>
    </w:p>
    <w:p w14:paraId="1A3BEC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3.2.3</w:t>
      </w:r>
      <w:r>
        <w:rPr>
          <w:rFonts w:ascii="仿宋_GB2312" w:hAnsi="黑体" w:eastAsia="仿宋_GB2312"/>
          <w:sz w:val="28"/>
          <w:szCs w:val="28"/>
        </w:rPr>
        <w:t xml:space="preserve"> </w:t>
      </w:r>
      <w:r>
        <w:rPr>
          <w:rFonts w:hint="eastAsia" w:ascii="仿宋_GB2312" w:hAnsi="黑体" w:eastAsia="仿宋_GB2312"/>
          <w:sz w:val="28"/>
          <w:szCs w:val="28"/>
        </w:rPr>
        <w:t>报价方式：见投标人须知前附表。</w:t>
      </w:r>
    </w:p>
    <w:p w14:paraId="5C0745D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3.2.4</w:t>
      </w:r>
      <w:r>
        <w:rPr>
          <w:rFonts w:ascii="仿宋_GB2312" w:hAnsi="黑体" w:eastAsia="仿宋_GB2312"/>
          <w:sz w:val="28"/>
          <w:szCs w:val="28"/>
        </w:rPr>
        <w:t xml:space="preserve"> </w:t>
      </w:r>
      <w:r>
        <w:rPr>
          <w:rFonts w:hint="eastAsia" w:ascii="仿宋_GB2312" w:hAnsi="黑体" w:eastAsia="仿宋_GB2312"/>
          <w:sz w:val="28"/>
          <w:szCs w:val="28"/>
        </w:rPr>
        <w:t>最高投标限价：见投标人须知前附表。</w:t>
      </w:r>
    </w:p>
    <w:p w14:paraId="2601BAE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3.2.5</w:t>
      </w:r>
      <w:r>
        <w:rPr>
          <w:rFonts w:ascii="仿宋_GB2312" w:hAnsi="黑体" w:eastAsia="仿宋_GB2312"/>
          <w:sz w:val="28"/>
          <w:szCs w:val="28"/>
        </w:rPr>
        <w:t xml:space="preserve"> </w:t>
      </w:r>
      <w:r>
        <w:rPr>
          <w:rFonts w:hint="eastAsia" w:ascii="仿宋_GB2312" w:hAnsi="黑体" w:eastAsia="仿宋_GB2312"/>
          <w:sz w:val="28"/>
          <w:szCs w:val="28"/>
        </w:rPr>
        <w:t>投标报价说明</w:t>
      </w:r>
      <w:r>
        <w:rPr>
          <w:rFonts w:ascii="仿宋_GB2312" w:hAnsi="黑体" w:eastAsia="仿宋_GB2312"/>
          <w:sz w:val="28"/>
          <w:szCs w:val="28"/>
        </w:rPr>
        <w:t>及要求</w:t>
      </w:r>
      <w:r>
        <w:rPr>
          <w:rFonts w:hint="eastAsia" w:ascii="仿宋_GB2312" w:hAnsi="黑体" w:eastAsia="仿宋_GB2312"/>
          <w:sz w:val="28"/>
          <w:szCs w:val="28"/>
        </w:rPr>
        <w:t>：见第三章“投标报价”相关</w:t>
      </w:r>
      <w:r>
        <w:rPr>
          <w:rFonts w:ascii="仿宋_GB2312" w:hAnsi="黑体" w:eastAsia="仿宋_GB2312"/>
          <w:sz w:val="28"/>
          <w:szCs w:val="28"/>
        </w:rPr>
        <w:t>条</w:t>
      </w:r>
      <w:r>
        <w:rPr>
          <w:rFonts w:hint="eastAsia" w:ascii="仿宋_GB2312" w:hAnsi="黑体" w:eastAsia="仿宋_GB2312"/>
          <w:sz w:val="28"/>
          <w:szCs w:val="28"/>
        </w:rPr>
        <w:t>款内容。</w:t>
      </w:r>
    </w:p>
    <w:p w14:paraId="644C516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w:t>
      </w:r>
      <w:r>
        <w:rPr>
          <w:rFonts w:ascii="仿宋_GB2312" w:hAnsi="黑体" w:eastAsia="仿宋_GB2312"/>
          <w:sz w:val="28"/>
          <w:szCs w:val="28"/>
        </w:rPr>
        <w:t xml:space="preserve"> </w:t>
      </w:r>
      <w:r>
        <w:rPr>
          <w:rFonts w:hint="eastAsia" w:ascii="仿宋_GB2312" w:hAnsi="黑体" w:eastAsia="仿宋_GB2312"/>
          <w:sz w:val="28"/>
          <w:szCs w:val="28"/>
        </w:rPr>
        <w:t>投标有效期</w:t>
      </w:r>
    </w:p>
    <w:p w14:paraId="6755B5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3.3.1</w:t>
      </w:r>
      <w:r>
        <w:rPr>
          <w:rFonts w:ascii="仿宋_GB2312" w:hAnsi="黑体" w:eastAsia="仿宋_GB2312"/>
          <w:sz w:val="28"/>
          <w:szCs w:val="28"/>
        </w:rPr>
        <w:t xml:space="preserve"> </w:t>
      </w:r>
      <w:r>
        <w:rPr>
          <w:rFonts w:hint="eastAsia" w:ascii="仿宋_GB2312" w:hAnsi="黑体" w:eastAsia="仿宋_GB2312"/>
          <w:sz w:val="28"/>
          <w:szCs w:val="28"/>
        </w:rPr>
        <w:t>在投标人须知前附表规定的投标有效期内，投标人不得撤销或修改其投标文件。投标人在投标有效期撤销或修改投标文件的，应承担招标文件和法律规定的责任。</w:t>
      </w:r>
    </w:p>
    <w:p w14:paraId="1F68087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3.3.2</w:t>
      </w:r>
      <w:r>
        <w:rPr>
          <w:rFonts w:ascii="仿宋_GB2312" w:hAnsi="黑体" w:eastAsia="仿宋_GB2312"/>
          <w:sz w:val="28"/>
          <w:szCs w:val="28"/>
        </w:rPr>
        <w:t xml:space="preserve"> </w:t>
      </w:r>
      <w:r>
        <w:rPr>
          <w:rFonts w:hint="eastAsia" w:ascii="仿宋_GB2312" w:hAnsi="黑体" w:eastAsia="仿宋_GB2312"/>
          <w:sz w:val="28"/>
          <w:szCs w:val="28"/>
        </w:rPr>
        <w:t>出现特殊情况需要延长投标有效期的，招标人以书面形式通知所有投标人延长投标有效期。投标人应予以书面答复，同意延长的，应相应延长其投标保证金的有效期，但不得要求或被允许修改或撤销其投标文件；投标人拒绝延长的，其投标失效，但投标人有权收回其投标保证金。</w:t>
      </w:r>
    </w:p>
    <w:p w14:paraId="7F30B37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w:t>
      </w:r>
      <w:r>
        <w:rPr>
          <w:rFonts w:ascii="仿宋_GB2312" w:hAnsi="黑体" w:eastAsia="仿宋_GB2312"/>
          <w:sz w:val="28"/>
          <w:szCs w:val="28"/>
        </w:rPr>
        <w:t xml:space="preserve"> </w:t>
      </w:r>
      <w:r>
        <w:rPr>
          <w:rFonts w:hint="eastAsia" w:ascii="仿宋_GB2312" w:hAnsi="黑体" w:eastAsia="仿宋_GB2312"/>
          <w:sz w:val="28"/>
          <w:szCs w:val="28"/>
        </w:rPr>
        <w:t>投标保证金</w:t>
      </w:r>
    </w:p>
    <w:p w14:paraId="4582508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3.4.1</w:t>
      </w:r>
      <w:r>
        <w:rPr>
          <w:rFonts w:ascii="仿宋_GB2312" w:hAnsi="黑体" w:eastAsia="仿宋_GB2312"/>
          <w:sz w:val="28"/>
          <w:szCs w:val="28"/>
        </w:rPr>
        <w:t xml:space="preserve"> </w:t>
      </w:r>
      <w:r>
        <w:rPr>
          <w:rFonts w:hint="eastAsia" w:ascii="仿宋_GB2312" w:hAnsi="黑体" w:eastAsia="仿宋_GB2312"/>
          <w:sz w:val="28"/>
          <w:szCs w:val="28"/>
        </w:rPr>
        <w:t>投标人在递交投标文件的同时，应按投标人须知前附表规定的金额、形式和时间等</w:t>
      </w:r>
      <w:r>
        <w:rPr>
          <w:rFonts w:ascii="仿宋_GB2312" w:hAnsi="黑体" w:eastAsia="仿宋_GB2312"/>
          <w:sz w:val="28"/>
          <w:szCs w:val="28"/>
        </w:rPr>
        <w:t>要求</w:t>
      </w:r>
      <w:r>
        <w:rPr>
          <w:rFonts w:hint="eastAsia" w:ascii="仿宋_GB2312" w:hAnsi="黑体" w:eastAsia="仿宋_GB2312"/>
          <w:sz w:val="28"/>
          <w:szCs w:val="28"/>
        </w:rPr>
        <w:t>提交投标保证金，并作为其投标文件的组成部分。</w:t>
      </w:r>
    </w:p>
    <w:p w14:paraId="1F64F0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投标保证金必须选择下列任一种形式：</w:t>
      </w:r>
    </w:p>
    <w:p w14:paraId="51BABD3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（1）若采用电汇，投标人应将投标保证金由投标人的基本账户一次性汇入招标人指定账户，否则视为投标保证金无效。投标保证金到账时间、招标人指定</w:t>
      </w:r>
      <w:r>
        <w:rPr>
          <w:rFonts w:ascii="仿宋_GB2312" w:hAnsi="黑体" w:eastAsia="仿宋_GB2312"/>
          <w:sz w:val="28"/>
          <w:szCs w:val="28"/>
        </w:rPr>
        <w:t>的</w:t>
      </w:r>
      <w:r>
        <w:rPr>
          <w:rFonts w:hint="eastAsia" w:ascii="仿宋_GB2312" w:hAnsi="黑体" w:eastAsia="仿宋_GB2312"/>
          <w:sz w:val="28"/>
          <w:szCs w:val="28"/>
        </w:rPr>
        <w:t>开户银行及账号见投标人须知前附表。</w:t>
      </w:r>
    </w:p>
    <w:p w14:paraId="2A3CC70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（2）若采用银行保函，应采用招标文件提供的格式（格式见第七章“投标文件格式”相关内容，或双方认可的格式）。招标人如果按本章第3.3.2项的规定延长了投标有效期，则投标保证金有效期也相应延长。</w:t>
      </w:r>
    </w:p>
    <w:p w14:paraId="56753E5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3.4.2</w:t>
      </w:r>
      <w:r>
        <w:rPr>
          <w:rFonts w:ascii="仿宋_GB2312" w:hAnsi="黑体" w:eastAsia="仿宋_GB2312"/>
          <w:sz w:val="28"/>
          <w:szCs w:val="28"/>
        </w:rPr>
        <w:t xml:space="preserve"> </w:t>
      </w:r>
      <w:r>
        <w:rPr>
          <w:rFonts w:hint="eastAsia" w:ascii="仿宋_GB2312" w:hAnsi="黑体" w:eastAsia="仿宋_GB2312"/>
          <w:sz w:val="28"/>
          <w:szCs w:val="28"/>
        </w:rPr>
        <w:t>若投标人为中国石油化工集团公司直属企业、企属企业，其投标保证金的递交按照中国石化相关规定执行。</w:t>
      </w:r>
    </w:p>
    <w:p w14:paraId="451ED73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3.4.3</w:t>
      </w:r>
      <w:r>
        <w:rPr>
          <w:rFonts w:ascii="仿宋_GB2312" w:hAnsi="黑体" w:eastAsia="仿宋_GB2312"/>
          <w:sz w:val="28"/>
          <w:szCs w:val="28"/>
        </w:rPr>
        <w:t xml:space="preserve"> </w:t>
      </w:r>
      <w:r>
        <w:rPr>
          <w:rFonts w:hint="eastAsia" w:ascii="仿宋_GB2312" w:hAnsi="黑体" w:eastAsia="仿宋_GB2312"/>
          <w:sz w:val="28"/>
          <w:szCs w:val="28"/>
        </w:rPr>
        <w:t>投标人不按本章第3.4.1项要求提交投标保证金的，其投标将被否决。</w:t>
      </w:r>
    </w:p>
    <w:p w14:paraId="6DD08F4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3.4.4</w:t>
      </w:r>
      <w:r>
        <w:rPr>
          <w:rFonts w:ascii="仿宋_GB2312" w:hAnsi="黑体" w:eastAsia="仿宋_GB2312"/>
          <w:sz w:val="28"/>
          <w:szCs w:val="28"/>
        </w:rPr>
        <w:t xml:space="preserve"> </w:t>
      </w:r>
      <w:r>
        <w:rPr>
          <w:rFonts w:hint="eastAsia" w:ascii="仿宋_GB2312" w:hAnsi="黑体" w:eastAsia="仿宋_GB2312"/>
          <w:sz w:val="28"/>
          <w:szCs w:val="28"/>
        </w:rPr>
        <w:t>招标人与中标人签订合同后5日内，向未中标的投标人和中标人退还投标保证金。</w:t>
      </w:r>
    </w:p>
    <w:p w14:paraId="543BCE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3.4.5</w:t>
      </w:r>
      <w:r>
        <w:rPr>
          <w:rFonts w:ascii="仿宋_GB2312" w:hAnsi="黑体" w:eastAsia="仿宋_GB2312"/>
          <w:sz w:val="28"/>
          <w:szCs w:val="28"/>
        </w:rPr>
        <w:t xml:space="preserve"> </w:t>
      </w:r>
      <w:r>
        <w:rPr>
          <w:rFonts w:hint="eastAsia" w:ascii="仿宋_GB2312" w:hAnsi="黑体" w:eastAsia="仿宋_GB2312"/>
          <w:sz w:val="28"/>
          <w:szCs w:val="28"/>
        </w:rPr>
        <w:t>有下列情形之一的，投标保证金将不予退还：</w:t>
      </w:r>
    </w:p>
    <w:p w14:paraId="505FF1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（1）投标人在规定的投标有效期内撤销或修改其投标文件；</w:t>
      </w:r>
    </w:p>
    <w:p w14:paraId="6B7DC2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（2）中标人无正当理由不领取中标通知书，或在收到中标通知书后，无正当理由拒签合同或未按招标文件规定提交履约保证金；</w:t>
      </w:r>
    </w:p>
    <w:p w14:paraId="0031008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（3）签订合同时提出附加</w:t>
      </w:r>
      <w:r>
        <w:rPr>
          <w:rFonts w:ascii="仿宋_GB2312" w:hAnsi="黑体" w:eastAsia="仿宋_GB2312"/>
          <w:sz w:val="28"/>
          <w:szCs w:val="28"/>
        </w:rPr>
        <w:t>条件或</w:t>
      </w:r>
      <w:r>
        <w:rPr>
          <w:rFonts w:hint="eastAsia" w:ascii="仿宋_GB2312" w:hAnsi="黑体" w:eastAsia="仿宋_GB2312"/>
          <w:sz w:val="28"/>
          <w:szCs w:val="28"/>
        </w:rPr>
        <w:t>变更投标文件实质性内容；</w:t>
      </w:r>
    </w:p>
    <w:p w14:paraId="6C644CB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（4）与他人串通投标；</w:t>
      </w:r>
    </w:p>
    <w:p w14:paraId="5A1040C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（5）投标人提交了虚假资料；</w:t>
      </w:r>
    </w:p>
    <w:p w14:paraId="31B4EEF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（6）在招标投标过程中有其他违规行为。</w:t>
      </w:r>
    </w:p>
    <w:p w14:paraId="60D302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3.5</w:t>
      </w:r>
      <w:r>
        <w:rPr>
          <w:rFonts w:ascii="仿宋_GB2312" w:hAnsi="黑体" w:eastAsia="仿宋_GB2312"/>
          <w:sz w:val="28"/>
          <w:szCs w:val="28"/>
        </w:rPr>
        <w:t xml:space="preserve"> </w:t>
      </w:r>
      <w:r>
        <w:rPr>
          <w:rFonts w:hint="eastAsia" w:ascii="仿宋_GB2312" w:hAnsi="黑体" w:eastAsia="仿宋_GB2312"/>
          <w:sz w:val="28"/>
          <w:szCs w:val="28"/>
        </w:rPr>
        <w:t>资格审查资料</w:t>
      </w:r>
    </w:p>
    <w:p w14:paraId="58BA7CB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本招标项目采用资格后审方式对投标人的资格进行审查。投标人在编制投标文件时，应提供相应资料以证实其各项资格条件满足招标文件的要求，具备承担本招标项目的资质条件、能力和信誉。详见第一章</w:t>
      </w:r>
      <w:r>
        <w:rPr>
          <w:rFonts w:ascii="仿宋_GB2312" w:hAnsi="黑体" w:eastAsia="仿宋_GB2312"/>
          <w:sz w:val="28"/>
          <w:szCs w:val="28"/>
        </w:rPr>
        <w:t>第</w:t>
      </w:r>
      <w:r>
        <w:rPr>
          <w:rFonts w:hint="eastAsia" w:ascii="仿宋_GB2312" w:hAnsi="黑体" w:eastAsia="仿宋_GB2312"/>
          <w:sz w:val="28"/>
          <w:szCs w:val="28"/>
        </w:rPr>
        <w:t>3条</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附件“初步评审标准及记录表”及</w:t>
      </w:r>
      <w:r>
        <w:rPr>
          <w:rFonts w:ascii="仿宋_GB2312" w:hAnsi="黑体" w:eastAsia="仿宋_GB2312"/>
          <w:sz w:val="28"/>
          <w:szCs w:val="28"/>
        </w:rPr>
        <w:t>否决投标的情形等。</w:t>
      </w:r>
    </w:p>
    <w:p w14:paraId="4509B0D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 </w:t>
      </w:r>
      <w:r>
        <w:rPr>
          <w:rFonts w:hint="eastAsia" w:ascii="仿宋_GB2312" w:hAnsi="黑体" w:eastAsia="仿宋_GB2312"/>
          <w:sz w:val="28"/>
          <w:szCs w:val="28"/>
        </w:rPr>
        <w:t>投标文件的制作</w:t>
      </w:r>
    </w:p>
    <w:p w14:paraId="43824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1 </w:t>
      </w:r>
      <w:r>
        <w:rPr>
          <w:rFonts w:hint="eastAsia" w:ascii="仿宋_GB2312" w:hAnsi="黑体" w:eastAsia="仿宋_GB2312"/>
          <w:sz w:val="28"/>
          <w:szCs w:val="28"/>
        </w:rPr>
        <w:t>投标文件应按第七章“投标文件格式”及内容进行制作，如有必要，可以增加附页，作为投标文件的组成部分。投标文件</w:t>
      </w:r>
      <w:r>
        <w:rPr>
          <w:rFonts w:ascii="仿宋_GB2312" w:hAnsi="黑体" w:eastAsia="仿宋_GB2312"/>
          <w:sz w:val="28"/>
          <w:szCs w:val="28"/>
        </w:rPr>
        <w:t>递交份数</w:t>
      </w:r>
      <w:r>
        <w:rPr>
          <w:rFonts w:hint="eastAsia" w:ascii="仿宋_GB2312" w:hAnsi="黑体" w:eastAsia="仿宋_GB2312"/>
          <w:sz w:val="28"/>
          <w:szCs w:val="28"/>
        </w:rPr>
        <w:t>见</w:t>
      </w:r>
      <w:r>
        <w:rPr>
          <w:rFonts w:ascii="仿宋_GB2312" w:hAnsi="黑体" w:eastAsia="仿宋_GB2312"/>
          <w:sz w:val="28"/>
          <w:szCs w:val="28"/>
        </w:rPr>
        <w:t>投标人须知前附表。</w:t>
      </w:r>
    </w:p>
    <w:p w14:paraId="5AA0B42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2 </w:t>
      </w:r>
      <w:r>
        <w:rPr>
          <w:rFonts w:hint="eastAsia" w:ascii="仿宋_GB2312" w:hAnsi="黑体" w:eastAsia="仿宋_GB2312"/>
          <w:sz w:val="28"/>
          <w:szCs w:val="28"/>
        </w:rPr>
        <w:t>投标文件应当对资质条件、质量标准、服务期、安全、投标有效期、投标保证金、技术标准和要求、招标范围、价款支付及调整、风险及费用等实质性内容作出响应，不允许作出不利于招标人的偏离。偏离意见在第七章“投标文件格式”中的“偏差表”中提出。</w:t>
      </w:r>
    </w:p>
    <w:p w14:paraId="4A5997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3 </w:t>
      </w:r>
      <w:r>
        <w:rPr>
          <w:rFonts w:hint="eastAsia" w:ascii="仿宋_GB2312" w:hAnsi="黑体" w:eastAsia="仿宋_GB2312"/>
          <w:sz w:val="28"/>
          <w:szCs w:val="28"/>
        </w:rPr>
        <w:t>投标文件须</w:t>
      </w:r>
      <w:r>
        <w:rPr>
          <w:rFonts w:ascii="仿宋_GB2312" w:hAnsi="黑体" w:eastAsia="仿宋_GB2312"/>
          <w:sz w:val="28"/>
          <w:szCs w:val="28"/>
        </w:rPr>
        <w:t>由法定代表人或授权代理人</w:t>
      </w:r>
      <w:r>
        <w:rPr>
          <w:rFonts w:hint="eastAsia" w:ascii="仿宋_GB2312" w:hAnsi="黑体" w:eastAsia="仿宋_GB2312"/>
          <w:sz w:val="28"/>
          <w:szCs w:val="28"/>
        </w:rPr>
        <w:t>签字</w:t>
      </w:r>
      <w:r>
        <w:rPr>
          <w:rFonts w:ascii="仿宋_GB2312" w:hAnsi="黑体" w:eastAsia="仿宋_GB2312"/>
          <w:sz w:val="28"/>
          <w:szCs w:val="28"/>
        </w:rPr>
        <w:t>并</w:t>
      </w:r>
      <w:r>
        <w:rPr>
          <w:rFonts w:hint="eastAsia" w:ascii="仿宋_GB2312" w:hAnsi="黑体" w:eastAsia="仿宋_GB2312"/>
          <w:sz w:val="28"/>
          <w:szCs w:val="28"/>
        </w:rPr>
        <w:t>加</w:t>
      </w:r>
      <w:r>
        <w:rPr>
          <w:rFonts w:ascii="仿宋_GB2312" w:hAnsi="黑体" w:eastAsia="仿宋_GB2312"/>
          <w:sz w:val="28"/>
          <w:szCs w:val="28"/>
        </w:rPr>
        <w:t>盖</w:t>
      </w:r>
      <w:r>
        <w:rPr>
          <w:rFonts w:hint="eastAsia" w:ascii="仿宋_GB2312" w:hAnsi="黑体" w:eastAsia="仿宋_GB2312"/>
          <w:sz w:val="28"/>
          <w:szCs w:val="28"/>
        </w:rPr>
        <w:t>单位</w:t>
      </w:r>
      <w:r>
        <w:rPr>
          <w:rFonts w:ascii="仿宋_GB2312" w:hAnsi="黑体" w:eastAsia="仿宋_GB2312"/>
          <w:sz w:val="28"/>
          <w:szCs w:val="28"/>
        </w:rPr>
        <w:t>公章</w:t>
      </w:r>
      <w:r>
        <w:rPr>
          <w:rFonts w:hint="eastAsia" w:ascii="仿宋_GB2312" w:hAnsi="黑体" w:eastAsia="仿宋_GB2312"/>
          <w:sz w:val="28"/>
          <w:szCs w:val="28"/>
        </w:rPr>
        <w:t>。</w:t>
      </w:r>
    </w:p>
    <w:p w14:paraId="07A402AD">
      <w:pPr>
        <w:pStyle w:val="3"/>
        <w:rPr>
          <w:rFonts w:ascii="仿宋_GB2312" w:hAnsi="宋体" w:eastAsia="仿宋_GB2312"/>
          <w:sz w:val="28"/>
          <w:szCs w:val="28"/>
        </w:rPr>
      </w:pPr>
      <w:bookmarkStart w:id="16" w:name="_Toc170138105"/>
      <w:r>
        <w:rPr>
          <w:rFonts w:ascii="仿宋_GB2312" w:hAnsi="宋体" w:eastAsia="仿宋_GB2312"/>
          <w:sz w:val="28"/>
          <w:szCs w:val="28"/>
        </w:rPr>
        <w:t>4</w:t>
      </w:r>
      <w:r>
        <w:rPr>
          <w:rFonts w:hint="eastAsia" w:ascii="仿宋_GB2312" w:hAnsi="宋体" w:eastAsia="仿宋_GB2312"/>
          <w:sz w:val="28"/>
          <w:szCs w:val="28"/>
        </w:rPr>
        <w:t>．投标</w:t>
      </w:r>
      <w:bookmarkEnd w:id="16"/>
    </w:p>
    <w:p w14:paraId="143DBA3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4.1</w:t>
      </w:r>
      <w:r>
        <w:rPr>
          <w:rFonts w:ascii="仿宋_GB2312" w:hAnsi="黑体" w:eastAsia="仿宋_GB2312"/>
          <w:sz w:val="28"/>
          <w:szCs w:val="28"/>
        </w:rPr>
        <w:t xml:space="preserve"> </w:t>
      </w:r>
      <w:r>
        <w:rPr>
          <w:rFonts w:hint="eastAsia" w:ascii="仿宋_GB2312" w:hAnsi="黑体" w:eastAsia="仿宋_GB2312"/>
          <w:sz w:val="28"/>
          <w:szCs w:val="28"/>
        </w:rPr>
        <w:t>投标文件的装订</w:t>
      </w:r>
      <w:r>
        <w:rPr>
          <w:rFonts w:ascii="仿宋_GB2312" w:hAnsi="黑体" w:eastAsia="仿宋_GB2312"/>
          <w:sz w:val="28"/>
          <w:szCs w:val="28"/>
        </w:rPr>
        <w:t>、</w:t>
      </w:r>
      <w:r>
        <w:rPr>
          <w:rFonts w:hint="eastAsia" w:ascii="仿宋_GB2312" w:hAnsi="黑体" w:eastAsia="仿宋_GB2312"/>
          <w:sz w:val="28"/>
          <w:szCs w:val="28"/>
        </w:rPr>
        <w:t>密封</w:t>
      </w:r>
    </w:p>
    <w:p w14:paraId="097CAFF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投标人应按照</w:t>
      </w:r>
      <w:r>
        <w:rPr>
          <w:rFonts w:ascii="仿宋_GB2312" w:hAnsi="黑体" w:eastAsia="仿宋_GB2312"/>
          <w:sz w:val="28"/>
          <w:szCs w:val="28"/>
        </w:rPr>
        <w:t>投标人须知前附表的要求对</w:t>
      </w:r>
      <w:r>
        <w:rPr>
          <w:rFonts w:hint="eastAsia" w:ascii="仿宋_GB2312" w:hAnsi="黑体" w:eastAsia="仿宋_GB2312"/>
          <w:sz w:val="28"/>
          <w:szCs w:val="28"/>
        </w:rPr>
        <w:t>投标文件进行装订</w:t>
      </w:r>
      <w:r>
        <w:rPr>
          <w:rFonts w:ascii="仿宋_GB2312" w:hAnsi="黑体" w:eastAsia="仿宋_GB2312"/>
          <w:sz w:val="28"/>
          <w:szCs w:val="28"/>
        </w:rPr>
        <w:t>、</w:t>
      </w:r>
      <w:r>
        <w:rPr>
          <w:rFonts w:hint="eastAsia" w:ascii="仿宋_GB2312" w:hAnsi="黑体" w:eastAsia="仿宋_GB2312"/>
          <w:sz w:val="28"/>
          <w:szCs w:val="28"/>
        </w:rPr>
        <w:t>密封。未按要求密封的投标文件，招标人将予以拒收。</w:t>
      </w:r>
    </w:p>
    <w:p w14:paraId="77763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w:t>
      </w:r>
      <w:r>
        <w:rPr>
          <w:rFonts w:ascii="仿宋_GB2312" w:hAnsi="黑体" w:eastAsia="仿宋_GB2312"/>
          <w:sz w:val="28"/>
          <w:szCs w:val="28"/>
        </w:rPr>
        <w:t xml:space="preserve"> </w:t>
      </w:r>
      <w:r>
        <w:rPr>
          <w:rFonts w:hint="eastAsia" w:ascii="仿宋_GB2312" w:hAnsi="黑体" w:eastAsia="仿宋_GB2312"/>
          <w:sz w:val="28"/>
          <w:szCs w:val="28"/>
        </w:rPr>
        <w:t>投标文件的递交</w:t>
      </w:r>
    </w:p>
    <w:p w14:paraId="371EEE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4.2.1</w:t>
      </w:r>
      <w:r>
        <w:rPr>
          <w:rFonts w:ascii="仿宋_GB2312" w:hAnsi="黑体" w:eastAsia="仿宋_GB2312"/>
          <w:sz w:val="28"/>
          <w:szCs w:val="28"/>
        </w:rPr>
        <w:t xml:space="preserve"> </w:t>
      </w:r>
      <w:r>
        <w:rPr>
          <w:rFonts w:hint="eastAsia" w:ascii="仿宋_GB2312" w:hAnsi="黑体" w:eastAsia="仿宋_GB2312"/>
          <w:sz w:val="28"/>
          <w:szCs w:val="28"/>
        </w:rPr>
        <w:t>投标人应在投标人须知前附表中规定的投标截止时间前递交投标文件。逾期送达</w:t>
      </w:r>
      <w:r>
        <w:rPr>
          <w:rFonts w:ascii="仿宋_GB2312" w:hAnsi="黑体" w:eastAsia="仿宋_GB2312"/>
          <w:sz w:val="28"/>
          <w:szCs w:val="28"/>
        </w:rPr>
        <w:t>的投标文件，招标人将予以拒收。</w:t>
      </w:r>
    </w:p>
    <w:p w14:paraId="6BFBF21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4.2.2</w:t>
      </w:r>
      <w:r>
        <w:rPr>
          <w:rFonts w:ascii="仿宋_GB2312" w:hAnsi="黑体" w:eastAsia="仿宋_GB2312"/>
          <w:sz w:val="28"/>
          <w:szCs w:val="28"/>
        </w:rPr>
        <w:t xml:space="preserve"> </w:t>
      </w:r>
      <w:r>
        <w:rPr>
          <w:rFonts w:hint="eastAsia" w:ascii="仿宋_GB2312" w:hAnsi="黑体" w:eastAsia="仿宋_GB2312"/>
          <w:sz w:val="28"/>
          <w:szCs w:val="28"/>
        </w:rPr>
        <w:t>投标人所递交的投标文件不予退还。</w:t>
      </w:r>
    </w:p>
    <w:p w14:paraId="1C1CD36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 </w:t>
      </w:r>
      <w:r>
        <w:rPr>
          <w:rFonts w:hint="eastAsia" w:ascii="仿宋_GB2312" w:hAnsi="黑体" w:eastAsia="仿宋_GB2312"/>
          <w:sz w:val="28"/>
          <w:szCs w:val="28"/>
        </w:rPr>
        <w:t>投标文件的修改与撤回</w:t>
      </w:r>
    </w:p>
    <w:p w14:paraId="52EFCE0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4.3.1</w:t>
      </w:r>
      <w:r>
        <w:rPr>
          <w:rFonts w:ascii="仿宋_GB2312" w:hAnsi="黑体" w:eastAsia="仿宋_GB2312"/>
          <w:sz w:val="28"/>
          <w:szCs w:val="28"/>
        </w:rPr>
        <w:t xml:space="preserve"> </w:t>
      </w:r>
      <w:r>
        <w:rPr>
          <w:rFonts w:hint="eastAsia" w:ascii="仿宋_GB2312" w:hAnsi="黑体" w:eastAsia="仿宋_GB2312"/>
          <w:sz w:val="28"/>
          <w:szCs w:val="28"/>
        </w:rPr>
        <w:t>在规定的投标截止时间前，投标人可以修改或撤回已递交的投标文件，但应以书面形式通知招标人。</w:t>
      </w:r>
    </w:p>
    <w:p w14:paraId="4EFA05E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4.3.2</w:t>
      </w:r>
      <w:r>
        <w:rPr>
          <w:rFonts w:ascii="仿宋_GB2312" w:hAnsi="黑体" w:eastAsia="仿宋_GB2312"/>
          <w:sz w:val="28"/>
          <w:szCs w:val="28"/>
        </w:rPr>
        <w:t xml:space="preserve"> </w:t>
      </w:r>
      <w:r>
        <w:rPr>
          <w:rFonts w:hint="eastAsia" w:ascii="仿宋_GB2312" w:hAnsi="黑体" w:eastAsia="仿宋_GB2312"/>
          <w:sz w:val="28"/>
          <w:szCs w:val="28"/>
        </w:rPr>
        <w:t>修改内容为投标文件的组成部分。修改的投标文件应按照本章第3条、第4条的规定进行编制、密封、标记和递交，并标明“修改”字样。</w:t>
      </w:r>
    </w:p>
    <w:p w14:paraId="6FAC7E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3 </w:t>
      </w:r>
      <w:r>
        <w:rPr>
          <w:rFonts w:hint="eastAsia" w:ascii="仿宋_GB2312" w:hAnsi="黑体" w:eastAsia="仿宋_GB2312"/>
          <w:sz w:val="28"/>
          <w:szCs w:val="28"/>
        </w:rPr>
        <w:t>在规定的投标截止时间前，投标人撤回投标文件并明确表示不再参与投标的，招标人自收到投标人书面撤回通知之日起5日内退还已收取的投标保证金。</w:t>
      </w:r>
    </w:p>
    <w:p w14:paraId="34306F76">
      <w:pPr>
        <w:pStyle w:val="3"/>
        <w:rPr>
          <w:rFonts w:ascii="仿宋_GB2312" w:hAnsi="宋体" w:eastAsia="仿宋_GB2312"/>
          <w:sz w:val="28"/>
          <w:szCs w:val="28"/>
        </w:rPr>
      </w:pPr>
      <w:bookmarkStart w:id="17" w:name="_Toc170138106"/>
      <w:r>
        <w:rPr>
          <w:rFonts w:ascii="仿宋_GB2312" w:hAnsi="宋体" w:eastAsia="仿宋_GB2312"/>
          <w:sz w:val="28"/>
          <w:szCs w:val="28"/>
        </w:rPr>
        <w:t>5</w:t>
      </w:r>
      <w:r>
        <w:rPr>
          <w:rFonts w:hint="eastAsia" w:ascii="仿宋_GB2312" w:hAnsi="宋体" w:eastAsia="仿宋_GB2312"/>
          <w:sz w:val="28"/>
          <w:szCs w:val="28"/>
        </w:rPr>
        <w:t>．开标</w:t>
      </w:r>
      <w:bookmarkEnd w:id="17"/>
    </w:p>
    <w:p w14:paraId="2ABF94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5.1</w:t>
      </w:r>
      <w:r>
        <w:rPr>
          <w:rFonts w:ascii="仿宋_GB2312" w:hAnsi="黑体" w:eastAsia="仿宋_GB2312"/>
          <w:sz w:val="28"/>
          <w:szCs w:val="28"/>
        </w:rPr>
        <w:t xml:space="preserve"> </w:t>
      </w:r>
      <w:r>
        <w:rPr>
          <w:rFonts w:hint="eastAsia" w:ascii="仿宋_GB2312" w:hAnsi="黑体" w:eastAsia="仿宋_GB2312"/>
          <w:sz w:val="28"/>
          <w:szCs w:val="28"/>
        </w:rPr>
        <w:t>招标人在投标人须知前附表规定的开标时间和地点公开进行开标，并</w:t>
      </w:r>
      <w:r>
        <w:rPr>
          <w:rFonts w:ascii="仿宋_GB2312" w:hAnsi="黑体" w:eastAsia="仿宋_GB2312"/>
          <w:sz w:val="28"/>
          <w:szCs w:val="28"/>
        </w:rPr>
        <w:t>邀请</w:t>
      </w:r>
      <w:r>
        <w:rPr>
          <w:rFonts w:hint="eastAsia" w:ascii="仿宋_GB2312" w:hAnsi="黑体" w:eastAsia="仿宋_GB2312"/>
          <w:sz w:val="28"/>
          <w:szCs w:val="28"/>
        </w:rPr>
        <w:t>所有投标人的法定代表人或其委托代理人准时参加开标。投标人未</w:t>
      </w:r>
      <w:r>
        <w:rPr>
          <w:rFonts w:ascii="仿宋_GB2312" w:hAnsi="黑体" w:eastAsia="仿宋_GB2312"/>
          <w:sz w:val="28"/>
          <w:szCs w:val="28"/>
        </w:rPr>
        <w:t>派代表参加开</w:t>
      </w:r>
      <w:r>
        <w:rPr>
          <w:rFonts w:hint="eastAsia" w:ascii="仿宋_GB2312" w:hAnsi="黑体" w:eastAsia="仿宋_GB2312"/>
          <w:sz w:val="28"/>
          <w:szCs w:val="28"/>
        </w:rPr>
        <w:t>标</w:t>
      </w:r>
      <w:r>
        <w:rPr>
          <w:rFonts w:ascii="仿宋_GB2312" w:hAnsi="黑体" w:eastAsia="仿宋_GB2312"/>
          <w:sz w:val="28"/>
          <w:szCs w:val="28"/>
        </w:rPr>
        <w:t>会议，视其默认开标结果。</w:t>
      </w:r>
    </w:p>
    <w:p w14:paraId="1FBFD3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5.2</w:t>
      </w:r>
      <w:r>
        <w:rPr>
          <w:rFonts w:ascii="仿宋_GB2312" w:hAnsi="黑体" w:eastAsia="仿宋_GB2312"/>
          <w:sz w:val="28"/>
          <w:szCs w:val="28"/>
        </w:rPr>
        <w:t xml:space="preserve"> </w:t>
      </w:r>
      <w:r>
        <w:rPr>
          <w:rFonts w:hint="eastAsia" w:ascii="仿宋_GB2312" w:hAnsi="黑体" w:eastAsia="仿宋_GB2312"/>
          <w:sz w:val="28"/>
          <w:szCs w:val="28"/>
        </w:rPr>
        <w:t>开标程序</w:t>
      </w:r>
    </w:p>
    <w:p w14:paraId="4679C8C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主持人按下列程序进行开标：</w:t>
      </w:r>
    </w:p>
    <w:p w14:paraId="3BFF73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（1）宣布开标纪律；</w:t>
      </w:r>
    </w:p>
    <w:p w14:paraId="623D039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（2）公布在投标截止时间前递交投标文件的投标人名称，并点名确认投标人是否派人到场；</w:t>
      </w:r>
    </w:p>
    <w:p w14:paraId="7A4D4C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（3）宣布开标人、唱标人、记录人、监标人等有关人员姓名；</w:t>
      </w:r>
    </w:p>
    <w:p w14:paraId="54192E8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（4）按照投标人须知前附表规定检查投标文件的密封情况；</w:t>
      </w:r>
    </w:p>
    <w:p w14:paraId="3D1799A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（5）按照投标人须知前附表的规定确定并宣布投标文件开标顺序；</w:t>
      </w:r>
    </w:p>
    <w:p w14:paraId="46D6BB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（6）设有标底的，公布标底；规定最高投标限价计算方法的，计算并公布最高投标限价；</w:t>
      </w:r>
    </w:p>
    <w:p w14:paraId="47B3696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（7）按照宣布的开标顺序当众开标，公布投标人名称、投标保证金递交情况、投标</w:t>
      </w:r>
      <w:r>
        <w:rPr>
          <w:rFonts w:ascii="仿宋_GB2312" w:hAnsi="黑体" w:eastAsia="仿宋_GB2312"/>
          <w:sz w:val="28"/>
          <w:szCs w:val="28"/>
        </w:rPr>
        <w:t>报价、</w:t>
      </w:r>
      <w:r>
        <w:rPr>
          <w:rFonts w:hint="eastAsia" w:ascii="仿宋_GB2312" w:hAnsi="黑体" w:eastAsia="仿宋_GB2312"/>
          <w:sz w:val="28"/>
          <w:szCs w:val="28"/>
        </w:rPr>
        <w:t>投标有效期、服务期及其他内容，并记录</w:t>
      </w:r>
      <w:r>
        <w:rPr>
          <w:rFonts w:ascii="仿宋_GB2312" w:hAnsi="黑体" w:eastAsia="仿宋_GB2312"/>
          <w:sz w:val="28"/>
          <w:szCs w:val="28"/>
        </w:rPr>
        <w:t>在案；</w:t>
      </w:r>
    </w:p>
    <w:p w14:paraId="5624098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8</w:t>
      </w:r>
      <w:r>
        <w:rPr>
          <w:rFonts w:hint="eastAsia" w:ascii="仿宋_GB2312" w:hAnsi="黑体" w:eastAsia="仿宋_GB2312"/>
          <w:sz w:val="28"/>
          <w:szCs w:val="28"/>
        </w:rPr>
        <w:t>）投标人代表、监标人、记录人等有关人员在开标记录上签字确认；</w:t>
      </w:r>
    </w:p>
    <w:p w14:paraId="753F21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9</w:t>
      </w:r>
      <w:r>
        <w:rPr>
          <w:rFonts w:hint="eastAsia" w:ascii="仿宋_GB2312" w:hAnsi="黑体" w:eastAsia="仿宋_GB2312"/>
          <w:sz w:val="28"/>
          <w:szCs w:val="28"/>
        </w:rPr>
        <w:t>）开标结束。</w:t>
      </w:r>
    </w:p>
    <w:p w14:paraId="5C76C4F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w:t>
      </w:r>
      <w:r>
        <w:rPr>
          <w:rFonts w:ascii="仿宋_GB2312" w:hAnsi="黑体" w:eastAsia="仿宋_GB2312"/>
          <w:sz w:val="28"/>
          <w:szCs w:val="28"/>
        </w:rPr>
        <w:t xml:space="preserve">3 </w:t>
      </w:r>
      <w:r>
        <w:rPr>
          <w:rFonts w:hint="eastAsia" w:ascii="仿宋_GB2312" w:hAnsi="黑体" w:eastAsia="仿宋_GB2312"/>
          <w:sz w:val="28"/>
          <w:szCs w:val="28"/>
        </w:rPr>
        <w:t>开标异议</w:t>
      </w:r>
    </w:p>
    <w:p w14:paraId="46F23F5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投标人对</w:t>
      </w:r>
      <w:r>
        <w:rPr>
          <w:rFonts w:ascii="仿宋_GB2312" w:hAnsi="黑体" w:eastAsia="仿宋_GB2312"/>
          <w:sz w:val="28"/>
          <w:szCs w:val="28"/>
        </w:rPr>
        <w:t>开标有异议的</w:t>
      </w:r>
      <w:r>
        <w:rPr>
          <w:rFonts w:hint="eastAsia" w:ascii="仿宋_GB2312" w:hAnsi="黑体" w:eastAsia="仿宋_GB2312"/>
          <w:sz w:val="28"/>
          <w:szCs w:val="28"/>
        </w:rPr>
        <w:t>，应当在开标现场提出。异议成立的，招标人应当及时采取纠正措施，或者提交评标委员会评审确认；异议不成立的，招标人应当场作出</w:t>
      </w:r>
      <w:r>
        <w:rPr>
          <w:rFonts w:ascii="仿宋_GB2312" w:hAnsi="黑体" w:eastAsia="仿宋_GB2312"/>
          <w:sz w:val="28"/>
          <w:szCs w:val="28"/>
        </w:rPr>
        <w:t>答复</w:t>
      </w:r>
      <w:r>
        <w:rPr>
          <w:rFonts w:hint="eastAsia" w:ascii="仿宋_GB2312" w:hAnsi="黑体" w:eastAsia="仿宋_GB2312"/>
          <w:sz w:val="28"/>
          <w:szCs w:val="28"/>
        </w:rPr>
        <w:t>。异议和答复应制作记录以备查。</w:t>
      </w:r>
    </w:p>
    <w:p w14:paraId="6944A3C1">
      <w:pPr>
        <w:pStyle w:val="3"/>
        <w:rPr>
          <w:rFonts w:ascii="仿宋_GB2312" w:hAnsi="宋体" w:eastAsia="仿宋_GB2312"/>
          <w:sz w:val="28"/>
          <w:szCs w:val="28"/>
        </w:rPr>
      </w:pPr>
      <w:bookmarkStart w:id="18" w:name="_Toc170138107"/>
      <w:r>
        <w:rPr>
          <w:rFonts w:ascii="仿宋_GB2312" w:hAnsi="宋体" w:eastAsia="仿宋_GB2312"/>
          <w:sz w:val="28"/>
          <w:szCs w:val="28"/>
        </w:rPr>
        <w:t>6</w:t>
      </w:r>
      <w:r>
        <w:rPr>
          <w:rFonts w:hint="eastAsia" w:ascii="仿宋_GB2312" w:hAnsi="宋体" w:eastAsia="仿宋_GB2312"/>
          <w:sz w:val="28"/>
          <w:szCs w:val="28"/>
        </w:rPr>
        <w:t>．评标</w:t>
      </w:r>
      <w:bookmarkEnd w:id="18"/>
    </w:p>
    <w:p w14:paraId="71406D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委员会</w:t>
      </w:r>
    </w:p>
    <w:p w14:paraId="58E80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.1 </w:t>
      </w:r>
      <w:r>
        <w:rPr>
          <w:rFonts w:hint="eastAsia" w:ascii="仿宋_GB2312" w:hAnsi="黑体" w:eastAsia="仿宋_GB2312"/>
          <w:sz w:val="28"/>
          <w:szCs w:val="28"/>
        </w:rPr>
        <w:t>评标由招标人依法组建的评标委员会负责。评标委员会由招标人熟悉相关业务的代表，以及有关技术、经济等方面的专家组成，评委人数见投标人须知前附表。</w:t>
      </w:r>
    </w:p>
    <w:p w14:paraId="0CD4D6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1.</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评标委员会成员有下列情形之一的，应当回避：</w:t>
      </w:r>
    </w:p>
    <w:p w14:paraId="223BFA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（1）投标人或投标人主要负责人的近亲属；</w:t>
      </w:r>
    </w:p>
    <w:p w14:paraId="66A303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2</w:t>
      </w:r>
      <w:r>
        <w:rPr>
          <w:rFonts w:hint="eastAsia" w:ascii="仿宋_GB2312" w:hAnsi="黑体" w:eastAsia="仿宋_GB2312"/>
          <w:sz w:val="28"/>
          <w:szCs w:val="28"/>
        </w:rPr>
        <w:t>）与投标人有经济利益关系，可能影响对投标公正评审的；</w:t>
      </w:r>
    </w:p>
    <w:p w14:paraId="679377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）曾因在招标、评标以及其他与招标投标有关活动中从事违法行为而受过行政处罚或刑事处罚的；</w:t>
      </w:r>
    </w:p>
    <w:p w14:paraId="71C4D0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）与投标人有其他利害关系。</w:t>
      </w:r>
    </w:p>
    <w:p w14:paraId="77C9F91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6.2</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原则</w:t>
      </w:r>
    </w:p>
    <w:p w14:paraId="679A08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评委应当在有效监控、监督和严格保密的环境下完成评标工作，评标活动遵循公平、公正、科学、择优的原则。</w:t>
      </w:r>
    </w:p>
    <w:p w14:paraId="3C16EC6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6.3</w:t>
      </w:r>
      <w:r>
        <w:rPr>
          <w:rFonts w:ascii="仿宋_GB2312" w:hAnsi="黑体" w:eastAsia="仿宋_GB2312"/>
          <w:sz w:val="28"/>
          <w:szCs w:val="28"/>
        </w:rPr>
        <w:t xml:space="preserve"> </w:t>
      </w:r>
      <w:r>
        <w:rPr>
          <w:rFonts w:hint="eastAsia" w:ascii="仿宋_GB2312" w:hAnsi="黑体" w:eastAsia="仿宋_GB2312"/>
          <w:sz w:val="28"/>
          <w:szCs w:val="28"/>
        </w:rPr>
        <w:t>评标</w:t>
      </w:r>
    </w:p>
    <w:p w14:paraId="55CB0D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3.1 </w:t>
      </w:r>
      <w:r>
        <w:rPr>
          <w:rFonts w:hint="eastAsia" w:ascii="仿宋_GB2312" w:hAnsi="黑体" w:eastAsia="仿宋_GB2312"/>
          <w:sz w:val="28"/>
          <w:szCs w:val="28"/>
        </w:rPr>
        <w:t>评标委员会按照第四章“评标办法”规定的方法、评审因素、计分标准和程序对投标文件进行评审。第四章“评标办法”没有规定的方法、评审因素和计分标准，不作为评标依据。</w:t>
      </w:r>
    </w:p>
    <w:p w14:paraId="512575F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3.2 </w:t>
      </w:r>
      <w:r>
        <w:rPr>
          <w:rFonts w:hint="eastAsia" w:ascii="仿宋_GB2312" w:hAnsi="黑体" w:eastAsia="仿宋_GB2312"/>
          <w:sz w:val="28"/>
          <w:szCs w:val="28"/>
        </w:rPr>
        <w:t>评标过程中，评标委员会成员有回避事由、擅离职守或者因健康等原因不能继续评标的，招标人有权更换。被更换的评标委员会成员作出的评审结论无效，由更换后的评标委员会成员重新评审。</w:t>
      </w:r>
    </w:p>
    <w:p w14:paraId="695F7CD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3.3 </w:t>
      </w:r>
      <w:r>
        <w:rPr>
          <w:rFonts w:hint="eastAsia" w:ascii="仿宋_GB2312" w:hAnsi="黑体" w:eastAsia="仿宋_GB2312"/>
          <w:sz w:val="28"/>
          <w:szCs w:val="28"/>
        </w:rPr>
        <w:t>评标完成后，评标委员会应当向招标人提交书面评标报告和中标候选人名单。</w:t>
      </w:r>
    </w:p>
    <w:p w14:paraId="577CE48B">
      <w:pPr>
        <w:pStyle w:val="3"/>
        <w:rPr>
          <w:rFonts w:ascii="仿宋_GB2312" w:hAnsi="宋体" w:eastAsia="仿宋_GB2312"/>
          <w:sz w:val="28"/>
          <w:szCs w:val="28"/>
        </w:rPr>
      </w:pPr>
      <w:bookmarkStart w:id="19" w:name="_Toc170138108"/>
      <w:r>
        <w:rPr>
          <w:rFonts w:ascii="仿宋_GB2312" w:hAnsi="宋体" w:eastAsia="仿宋_GB2312"/>
          <w:sz w:val="28"/>
          <w:szCs w:val="28"/>
        </w:rPr>
        <w:t>7</w:t>
      </w:r>
      <w:r>
        <w:rPr>
          <w:rFonts w:hint="eastAsia" w:ascii="仿宋_GB2312" w:hAnsi="宋体" w:eastAsia="仿宋_GB2312"/>
          <w:sz w:val="28"/>
          <w:szCs w:val="28"/>
        </w:rPr>
        <w:t>．定标和</w:t>
      </w:r>
      <w:r>
        <w:rPr>
          <w:rFonts w:ascii="仿宋_GB2312" w:hAnsi="宋体" w:eastAsia="仿宋_GB2312"/>
          <w:sz w:val="28"/>
          <w:szCs w:val="28"/>
        </w:rPr>
        <w:t>合同授予</w:t>
      </w:r>
      <w:bookmarkEnd w:id="19"/>
    </w:p>
    <w:p w14:paraId="54E7F8B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w:t>
      </w:r>
      <w:r>
        <w:rPr>
          <w:rFonts w:ascii="仿宋_GB2312" w:hAnsi="黑体" w:eastAsia="仿宋_GB2312"/>
          <w:sz w:val="28"/>
          <w:szCs w:val="28"/>
        </w:rPr>
        <w:t xml:space="preserve"> </w:t>
      </w:r>
      <w:r>
        <w:rPr>
          <w:rFonts w:hint="eastAsia" w:ascii="仿宋_GB2312" w:hAnsi="黑体" w:eastAsia="仿宋_GB2312"/>
          <w:sz w:val="28"/>
          <w:szCs w:val="28"/>
        </w:rPr>
        <w:t>定标</w:t>
      </w:r>
    </w:p>
    <w:p w14:paraId="2AE845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7.1.1</w:t>
      </w:r>
      <w:r>
        <w:rPr>
          <w:rFonts w:ascii="仿宋_GB2312" w:hAnsi="黑体" w:eastAsia="仿宋_GB2312"/>
          <w:sz w:val="28"/>
          <w:szCs w:val="28"/>
        </w:rPr>
        <w:t xml:space="preserve"> </w:t>
      </w:r>
      <w:r>
        <w:rPr>
          <w:rFonts w:hint="eastAsia" w:ascii="仿宋_GB2312" w:hAnsi="黑体" w:eastAsia="仿宋_GB2312"/>
          <w:sz w:val="28"/>
          <w:szCs w:val="28"/>
        </w:rPr>
        <w:t>招标人在收到评标报告之日起3日内公示中标</w:t>
      </w:r>
      <w:r>
        <w:rPr>
          <w:rFonts w:ascii="仿宋_GB2312" w:hAnsi="黑体" w:eastAsia="仿宋_GB2312"/>
          <w:sz w:val="28"/>
          <w:szCs w:val="28"/>
        </w:rPr>
        <w:t>候选人</w:t>
      </w:r>
      <w:r>
        <w:rPr>
          <w:rFonts w:hint="eastAsia" w:ascii="仿宋_GB2312" w:hAnsi="黑体" w:eastAsia="仿宋_GB2312"/>
          <w:sz w:val="28"/>
          <w:szCs w:val="28"/>
        </w:rPr>
        <w:t>，公示期不少于3日。</w:t>
      </w:r>
    </w:p>
    <w:p w14:paraId="3EE535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7.1.2</w:t>
      </w:r>
      <w:r>
        <w:rPr>
          <w:rFonts w:ascii="仿宋_GB2312" w:hAnsi="黑体" w:eastAsia="仿宋_GB2312"/>
          <w:sz w:val="28"/>
          <w:szCs w:val="28"/>
        </w:rPr>
        <w:t xml:space="preserve"> </w:t>
      </w:r>
      <w:r>
        <w:rPr>
          <w:rFonts w:hint="eastAsia" w:ascii="仿宋_GB2312" w:hAnsi="黑体" w:eastAsia="仿宋_GB2312"/>
          <w:sz w:val="28"/>
          <w:szCs w:val="28"/>
        </w:rPr>
        <w:t>投标人或者其他利害关系人对评标结果有异议的，应当在中标候选人公示期间提出。招标人将在收到异议之日起3日内作出答复；作出答复前，将暂停招标投标活动。</w:t>
      </w:r>
    </w:p>
    <w:p w14:paraId="1BA2B1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2 </w:t>
      </w:r>
      <w:r>
        <w:rPr>
          <w:rFonts w:hint="eastAsia" w:ascii="仿宋_GB2312" w:hAnsi="黑体" w:eastAsia="仿宋_GB2312"/>
          <w:sz w:val="28"/>
          <w:szCs w:val="28"/>
        </w:rPr>
        <w:t>定标方式</w:t>
      </w:r>
    </w:p>
    <w:p w14:paraId="35EA12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应对评标委员会评标报告的准确性、严谨性、规范性予以审核，确认无误后，依据评标委员会推荐的中标候选人确定中标人。如招标人审核发现评标委员会未严格按照招标文件规定的评标细则进行评审，评审结果存在明显偏差，应提交评标委员会进行复核。中标候选人推荐</w:t>
      </w:r>
      <w:r>
        <w:rPr>
          <w:rFonts w:ascii="仿宋_GB2312" w:hAnsi="黑体" w:eastAsia="仿宋_GB2312"/>
          <w:sz w:val="28"/>
          <w:szCs w:val="28"/>
        </w:rPr>
        <w:t>数量</w:t>
      </w:r>
      <w:r>
        <w:rPr>
          <w:rFonts w:hint="eastAsia" w:ascii="仿宋_GB2312" w:hAnsi="黑体" w:eastAsia="仿宋_GB2312"/>
          <w:sz w:val="28"/>
          <w:szCs w:val="28"/>
        </w:rPr>
        <w:t>见投标人须知前附表。</w:t>
      </w:r>
    </w:p>
    <w:p w14:paraId="4E00305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3 </w:t>
      </w:r>
      <w:r>
        <w:rPr>
          <w:rFonts w:hint="eastAsia" w:ascii="仿宋_GB2312" w:hAnsi="黑体" w:eastAsia="仿宋_GB2312"/>
          <w:sz w:val="28"/>
          <w:szCs w:val="28"/>
        </w:rPr>
        <w:t>中标及中标通知书</w:t>
      </w:r>
    </w:p>
    <w:p w14:paraId="39CB0FC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1A4B5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招标人应在投标有效期结束日30天前向中标人发出中标通知书，同时将中标结果通知未中标的投标人。</w:t>
      </w:r>
    </w:p>
    <w:p w14:paraId="51F513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4 </w:t>
      </w:r>
      <w:r>
        <w:rPr>
          <w:rFonts w:hint="eastAsia" w:ascii="仿宋_GB2312" w:hAnsi="黑体" w:eastAsia="仿宋_GB2312"/>
          <w:sz w:val="28"/>
          <w:szCs w:val="28"/>
        </w:rPr>
        <w:t>履约保证金</w:t>
      </w:r>
    </w:p>
    <w:p w14:paraId="613281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在签订合同前，中标人应按投标人须知前附表规定的金额、形式和履约保函格式（或双方认可的格式）向招标人提交履约保证金。若投标人为中国石油化工集团有限公司直属企业、企属企业，其履约保证金的递交按照中国石化相关规定执行。</w:t>
      </w:r>
    </w:p>
    <w:p w14:paraId="267B3C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中标人不能按本章第7.</w:t>
      </w:r>
      <w:r>
        <w:rPr>
          <w:rFonts w:ascii="仿宋_GB2312" w:hAnsi="黑体" w:eastAsia="仿宋_GB2312"/>
          <w:sz w:val="28"/>
          <w:szCs w:val="28"/>
        </w:rPr>
        <w:t>4</w:t>
      </w:r>
      <w:r>
        <w:rPr>
          <w:rFonts w:hint="eastAsia" w:ascii="仿宋_GB2312" w:hAnsi="黑体" w:eastAsia="仿宋_GB2312"/>
          <w:sz w:val="28"/>
          <w:szCs w:val="28"/>
        </w:rPr>
        <w:t>.1项要求提交履约保证金的，视为放弃中标，其投标保证金不予退还；给招标人造成的损失超过投标保证金数额的，中标人还应当对超过部分予以赔偿。</w:t>
      </w:r>
    </w:p>
    <w:p w14:paraId="4DFB8C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5 </w:t>
      </w:r>
      <w:r>
        <w:rPr>
          <w:rFonts w:hint="eastAsia" w:ascii="仿宋_GB2312" w:hAnsi="黑体" w:eastAsia="仿宋_GB2312"/>
          <w:sz w:val="28"/>
          <w:szCs w:val="28"/>
        </w:rPr>
        <w:t>签订合同</w:t>
      </w:r>
    </w:p>
    <w:p w14:paraId="29B79C0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075DE63">
      <w:pPr>
        <w:pStyle w:val="3"/>
        <w:rPr>
          <w:rFonts w:ascii="仿宋_GB2312" w:hAnsi="宋体" w:eastAsia="仿宋_GB2312"/>
          <w:sz w:val="28"/>
          <w:szCs w:val="28"/>
        </w:rPr>
      </w:pPr>
      <w:bookmarkStart w:id="20" w:name="_Toc170138109"/>
      <w:r>
        <w:rPr>
          <w:rFonts w:ascii="仿宋_GB2312" w:hAnsi="宋体" w:eastAsia="仿宋_GB2312"/>
          <w:sz w:val="28"/>
          <w:szCs w:val="28"/>
        </w:rPr>
        <w:t>8</w:t>
      </w:r>
      <w:r>
        <w:rPr>
          <w:rFonts w:hint="eastAsia" w:ascii="仿宋_GB2312" w:hAnsi="宋体" w:eastAsia="仿宋_GB2312"/>
          <w:sz w:val="28"/>
          <w:szCs w:val="28"/>
        </w:rPr>
        <w:t>．重新</w:t>
      </w:r>
      <w:r>
        <w:rPr>
          <w:rFonts w:ascii="仿宋_GB2312" w:hAnsi="宋体" w:eastAsia="仿宋_GB2312"/>
          <w:sz w:val="28"/>
          <w:szCs w:val="28"/>
        </w:rPr>
        <w:t>招标</w:t>
      </w:r>
      <w:bookmarkEnd w:id="20"/>
    </w:p>
    <w:p w14:paraId="40FC31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有下列情形之一的，招标人将重新招标：</w:t>
      </w:r>
    </w:p>
    <w:p w14:paraId="06D2B82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（1）投标截止时间止，投标人少于3个的；</w:t>
      </w:r>
    </w:p>
    <w:p w14:paraId="38506C5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（2）本章第7条和</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规定重新招标的；</w:t>
      </w:r>
    </w:p>
    <w:p w14:paraId="3936382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（3）所有</w:t>
      </w:r>
      <w:r>
        <w:rPr>
          <w:rFonts w:ascii="仿宋_GB2312" w:hAnsi="黑体" w:eastAsia="仿宋_GB2312"/>
          <w:sz w:val="28"/>
          <w:szCs w:val="28"/>
        </w:rPr>
        <w:t>投标被否决的；</w:t>
      </w:r>
    </w:p>
    <w:p w14:paraId="2252A87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w:t>
      </w:r>
      <w:r>
        <w:rPr>
          <w:rFonts w:hint="eastAsia" w:ascii="仿宋_GB2312" w:eastAsia="仿宋_GB2312" w:hAnsiTheme="minorEastAsia"/>
          <w:sz w:val="28"/>
          <w:szCs w:val="28"/>
        </w:rPr>
        <w:t>评标委员会否决不合格投标后，因有效投标不足三个，经评审后认为有效投标均不符合招标文件的实质性要求和条件或者明显缺乏竞争的</w:t>
      </w:r>
      <w:r>
        <w:rPr>
          <w:rFonts w:hint="eastAsia" w:ascii="仿宋_GB2312" w:hAnsi="黑体" w:eastAsia="仿宋_GB2312"/>
          <w:sz w:val="28"/>
          <w:szCs w:val="28"/>
        </w:rPr>
        <w:t>。</w:t>
      </w:r>
    </w:p>
    <w:p w14:paraId="4A495563">
      <w:pPr>
        <w:pStyle w:val="3"/>
        <w:rPr>
          <w:rFonts w:ascii="仿宋_GB2312" w:hAnsi="宋体" w:eastAsia="仿宋_GB2312"/>
          <w:sz w:val="28"/>
          <w:szCs w:val="28"/>
        </w:rPr>
      </w:pPr>
      <w:bookmarkStart w:id="21" w:name="_Toc170138110"/>
      <w:r>
        <w:rPr>
          <w:rFonts w:ascii="仿宋_GB2312" w:hAnsi="宋体" w:eastAsia="仿宋_GB2312"/>
          <w:sz w:val="28"/>
          <w:szCs w:val="28"/>
        </w:rPr>
        <w:t>9</w:t>
      </w:r>
      <w:r>
        <w:rPr>
          <w:rFonts w:hint="eastAsia" w:ascii="仿宋_GB2312" w:hAnsi="宋体" w:eastAsia="仿宋_GB2312"/>
          <w:sz w:val="28"/>
          <w:szCs w:val="28"/>
        </w:rPr>
        <w:t>．纪律</w:t>
      </w:r>
      <w:r>
        <w:rPr>
          <w:rFonts w:ascii="仿宋_GB2312" w:hAnsi="宋体" w:eastAsia="仿宋_GB2312"/>
          <w:sz w:val="28"/>
          <w:szCs w:val="28"/>
        </w:rPr>
        <w:t>和监督</w:t>
      </w:r>
      <w:bookmarkEnd w:id="21"/>
    </w:p>
    <w:p w14:paraId="36453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9.1</w:t>
      </w:r>
      <w:r>
        <w:rPr>
          <w:rFonts w:ascii="仿宋_GB2312" w:hAnsi="黑体" w:eastAsia="仿宋_GB2312"/>
          <w:sz w:val="28"/>
          <w:szCs w:val="28"/>
        </w:rPr>
        <w:t xml:space="preserve"> </w:t>
      </w:r>
      <w:r>
        <w:rPr>
          <w:rFonts w:hint="eastAsia" w:ascii="仿宋_GB2312" w:hAnsi="黑体" w:eastAsia="仿宋_GB2312"/>
          <w:sz w:val="28"/>
          <w:szCs w:val="28"/>
        </w:rPr>
        <w:t>对招标人的纪律要求</w:t>
      </w:r>
    </w:p>
    <w:p w14:paraId="140344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招标人不得泄漏招标投标活动中应当保密的情况和资料，不得与投标人串通损害国家利益、社会公共利益或者他人合法权益。</w:t>
      </w:r>
    </w:p>
    <w:p w14:paraId="534766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9.2</w:t>
      </w:r>
      <w:r>
        <w:rPr>
          <w:rFonts w:ascii="仿宋_GB2312" w:hAnsi="黑体" w:eastAsia="仿宋_GB2312"/>
          <w:sz w:val="28"/>
          <w:szCs w:val="28"/>
        </w:rPr>
        <w:t xml:space="preserve"> </w:t>
      </w:r>
      <w:r>
        <w:rPr>
          <w:rFonts w:hint="eastAsia" w:ascii="仿宋_GB2312" w:hAnsi="黑体" w:eastAsia="仿宋_GB2312"/>
          <w:sz w:val="28"/>
          <w:szCs w:val="28"/>
        </w:rPr>
        <w:t>对投标人的纪律要求</w:t>
      </w:r>
    </w:p>
    <w:p w14:paraId="6CCEA89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w:t>
      </w:r>
      <w:r>
        <w:rPr>
          <w:rFonts w:ascii="仿宋_GB2312" w:hAnsi="黑体" w:eastAsia="仿宋_GB2312"/>
          <w:sz w:val="28"/>
          <w:szCs w:val="28"/>
        </w:rPr>
        <w:t>2</w:t>
      </w:r>
      <w:r>
        <w:rPr>
          <w:rFonts w:hint="eastAsia" w:ascii="仿宋_GB2312" w:hAnsi="黑体" w:eastAsia="仿宋_GB2312"/>
          <w:sz w:val="28"/>
          <w:szCs w:val="28"/>
        </w:rPr>
        <w:t>.</w:t>
      </w:r>
      <w:r>
        <w:rPr>
          <w:rFonts w:ascii="仿宋_GB2312" w:hAnsi="黑体" w:eastAsia="仿宋_GB2312"/>
          <w:sz w:val="28"/>
          <w:szCs w:val="28"/>
        </w:rPr>
        <w:t xml:space="preserve">1 </w:t>
      </w:r>
      <w:r>
        <w:rPr>
          <w:rFonts w:hint="eastAsia" w:ascii="仿宋_GB2312" w:hAnsi="黑体" w:eastAsia="仿宋_GB2312"/>
          <w:sz w:val="28"/>
          <w:szCs w:val="28"/>
        </w:rPr>
        <w:t>投标人不得相互串通投标或者与招标人串通投标，不得向招标人或者评标委员会成员行贿谋取中标，不得以他人名义投标或者以其他方式弄虚作假骗取中标，不得以任何方式干扰、影响评标工作。</w:t>
      </w:r>
    </w:p>
    <w:p w14:paraId="0232C980">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9.2.2 </w:t>
      </w:r>
      <w:r>
        <w:rPr>
          <w:rFonts w:hint="eastAsia" w:ascii="仿宋_GB2312" w:hAnsi="黑体" w:eastAsia="仿宋_GB2312"/>
          <w:sz w:val="28"/>
          <w:szCs w:val="28"/>
        </w:rPr>
        <w:t>禁止投标人相互串通投标。有下列情形之一的，属于投标人相互串通投标：</w:t>
      </w:r>
    </w:p>
    <w:p w14:paraId="06A4724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（1）不同投标人的投标文件由同一单位或者个人编制；</w:t>
      </w:r>
    </w:p>
    <w:p w14:paraId="161DAA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（2）不同投标人委托同一单位或者个人办理投标事宜；</w:t>
      </w:r>
    </w:p>
    <w:p w14:paraId="207890C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（3）不同投标人的投标文件载明的项目管理成员为同一人;</w:t>
      </w:r>
    </w:p>
    <w:p w14:paraId="62047D0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（4）不同投标人的投标文件异常一致或者投标报价呈规律性差异；</w:t>
      </w:r>
    </w:p>
    <w:p w14:paraId="1F82652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（5）不同投标人的投标文件相互混装；</w:t>
      </w:r>
    </w:p>
    <w:p w14:paraId="17108C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（6）不同投标人的投标保证金从同一单位或者个人的账户转出；</w:t>
      </w:r>
    </w:p>
    <w:p w14:paraId="61EEA93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（7）投标人之间协商投标报价等投标文件的实质性内容；</w:t>
      </w:r>
    </w:p>
    <w:p w14:paraId="08F1C9D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（8）投标人之间约定中标人；</w:t>
      </w:r>
    </w:p>
    <w:p w14:paraId="668D08D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（9）投标人之间约定部分投标人放弃投标或者中标；</w:t>
      </w:r>
    </w:p>
    <w:p w14:paraId="04BA9D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（10）属于同一集团、协会、商会等组织成员的投标人按照该组织要求协同投标；</w:t>
      </w:r>
    </w:p>
    <w:p w14:paraId="44E96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（11）投标人之间为谋取中标或者排斥特定投标人所采取的其他联合行动。</w:t>
      </w:r>
    </w:p>
    <w:p w14:paraId="6894EE6E">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3 </w:t>
      </w:r>
      <w:r>
        <w:rPr>
          <w:rFonts w:hint="eastAsia" w:ascii="仿宋_GB2312" w:hAnsi="黑体" w:eastAsia="仿宋_GB2312"/>
          <w:sz w:val="28"/>
          <w:szCs w:val="28"/>
        </w:rPr>
        <w:t>投标人不得以低于成本的报价投标，也不得通过使用受让或者租借等方式获取的资格、资质证书以他人名义投标。</w:t>
      </w:r>
    </w:p>
    <w:p w14:paraId="3DE2AEE7">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4 </w:t>
      </w:r>
      <w:r>
        <w:rPr>
          <w:rFonts w:hint="eastAsia" w:ascii="仿宋_GB2312" w:hAnsi="黑体" w:eastAsia="仿宋_GB2312"/>
          <w:sz w:val="28"/>
          <w:szCs w:val="28"/>
        </w:rPr>
        <w:t>投标人不得弄虚作假，骗取中标，有下列情形之一的，属于弄虚作假行为：</w:t>
      </w:r>
    </w:p>
    <w:p w14:paraId="6BE70C1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（1）使用伪造、变造的许可证件；</w:t>
      </w:r>
    </w:p>
    <w:p w14:paraId="75DA766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（2）提供虚假的信用</w:t>
      </w:r>
      <w:r>
        <w:rPr>
          <w:rFonts w:ascii="仿宋_GB2312" w:hAnsi="黑体" w:eastAsia="仿宋_GB2312"/>
          <w:sz w:val="28"/>
          <w:szCs w:val="28"/>
        </w:rPr>
        <w:t>状况、</w:t>
      </w:r>
      <w:r>
        <w:rPr>
          <w:rFonts w:hint="eastAsia" w:ascii="仿宋_GB2312" w:hAnsi="黑体" w:eastAsia="仿宋_GB2312"/>
          <w:sz w:val="28"/>
          <w:szCs w:val="28"/>
        </w:rPr>
        <w:t>财务状况或者业绩；</w:t>
      </w:r>
    </w:p>
    <w:p w14:paraId="4E7316B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（3）提供虚假的项目负责人或者主要技术人员简历、劳动关系证明；</w:t>
      </w:r>
    </w:p>
    <w:p w14:paraId="5D12FE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）其他弄虚作假的行为。</w:t>
      </w:r>
    </w:p>
    <w:p w14:paraId="7AA9798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9.3</w:t>
      </w:r>
      <w:r>
        <w:rPr>
          <w:rFonts w:ascii="仿宋_GB2312" w:hAnsi="黑体" w:eastAsia="仿宋_GB2312"/>
          <w:sz w:val="28"/>
          <w:szCs w:val="28"/>
        </w:rPr>
        <w:t xml:space="preserve"> </w:t>
      </w:r>
      <w:r>
        <w:rPr>
          <w:rFonts w:hint="eastAsia" w:ascii="仿宋_GB2312" w:hAnsi="黑体" w:eastAsia="仿宋_GB2312"/>
          <w:sz w:val="28"/>
          <w:szCs w:val="28"/>
        </w:rPr>
        <w:t>对评标委员会成员的纪律要求</w:t>
      </w:r>
    </w:p>
    <w:p w14:paraId="28B1B80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四章“评标办法”没有规定的评审因素和标准进行评标。</w:t>
      </w:r>
    </w:p>
    <w:p w14:paraId="78F21B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9.4</w:t>
      </w:r>
      <w:r>
        <w:rPr>
          <w:rFonts w:ascii="仿宋_GB2312" w:hAnsi="黑体" w:eastAsia="仿宋_GB2312"/>
          <w:sz w:val="28"/>
          <w:szCs w:val="28"/>
        </w:rPr>
        <w:t xml:space="preserve"> </w:t>
      </w:r>
      <w:r>
        <w:rPr>
          <w:rFonts w:hint="eastAsia" w:ascii="仿宋_GB2312" w:hAnsi="黑体" w:eastAsia="仿宋_GB2312"/>
          <w:sz w:val="28"/>
          <w:szCs w:val="28"/>
        </w:rPr>
        <w:t>对与评标活动有关的工作人员的纪律要求</w:t>
      </w:r>
    </w:p>
    <w:p w14:paraId="2AF1AA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E5BE8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9.5</w:t>
      </w:r>
      <w:r>
        <w:rPr>
          <w:rFonts w:ascii="仿宋_GB2312" w:hAnsi="黑体" w:eastAsia="仿宋_GB2312"/>
          <w:sz w:val="28"/>
          <w:szCs w:val="28"/>
        </w:rPr>
        <w:t xml:space="preserve"> </w:t>
      </w:r>
      <w:r>
        <w:rPr>
          <w:rFonts w:hint="eastAsia" w:ascii="仿宋_GB2312" w:hAnsi="黑体" w:eastAsia="仿宋_GB2312"/>
          <w:sz w:val="28"/>
          <w:szCs w:val="28"/>
        </w:rPr>
        <w:t>投诉</w:t>
      </w:r>
    </w:p>
    <w:p w14:paraId="0BFFD7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投标人或者其他利害关系人认为本次招标投标活动不符合法律、法规和规章规定的，有权向监督</w:t>
      </w:r>
      <w:r>
        <w:rPr>
          <w:rFonts w:ascii="仿宋_GB2312" w:hAnsi="黑体" w:eastAsia="仿宋_GB2312"/>
          <w:sz w:val="28"/>
          <w:szCs w:val="28"/>
        </w:rPr>
        <w:t>管理部门</w:t>
      </w:r>
      <w:r>
        <w:rPr>
          <w:rFonts w:hint="eastAsia" w:ascii="仿宋_GB2312" w:hAnsi="黑体" w:eastAsia="仿宋_GB2312"/>
          <w:sz w:val="28"/>
          <w:szCs w:val="28"/>
        </w:rPr>
        <w:t>（见投标人须知前附表）投诉。</w:t>
      </w:r>
    </w:p>
    <w:p w14:paraId="7F04AB56">
      <w:pPr>
        <w:pStyle w:val="3"/>
        <w:rPr>
          <w:rFonts w:ascii="仿宋_GB2312" w:hAnsi="宋体" w:eastAsia="仿宋_GB2312"/>
          <w:sz w:val="28"/>
          <w:szCs w:val="28"/>
        </w:rPr>
      </w:pPr>
      <w:bookmarkStart w:id="22" w:name="_Toc170138111"/>
      <w:r>
        <w:rPr>
          <w:rFonts w:ascii="仿宋_GB2312" w:hAnsi="宋体" w:eastAsia="仿宋_GB2312"/>
          <w:sz w:val="28"/>
          <w:szCs w:val="28"/>
        </w:rPr>
        <w:t>10</w:t>
      </w:r>
      <w:r>
        <w:rPr>
          <w:rFonts w:hint="eastAsia" w:ascii="仿宋_GB2312" w:hAnsi="宋体" w:eastAsia="仿宋_GB2312"/>
          <w:sz w:val="28"/>
          <w:szCs w:val="28"/>
        </w:rPr>
        <w:t>．附件</w:t>
      </w:r>
      <w:bookmarkEnd w:id="22"/>
    </w:p>
    <w:p w14:paraId="2B55B56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附件：开标记录表</w:t>
      </w:r>
      <w:r>
        <w:rPr>
          <w:rFonts w:ascii="仿宋_GB2312" w:hAnsi="黑体" w:eastAsia="仿宋_GB2312"/>
          <w:sz w:val="28"/>
          <w:szCs w:val="28"/>
        </w:rPr>
        <w:br w:type="page"/>
      </w:r>
    </w:p>
    <w:p w14:paraId="43AA96B7">
      <w:pPr>
        <w:pStyle w:val="4"/>
      </w:pPr>
      <w:bookmarkStart w:id="23" w:name="_Toc170138112"/>
      <w:r>
        <w:rPr>
          <w:rFonts w:hint="eastAsia" w:ascii="宋体" w:hAnsi="宋体"/>
        </w:rPr>
        <w:t>附件：开标记录表</w:t>
      </w:r>
      <w:bookmarkEnd w:id="23"/>
    </w:p>
    <w:tbl>
      <w:tblPr>
        <w:tblStyle w:val="25"/>
        <w:tblW w:w="10110" w:type="dxa"/>
        <w:jc w:val="center"/>
        <w:tblLayout w:type="fixed"/>
        <w:tblCellMar>
          <w:top w:w="0" w:type="dxa"/>
          <w:left w:w="108" w:type="dxa"/>
          <w:bottom w:w="0" w:type="dxa"/>
          <w:right w:w="108" w:type="dxa"/>
        </w:tblCellMar>
      </w:tblPr>
      <w:tblGrid>
        <w:gridCol w:w="503"/>
        <w:gridCol w:w="1481"/>
        <w:gridCol w:w="784"/>
        <w:gridCol w:w="720"/>
        <w:gridCol w:w="735"/>
        <w:gridCol w:w="1042"/>
        <w:gridCol w:w="1043"/>
        <w:gridCol w:w="400"/>
        <w:gridCol w:w="521"/>
        <w:gridCol w:w="329"/>
        <w:gridCol w:w="925"/>
        <w:gridCol w:w="1627"/>
      </w:tblGrid>
      <w:tr w14:paraId="5615E3B9">
        <w:tblPrEx>
          <w:tblCellMar>
            <w:top w:w="0" w:type="dxa"/>
            <w:left w:w="108" w:type="dxa"/>
            <w:bottom w:w="0" w:type="dxa"/>
            <w:right w:w="108" w:type="dxa"/>
          </w:tblCellMar>
        </w:tblPrEx>
        <w:trPr>
          <w:trHeight w:val="585" w:hRule="atLeast"/>
          <w:jc w:val="center"/>
        </w:trPr>
        <w:tc>
          <w:tcPr>
            <w:tcW w:w="10110" w:type="dxa"/>
            <w:gridSpan w:val="12"/>
            <w:tcBorders>
              <w:top w:val="nil"/>
              <w:left w:val="nil"/>
              <w:bottom w:val="nil"/>
              <w:right w:val="nil"/>
            </w:tcBorders>
            <w:shd w:val="clear" w:color="auto" w:fill="auto"/>
            <w:noWrap/>
            <w:vAlign w:val="center"/>
          </w:tcPr>
          <w:p w14:paraId="0F85F752">
            <w:pPr>
              <w:widowControl/>
              <w:jc w:val="center"/>
              <w:rPr>
                <w:rFonts w:hint="eastAsia" w:cs="宋体" w:asciiTheme="minorEastAsia" w:hAnsiTheme="minorEastAsia" w:eastAsiaTheme="minorEastAsia"/>
                <w:b/>
                <w:bCs/>
                <w:color w:val="000000"/>
                <w:kern w:val="0"/>
                <w:sz w:val="30"/>
                <w:szCs w:val="30"/>
              </w:rPr>
            </w:pPr>
            <w:r>
              <w:rPr>
                <w:rFonts w:hint="eastAsia" w:cs="宋体" w:asciiTheme="minorEastAsia" w:hAnsiTheme="minorEastAsia" w:eastAsiaTheme="minorEastAsia"/>
                <w:b/>
                <w:bCs/>
                <w:color w:val="000000"/>
                <w:kern w:val="0"/>
                <w:sz w:val="30"/>
                <w:szCs w:val="30"/>
                <w:lang w:eastAsia="zh-CN"/>
              </w:rPr>
              <w:t>复兴地区凉高山组全油气系统生-排-滞机理研究</w:t>
            </w:r>
            <w:r>
              <w:rPr>
                <w:rFonts w:hint="eastAsia" w:cs="宋体" w:asciiTheme="minorEastAsia" w:hAnsiTheme="minorEastAsia" w:eastAsiaTheme="minorEastAsia"/>
                <w:b/>
                <w:bCs/>
                <w:color w:val="000000"/>
                <w:kern w:val="0"/>
                <w:sz w:val="30"/>
                <w:szCs w:val="30"/>
              </w:rPr>
              <w:t>开标记录表</w:t>
            </w:r>
          </w:p>
        </w:tc>
      </w:tr>
      <w:tr w14:paraId="6585A30E">
        <w:tblPrEx>
          <w:tblCellMar>
            <w:top w:w="0" w:type="dxa"/>
            <w:left w:w="108" w:type="dxa"/>
            <w:bottom w:w="0" w:type="dxa"/>
            <w:right w:w="108" w:type="dxa"/>
          </w:tblCellMar>
        </w:tblPrEx>
        <w:trPr>
          <w:trHeight w:val="270" w:hRule="atLeast"/>
          <w:jc w:val="center"/>
        </w:trPr>
        <w:tc>
          <w:tcPr>
            <w:tcW w:w="6308" w:type="dxa"/>
            <w:gridSpan w:val="7"/>
            <w:tcBorders>
              <w:top w:val="nil"/>
              <w:left w:val="nil"/>
              <w:bottom w:val="single" w:color="auto" w:sz="4" w:space="0"/>
              <w:right w:val="nil"/>
            </w:tcBorders>
            <w:shd w:val="clear" w:color="auto" w:fill="auto"/>
            <w:noWrap/>
            <w:vAlign w:val="center"/>
          </w:tcPr>
          <w:p w14:paraId="706E7B30">
            <w:pPr>
              <w:widowControl/>
              <w:jc w:val="left"/>
              <w:rPr>
                <w:rFonts w:hint="eastAsia" w:ascii="宋体" w:hAnsi="宋体" w:cs="宋体"/>
                <w:color w:val="000000"/>
                <w:kern w:val="0"/>
                <w:szCs w:val="21"/>
              </w:rPr>
            </w:pPr>
            <w:r>
              <w:rPr>
                <w:rFonts w:hint="eastAsia" w:ascii="宋体" w:hAnsi="宋体" w:cs="宋体"/>
                <w:bCs/>
                <w:color w:val="000000"/>
                <w:kern w:val="0"/>
                <w:szCs w:val="21"/>
              </w:rPr>
              <w:t>开标时间：    年    月    日    时    分</w:t>
            </w:r>
          </w:p>
        </w:tc>
        <w:tc>
          <w:tcPr>
            <w:tcW w:w="400" w:type="dxa"/>
            <w:tcBorders>
              <w:top w:val="nil"/>
              <w:left w:val="nil"/>
              <w:bottom w:val="single" w:color="auto" w:sz="4" w:space="0"/>
              <w:right w:val="nil"/>
            </w:tcBorders>
            <w:shd w:val="clear" w:color="auto" w:fill="auto"/>
            <w:noWrap/>
            <w:vAlign w:val="center"/>
          </w:tcPr>
          <w:p w14:paraId="4C1AF69C">
            <w:pPr>
              <w:widowControl/>
              <w:jc w:val="center"/>
              <w:rPr>
                <w:rFonts w:hint="eastAsia" w:ascii="宋体" w:hAnsi="宋体" w:cs="宋体"/>
                <w:color w:val="000000"/>
                <w:kern w:val="0"/>
                <w:szCs w:val="21"/>
              </w:rPr>
            </w:pPr>
          </w:p>
        </w:tc>
        <w:tc>
          <w:tcPr>
            <w:tcW w:w="850" w:type="dxa"/>
            <w:gridSpan w:val="2"/>
            <w:tcBorders>
              <w:top w:val="nil"/>
              <w:left w:val="nil"/>
              <w:bottom w:val="single" w:color="auto" w:sz="4" w:space="0"/>
              <w:right w:val="nil"/>
            </w:tcBorders>
            <w:shd w:val="clear" w:color="auto" w:fill="auto"/>
            <w:noWrap/>
            <w:vAlign w:val="center"/>
          </w:tcPr>
          <w:p w14:paraId="5D79E505">
            <w:pPr>
              <w:widowControl/>
              <w:jc w:val="center"/>
              <w:rPr>
                <w:rFonts w:hint="eastAsia" w:ascii="宋体" w:hAnsi="宋体" w:cs="宋体"/>
                <w:color w:val="000000"/>
                <w:kern w:val="0"/>
                <w:szCs w:val="21"/>
              </w:rPr>
            </w:pPr>
          </w:p>
        </w:tc>
        <w:tc>
          <w:tcPr>
            <w:tcW w:w="2552" w:type="dxa"/>
            <w:gridSpan w:val="2"/>
            <w:tcBorders>
              <w:top w:val="nil"/>
              <w:left w:val="nil"/>
              <w:bottom w:val="single" w:color="auto" w:sz="4" w:space="0"/>
              <w:right w:val="nil"/>
            </w:tcBorders>
            <w:shd w:val="clear" w:color="auto" w:fill="auto"/>
            <w:noWrap/>
            <w:vAlign w:val="center"/>
          </w:tcPr>
          <w:p w14:paraId="769E8930">
            <w:pPr>
              <w:widowControl/>
              <w:jc w:val="left"/>
              <w:rPr>
                <w:rFonts w:hint="eastAsia" w:ascii="宋体" w:hAnsi="宋体" w:cs="宋体"/>
                <w:color w:val="000000"/>
                <w:kern w:val="0"/>
                <w:sz w:val="22"/>
                <w:szCs w:val="22"/>
              </w:rPr>
            </w:pPr>
            <w:r>
              <w:rPr>
                <w:rFonts w:hint="eastAsia" w:ascii="宋体" w:hAnsi="宋体" w:cs="宋体"/>
                <w:color w:val="000000"/>
                <w:kern w:val="0"/>
                <w:szCs w:val="21"/>
              </w:rPr>
              <w:t>开标地点</w:t>
            </w:r>
            <w:r>
              <w:rPr>
                <w:rFonts w:ascii="宋体" w:hAnsi="宋体" w:cs="宋体"/>
                <w:color w:val="000000"/>
                <w:kern w:val="0"/>
                <w:szCs w:val="21"/>
              </w:rPr>
              <w:t>：</w:t>
            </w:r>
          </w:p>
        </w:tc>
      </w:tr>
      <w:tr w14:paraId="18B6A706">
        <w:tblPrEx>
          <w:tblCellMar>
            <w:top w:w="0" w:type="dxa"/>
            <w:left w:w="108" w:type="dxa"/>
            <w:bottom w:w="0" w:type="dxa"/>
            <w:right w:w="108" w:type="dxa"/>
          </w:tblCellMar>
        </w:tblPrEx>
        <w:trPr>
          <w:trHeight w:val="915" w:hRule="atLeas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E26E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序号</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A5C7C">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投标人名称</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EE6B89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唱标</w:t>
            </w:r>
            <w:r>
              <w:rPr>
                <w:rFonts w:cs="宋体" w:asciiTheme="minorEastAsia" w:hAnsiTheme="minorEastAsia" w:eastAsiaTheme="minorEastAsia"/>
                <w:bCs/>
                <w:color w:val="000000"/>
                <w:kern w:val="0"/>
                <w:szCs w:val="21"/>
              </w:rPr>
              <w:t>顺序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2259859">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密封</w:t>
            </w:r>
          </w:p>
          <w:p w14:paraId="48CC5A4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情况</w:t>
            </w: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7FE3D27">
            <w:pPr>
              <w:widowControl/>
              <w:jc w:val="center"/>
              <w:rPr>
                <w:rFonts w:hint="eastAsia"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投标</w:t>
            </w:r>
          </w:p>
          <w:p w14:paraId="22C2EB40">
            <w:pPr>
              <w:widowControl/>
              <w:jc w:val="center"/>
              <w:rPr>
                <w:rFonts w:hint="default"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报价</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3D57A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w:t>
            </w:r>
          </w:p>
          <w:p w14:paraId="13D0D04A">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有效期</w:t>
            </w: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A2D24">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服务期</w:t>
            </w: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3B111">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项目负责人姓名</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14:paraId="5B09DA16">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w:t>
            </w:r>
          </w:p>
          <w:p w14:paraId="00C9A600">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签名</w:t>
            </w:r>
          </w:p>
        </w:tc>
      </w:tr>
      <w:tr w14:paraId="35078EDB">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DF2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2749DC">
            <w:pPr>
              <w:widowControl/>
              <w:jc w:val="center"/>
              <w:rPr>
                <w:rFonts w:hint="eastAsia" w:ascii="宋体" w:hAnsi="宋体" w:cs="宋体"/>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9F209">
            <w:pPr>
              <w:widowControl/>
              <w:jc w:val="center"/>
              <w:rPr>
                <w:rFonts w:hint="eastAsia" w:ascii="宋体" w:hAnsi="宋体" w:cs="宋体"/>
                <w:color w:val="000000"/>
                <w:kern w:val="0"/>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85B99">
            <w:pPr>
              <w:widowControl/>
              <w:jc w:val="center"/>
              <w:rPr>
                <w:rFonts w:hint="eastAsia" w:ascii="宋体" w:hAnsi="宋体" w:cs="宋体"/>
                <w:color w:val="000000"/>
                <w:kern w:val="0"/>
                <w:sz w:val="18"/>
                <w:szCs w:val="18"/>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35322469">
            <w:pPr>
              <w:widowControl/>
              <w:jc w:val="center"/>
              <w:rPr>
                <w:rFonts w:hint="eastAsia" w:ascii="宋体" w:hAnsi="宋体" w:cs="宋体"/>
                <w:color w:val="000000"/>
                <w:kern w:val="0"/>
                <w:sz w:val="18"/>
                <w:szCs w:val="18"/>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ED02FB0">
            <w:pPr>
              <w:widowControl/>
              <w:jc w:val="center"/>
              <w:rPr>
                <w:rFonts w:hint="eastAsia" w:ascii="宋体" w:hAnsi="宋体" w:cs="宋体"/>
                <w:color w:val="000000"/>
                <w:kern w:val="0"/>
                <w:sz w:val="18"/>
                <w:szCs w:val="18"/>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FECAFC">
            <w:pPr>
              <w:widowControl/>
              <w:jc w:val="center"/>
              <w:rPr>
                <w:rFonts w:hint="eastAsia" w:ascii="宋体" w:hAnsi="宋体" w:cs="宋体"/>
                <w:color w:val="000000"/>
                <w:kern w:val="0"/>
                <w:sz w:val="18"/>
                <w:szCs w:val="18"/>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F808C4">
            <w:pPr>
              <w:widowControl/>
              <w:jc w:val="center"/>
              <w:rPr>
                <w:rFonts w:hint="eastAsia" w:ascii="宋体" w:hAnsi="宋体" w:cs="宋体"/>
                <w:color w:val="000000"/>
                <w:kern w:val="0"/>
                <w:sz w:val="18"/>
                <w:szCs w:val="18"/>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1B528">
            <w:pPr>
              <w:widowControl/>
              <w:jc w:val="center"/>
              <w:rPr>
                <w:rFonts w:hint="eastAsia" w:ascii="宋体" w:hAnsi="宋体" w:cs="宋体"/>
                <w:color w:val="000000"/>
                <w:kern w:val="0"/>
                <w:sz w:val="18"/>
                <w:szCs w:val="18"/>
              </w:rPr>
            </w:pPr>
          </w:p>
        </w:tc>
      </w:tr>
      <w:tr w14:paraId="1B9BA4C6">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0E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87C7EF">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B61E2">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7C48F">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79B4F922">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CE0788B">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60972F">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A938AF">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E068">
            <w:pPr>
              <w:widowControl/>
              <w:jc w:val="center"/>
              <w:rPr>
                <w:rFonts w:hint="eastAsia" w:ascii="宋体" w:hAnsi="宋体" w:cs="宋体"/>
                <w:color w:val="000000"/>
                <w:kern w:val="0"/>
                <w:sz w:val="18"/>
                <w:szCs w:val="18"/>
              </w:rPr>
            </w:pPr>
          </w:p>
        </w:tc>
      </w:tr>
      <w:tr w14:paraId="42203301">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B32D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93F95B">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5B34D">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6BAC">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208785A">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019D5945">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BDBB3E">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4600C7">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9EEF5D">
            <w:pPr>
              <w:widowControl/>
              <w:jc w:val="center"/>
              <w:rPr>
                <w:rFonts w:hint="eastAsia" w:ascii="宋体" w:hAnsi="宋体" w:cs="宋体"/>
                <w:color w:val="000000"/>
                <w:kern w:val="0"/>
                <w:sz w:val="18"/>
                <w:szCs w:val="18"/>
              </w:rPr>
            </w:pPr>
          </w:p>
        </w:tc>
      </w:tr>
      <w:tr w14:paraId="46DAC916">
        <w:tblPrEx>
          <w:tblCellMar>
            <w:top w:w="0" w:type="dxa"/>
            <w:left w:w="108" w:type="dxa"/>
            <w:bottom w:w="0" w:type="dxa"/>
            <w:right w:w="108" w:type="dxa"/>
          </w:tblCellMar>
        </w:tblPrEx>
        <w:trPr>
          <w:trHeight w:val="915"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CC43E3">
            <w:pPr>
              <w:widowControl/>
              <w:jc w:val="center"/>
              <w:rPr>
                <w:rFonts w:hint="eastAsia" w:ascii="宋体" w:hAnsi="宋体" w:cs="宋体"/>
                <w:color w:val="000000"/>
                <w:kern w:val="0"/>
                <w:sz w:val="18"/>
                <w:szCs w:val="18"/>
              </w:rPr>
            </w:pPr>
            <w:r>
              <w:rPr>
                <w:rFonts w:hint="eastAsia" w:cs="宋体" w:asciiTheme="minorEastAsia" w:hAnsiTheme="minorEastAsia" w:eastAsiaTheme="minorEastAsia"/>
                <w:bCs/>
                <w:color w:val="000000"/>
                <w:kern w:val="0"/>
                <w:szCs w:val="21"/>
              </w:rPr>
              <w:t>异议或其他说明</w:t>
            </w:r>
          </w:p>
        </w:tc>
        <w:tc>
          <w:tcPr>
            <w:tcW w:w="81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0765017C">
            <w:pPr>
              <w:widowControl/>
              <w:jc w:val="center"/>
              <w:rPr>
                <w:rFonts w:hint="eastAsia" w:ascii="宋体" w:hAnsi="宋体" w:cs="宋体"/>
                <w:color w:val="000000"/>
                <w:kern w:val="0"/>
                <w:sz w:val="22"/>
                <w:szCs w:val="22"/>
              </w:rPr>
            </w:pPr>
          </w:p>
        </w:tc>
      </w:tr>
    </w:tbl>
    <w:p w14:paraId="6F849C93">
      <w:pPr>
        <w:widowControl/>
        <w:jc w:val="left"/>
        <w:rPr>
          <w:rFonts w:hint="eastAsia" w:asciiTheme="minorEastAsia" w:hAnsiTheme="minorEastAsia" w:eastAsiaTheme="minorEastAsia"/>
          <w:sz w:val="24"/>
          <w:szCs w:val="21"/>
        </w:rPr>
      </w:pPr>
      <w:r>
        <w:rPr>
          <w:rFonts w:hint="eastAsia" w:asciiTheme="minorEastAsia" w:hAnsiTheme="minorEastAsia" w:eastAsiaTheme="minorEastAsia"/>
          <w:sz w:val="24"/>
          <w:szCs w:val="21"/>
        </w:rPr>
        <w:t>唱标</w:t>
      </w:r>
      <w:r>
        <w:rPr>
          <w:rFonts w:asciiTheme="minorEastAsia" w:hAnsiTheme="minorEastAsia" w:eastAsiaTheme="minorEastAsia"/>
          <w:sz w:val="24"/>
          <w:szCs w:val="21"/>
        </w:rPr>
        <w:t>人：</w:t>
      </w:r>
      <w:r>
        <w:rPr>
          <w:rFonts w:hint="eastAsia" w:asciiTheme="minorEastAsia" w:hAnsiTheme="minorEastAsia" w:eastAsiaTheme="minorEastAsia"/>
          <w:sz w:val="24"/>
          <w:szCs w:val="21"/>
        </w:rPr>
        <w:t xml:space="preserve">                   记录人</w:t>
      </w:r>
      <w:r>
        <w:rPr>
          <w:rFonts w:asciiTheme="minorEastAsia" w:hAnsiTheme="minorEastAsia" w:eastAsiaTheme="minorEastAsia"/>
          <w:sz w:val="24"/>
          <w:szCs w:val="21"/>
        </w:rPr>
        <w:t>：</w:t>
      </w:r>
      <w:r>
        <w:rPr>
          <w:rFonts w:hint="eastAsia" w:asciiTheme="minorEastAsia" w:hAnsiTheme="minorEastAsia" w:eastAsiaTheme="minorEastAsia"/>
          <w:sz w:val="24"/>
          <w:szCs w:val="21"/>
        </w:rPr>
        <w:t xml:space="preserve">           </w:t>
      </w:r>
      <w:r>
        <w:rPr>
          <w:rFonts w:asciiTheme="minorEastAsia" w:hAnsiTheme="minorEastAsia" w:eastAsiaTheme="minorEastAsia"/>
          <w:sz w:val="24"/>
          <w:szCs w:val="21"/>
        </w:rPr>
        <w:t xml:space="preserve">      </w:t>
      </w:r>
      <w:r>
        <w:rPr>
          <w:rFonts w:hint="eastAsia" w:asciiTheme="minorEastAsia" w:hAnsiTheme="minorEastAsia" w:eastAsiaTheme="minorEastAsia"/>
          <w:sz w:val="24"/>
          <w:szCs w:val="21"/>
        </w:rPr>
        <w:t xml:space="preserve">  监标人</w:t>
      </w:r>
      <w:r>
        <w:rPr>
          <w:rFonts w:asciiTheme="minorEastAsia" w:hAnsiTheme="minorEastAsia" w:eastAsiaTheme="minorEastAsia"/>
          <w:sz w:val="24"/>
          <w:szCs w:val="21"/>
        </w:rPr>
        <w:t>：</w:t>
      </w:r>
    </w:p>
    <w:p w14:paraId="1978AAB8">
      <w:pPr>
        <w:widowControl/>
        <w:jc w:val="left"/>
        <w:rPr>
          <w:rFonts w:hint="eastAsia" w:ascii="楷体" w:hAnsi="楷体" w:eastAsia="楷体"/>
          <w:b/>
          <w:color w:val="FF0000"/>
          <w:sz w:val="28"/>
          <w:szCs w:val="28"/>
        </w:rPr>
      </w:pPr>
    </w:p>
    <w:p w14:paraId="2C5B21AD">
      <w:pPr>
        <w:widowControl/>
        <w:jc w:val="left"/>
        <w:rPr>
          <w:rFonts w:ascii="仿宋_GB2312" w:hAnsi="黑体" w:eastAsia="仿宋_GB2312"/>
          <w:sz w:val="28"/>
          <w:szCs w:val="28"/>
        </w:rPr>
      </w:pPr>
      <w:r>
        <w:rPr>
          <w:rFonts w:ascii="仿宋_GB2312" w:hAnsi="黑体" w:eastAsia="仿宋_GB2312"/>
          <w:sz w:val="28"/>
          <w:szCs w:val="28"/>
        </w:rPr>
        <w:br w:type="page"/>
      </w:r>
    </w:p>
    <w:p w14:paraId="0EC6C44E">
      <w:pPr>
        <w:pStyle w:val="2"/>
        <w:jc w:val="center"/>
        <w:rPr>
          <w:rFonts w:hint="eastAsia" w:ascii="黑体" w:hAnsi="黑体" w:eastAsia="黑体"/>
          <w:sz w:val="32"/>
          <w:szCs w:val="32"/>
        </w:rPr>
      </w:pPr>
      <w:bookmarkStart w:id="24" w:name="_Toc170138113"/>
      <w:r>
        <w:rPr>
          <w:rFonts w:hint="eastAsia" w:ascii="黑体" w:hAnsi="黑体" w:eastAsia="黑体"/>
          <w:sz w:val="32"/>
          <w:szCs w:val="32"/>
        </w:rPr>
        <w:t>第三</w:t>
      </w:r>
      <w:r>
        <w:rPr>
          <w:rFonts w:ascii="黑体" w:hAnsi="黑体" w:eastAsia="黑体"/>
          <w:sz w:val="32"/>
          <w:szCs w:val="32"/>
        </w:rPr>
        <w:t>章</w:t>
      </w:r>
      <w:r>
        <w:rPr>
          <w:rFonts w:hint="eastAsia" w:ascii="黑体" w:hAnsi="黑体" w:eastAsia="黑体"/>
          <w:sz w:val="32"/>
          <w:szCs w:val="32"/>
        </w:rPr>
        <w:t xml:space="preserve">  投标报价</w:t>
      </w:r>
      <w:bookmarkEnd w:id="24"/>
    </w:p>
    <w:p w14:paraId="239B3205">
      <w:pPr>
        <w:pStyle w:val="3"/>
        <w:spacing w:before="240" w:after="240" w:line="440" w:lineRule="exact"/>
        <w:rPr>
          <w:rFonts w:ascii="仿宋_GB2312" w:eastAsia="仿宋_GB2312"/>
          <w:sz w:val="30"/>
          <w:szCs w:val="30"/>
        </w:rPr>
      </w:pPr>
      <w:bookmarkStart w:id="25" w:name="_Toc475787729"/>
      <w:bookmarkStart w:id="26" w:name="_Toc170138114"/>
      <w:r>
        <w:rPr>
          <w:rFonts w:hint="eastAsia" w:ascii="仿宋_GB2312" w:eastAsia="仿宋_GB2312"/>
          <w:sz w:val="30"/>
          <w:szCs w:val="30"/>
        </w:rPr>
        <w:t>1．</w:t>
      </w:r>
      <w:bookmarkEnd w:id="25"/>
      <w:r>
        <w:rPr>
          <w:rFonts w:hint="eastAsia" w:ascii="仿宋_GB2312" w:eastAsia="仿宋_GB2312"/>
          <w:sz w:val="30"/>
          <w:szCs w:val="30"/>
        </w:rPr>
        <w:t>报价依据及报价方式</w:t>
      </w:r>
      <w:bookmarkEnd w:id="26"/>
    </w:p>
    <w:p w14:paraId="257F09A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投标人依照以下内容进行报价：</w:t>
      </w:r>
    </w:p>
    <w:p w14:paraId="17060C8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（1）招标文件及其补充修改、澄清、答疑文件；</w:t>
      </w:r>
    </w:p>
    <w:p w14:paraId="3914CED7">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2</w:t>
      </w:r>
      <w:r>
        <w:rPr>
          <w:rFonts w:ascii="仿宋_GB2312" w:eastAsia="仿宋_GB2312" w:hAnsiTheme="minorEastAsia"/>
          <w:sz w:val="28"/>
          <w:szCs w:val="28"/>
        </w:rPr>
        <w:t>）现场情况及投标时拟定的服务方案；</w:t>
      </w:r>
    </w:p>
    <w:p w14:paraId="5DCF309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w:t>
      </w:r>
      <w:r>
        <w:rPr>
          <w:rFonts w:hint="eastAsia" w:ascii="仿宋_GB2312" w:hAnsi="黑体" w:eastAsia="仿宋_GB2312"/>
          <w:sz w:val="28"/>
          <w:szCs w:val="28"/>
        </w:rPr>
        <w:t>与项目</w:t>
      </w:r>
      <w:r>
        <w:rPr>
          <w:rFonts w:hint="eastAsia" w:ascii="仿宋_GB2312" w:eastAsia="仿宋_GB2312" w:hAnsiTheme="minorEastAsia"/>
          <w:sz w:val="28"/>
          <w:szCs w:val="28"/>
        </w:rPr>
        <w:t>相关的标准、规范等技术资料；</w:t>
      </w:r>
    </w:p>
    <w:p w14:paraId="54455DA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）国家、中国石化及</w:t>
      </w:r>
      <w:r>
        <w:rPr>
          <w:rFonts w:ascii="仿宋_GB2312" w:eastAsia="仿宋_GB2312" w:hAnsiTheme="minorEastAsia"/>
          <w:sz w:val="28"/>
          <w:szCs w:val="28"/>
        </w:rPr>
        <w:t>江汉油田</w:t>
      </w:r>
      <w:r>
        <w:rPr>
          <w:rFonts w:hint="eastAsia" w:ascii="仿宋_GB2312" w:eastAsia="仿宋_GB2312" w:hAnsiTheme="minorEastAsia"/>
          <w:sz w:val="28"/>
          <w:szCs w:val="28"/>
        </w:rPr>
        <w:t>、相关行业、项目实施地市相关计价管理办法或计价文件等；</w:t>
      </w:r>
    </w:p>
    <w:p w14:paraId="05B0912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5</w:t>
      </w:r>
      <w:r>
        <w:rPr>
          <w:rFonts w:hint="eastAsia" w:ascii="仿宋_GB2312" w:eastAsia="仿宋_GB2312" w:hAnsiTheme="minorEastAsia"/>
          <w:sz w:val="28"/>
          <w:szCs w:val="28"/>
        </w:rPr>
        <w:t>）项目所在区域及周边市场行情；</w:t>
      </w:r>
    </w:p>
    <w:p w14:paraId="52C30D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6</w:t>
      </w:r>
      <w:r>
        <w:rPr>
          <w:rFonts w:hint="eastAsia" w:ascii="仿宋_GB2312" w:eastAsia="仿宋_GB2312" w:hAnsiTheme="minorEastAsia"/>
          <w:sz w:val="28"/>
          <w:szCs w:val="28"/>
        </w:rPr>
        <w:t>）招标人提供的条件及</w:t>
      </w:r>
      <w:r>
        <w:rPr>
          <w:rFonts w:ascii="仿宋_GB2312" w:eastAsia="仿宋_GB2312" w:hAnsiTheme="minorEastAsia"/>
          <w:sz w:val="28"/>
          <w:szCs w:val="28"/>
        </w:rPr>
        <w:t>其他相关资料</w:t>
      </w:r>
      <w:r>
        <w:rPr>
          <w:rFonts w:hint="eastAsia" w:ascii="仿宋_GB2312" w:eastAsia="仿宋_GB2312" w:hAnsiTheme="minorEastAsia"/>
          <w:sz w:val="28"/>
          <w:szCs w:val="28"/>
        </w:rPr>
        <w:t>。</w:t>
      </w:r>
    </w:p>
    <w:p w14:paraId="27152EC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报价方式见第二章“投标人须知”前附表第3.2.3项的规定。</w:t>
      </w:r>
    </w:p>
    <w:p w14:paraId="4B589626">
      <w:pPr>
        <w:pStyle w:val="3"/>
        <w:spacing w:before="240" w:after="240" w:line="440" w:lineRule="exact"/>
        <w:rPr>
          <w:rFonts w:ascii="仿宋_GB2312" w:eastAsia="仿宋_GB2312"/>
          <w:sz w:val="30"/>
          <w:szCs w:val="30"/>
        </w:rPr>
      </w:pPr>
      <w:bookmarkStart w:id="27" w:name="_Toc170138115"/>
      <w:r>
        <w:rPr>
          <w:rFonts w:ascii="仿宋_GB2312" w:eastAsia="仿宋_GB2312"/>
          <w:sz w:val="30"/>
          <w:szCs w:val="30"/>
        </w:rPr>
        <w:t>2</w:t>
      </w:r>
      <w:r>
        <w:rPr>
          <w:rFonts w:hint="eastAsia" w:ascii="仿宋_GB2312" w:eastAsia="仿宋_GB2312"/>
          <w:sz w:val="30"/>
          <w:szCs w:val="30"/>
        </w:rPr>
        <w:t>．投标报价</w:t>
      </w:r>
      <w:r>
        <w:rPr>
          <w:rFonts w:ascii="仿宋_GB2312" w:eastAsia="仿宋_GB2312"/>
          <w:sz w:val="30"/>
          <w:szCs w:val="30"/>
        </w:rPr>
        <w:t>说明</w:t>
      </w:r>
      <w:bookmarkEnd w:id="27"/>
    </w:p>
    <w:p w14:paraId="55E7EF9C">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投标报价应是项目服务期内，投标人履行招标文件中约定的招标范围、风险范围内所有责任和义务可能发生的全部费用，包含</w:t>
      </w:r>
      <w:r>
        <w:rPr>
          <w:rFonts w:ascii="仿宋_GB2312" w:eastAsia="仿宋_GB2312" w:hAnsiTheme="minorEastAsia"/>
          <w:sz w:val="28"/>
          <w:szCs w:val="28"/>
        </w:rPr>
        <w:t>但不限于</w:t>
      </w:r>
      <w:r>
        <w:rPr>
          <w:rFonts w:hint="eastAsia" w:ascii="仿宋_GB2312" w:eastAsia="仿宋_GB2312" w:hAnsiTheme="minorEastAsia"/>
          <w:sz w:val="28"/>
          <w:szCs w:val="28"/>
        </w:rPr>
        <w:t>履行本合同所需的</w:t>
      </w:r>
      <w:r>
        <w:rPr>
          <w:rFonts w:hint="eastAsia" w:ascii="仿宋_GB2312" w:eastAsia="仿宋_GB2312" w:hAnsiTheme="minorEastAsia"/>
          <w:sz w:val="28"/>
          <w:szCs w:val="28"/>
          <w:u w:val="single"/>
        </w:rPr>
        <w:t>人工费、材料费、设备费、加班费用（包括节假日）、食宿费、交通费、差旅费、通信费、履行质量安全保证责任的各项费用，管理费、利润以及按照国家规定计取的税金</w:t>
      </w:r>
      <w:r>
        <w:rPr>
          <w:rFonts w:ascii="仿宋_GB2312" w:eastAsia="仿宋_GB2312" w:hAnsiTheme="minorEastAsia"/>
          <w:sz w:val="28"/>
          <w:szCs w:val="28"/>
          <w:u w:val="single"/>
        </w:rPr>
        <w:t>（</w:t>
      </w:r>
      <w:r>
        <w:rPr>
          <w:rFonts w:hint="eastAsia" w:ascii="仿宋_GB2312" w:eastAsia="仿宋_GB2312" w:hAnsiTheme="minorEastAsia"/>
          <w:sz w:val="28"/>
          <w:szCs w:val="28"/>
          <w:u w:val="single"/>
        </w:rPr>
        <w:t>不含</w:t>
      </w:r>
      <w:r>
        <w:rPr>
          <w:rFonts w:ascii="仿宋_GB2312" w:eastAsia="仿宋_GB2312" w:hAnsiTheme="minorEastAsia"/>
          <w:sz w:val="28"/>
          <w:szCs w:val="28"/>
          <w:u w:val="single"/>
        </w:rPr>
        <w:t>增值税）</w:t>
      </w:r>
      <w:r>
        <w:rPr>
          <w:rFonts w:hint="eastAsia" w:ascii="仿宋_GB2312" w:eastAsia="仿宋_GB2312" w:hAnsiTheme="minorEastAsia"/>
          <w:sz w:val="28"/>
          <w:szCs w:val="28"/>
        </w:rPr>
        <w:t>等任何成本和费用以及应由投标人承担的义务、责任和风险所发生的费用等。</w:t>
      </w:r>
      <w:r>
        <w:rPr>
          <w:rFonts w:hint="eastAsia" w:ascii="仿宋_GB2312" w:hAnsi="宋体" w:eastAsia="仿宋_GB2312"/>
          <w:sz w:val="28"/>
          <w:szCs w:val="28"/>
        </w:rPr>
        <w:t>投标人应合理报价，</w:t>
      </w:r>
      <w:r>
        <w:rPr>
          <w:rFonts w:hint="eastAsia" w:ascii="仿宋_GB2312" w:eastAsia="仿宋_GB2312" w:hAnsiTheme="minorEastAsia"/>
          <w:sz w:val="28"/>
          <w:szCs w:val="28"/>
        </w:rPr>
        <w:t>招标人不再为此项目额外支付其他费用。</w:t>
      </w:r>
    </w:p>
    <w:p w14:paraId="1E5A1BE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投标人应认真阅读第六章“招标范围及要求”相关内容，熟悉项目相关服务工作范围、内容等，在充分了解该项目的总体情况、</w:t>
      </w:r>
      <w:r>
        <w:rPr>
          <w:rFonts w:hint="eastAsia" w:ascii="仿宋_GB2312" w:hAnsi="黑体" w:eastAsia="仿宋_GB2312"/>
          <w:sz w:val="28"/>
          <w:szCs w:val="28"/>
        </w:rPr>
        <w:t>现场位置、自然条件与周围环境</w:t>
      </w:r>
      <w:r>
        <w:rPr>
          <w:rFonts w:hint="eastAsia" w:ascii="仿宋_GB2312" w:eastAsia="仿宋_GB2312" w:hAnsiTheme="minorEastAsia"/>
          <w:sz w:val="28"/>
          <w:szCs w:val="28"/>
        </w:rPr>
        <w:t>以及影响投标报价的其他要素的基础上，结合自身情况进行报价。</w:t>
      </w:r>
      <w:r>
        <w:rPr>
          <w:rFonts w:hint="eastAsia" w:ascii="仿宋_GB2312" w:hAnsi="黑体" w:eastAsia="仿宋_GB2312"/>
          <w:sz w:val="28"/>
          <w:szCs w:val="28"/>
        </w:rPr>
        <w:t>在合同履行中，投标人不得以不完全了解现场和周边情况等为由，延长工作期限或提出经济上的补偿要求。</w:t>
      </w:r>
    </w:p>
    <w:p w14:paraId="57FB2D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.3 </w:t>
      </w:r>
      <w:r>
        <w:rPr>
          <w:rFonts w:hint="eastAsia" w:ascii="仿宋_GB2312" w:eastAsia="仿宋_GB2312" w:hAnsiTheme="minorEastAsia"/>
          <w:sz w:val="28"/>
          <w:szCs w:val="28"/>
        </w:rPr>
        <w:t>本招标项目在招标范围和服务期限内所涉及的相关风险内容及费用计入投标报价。相应的风险费用包括但不限于：</w:t>
      </w:r>
    </w:p>
    <w:p w14:paraId="0373DA2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合同期内市场人工、材料等各种价格波动造成的成本变化，包括市场物价的不稳定因素，各项调价因素，气候等自然条件的不利影响，技术经济条件发生变化（如资源、劳动力、交通条件等），国家宏观经济调控政策的影响以及其他难以预测的费用；</w:t>
      </w:r>
    </w:p>
    <w:p w14:paraId="10C0114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（2）工作时间的延长、节假日加班；</w:t>
      </w:r>
    </w:p>
    <w:p w14:paraId="3D25E39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（3）非承包人因素造成不能连续工作、停工、窝工；</w:t>
      </w:r>
    </w:p>
    <w:p w14:paraId="4BB658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（4）合同期内基于投标人自身判断的各种可能存在或发生的合同约定的风险范围以内的风险；</w:t>
      </w:r>
    </w:p>
    <w:p w14:paraId="13296E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（5）投标人自行承担因现场情况掌握不详细或环境变化造成投标报价漏项或费用测算不足的风险。</w:t>
      </w:r>
    </w:p>
    <w:p w14:paraId="5E7F6700">
      <w:pPr>
        <w:spacing w:line="440" w:lineRule="exact"/>
        <w:ind w:firstLine="560" w:firstLineChars="200"/>
        <w:jc w:val="left"/>
        <w:rPr>
          <w:rFonts w:ascii="仿宋_GB2312" w:eastAsia="仿宋_GB2312" w:hAnsiTheme="minorEastAsia"/>
          <w:sz w:val="28"/>
          <w:szCs w:val="28"/>
        </w:rPr>
      </w:pPr>
      <w:r>
        <w:rPr>
          <w:rFonts w:hint="eastAsia" w:ascii="仿宋_GB2312" w:hAnsi="楷体" w:eastAsia="仿宋_GB2312"/>
          <w:sz w:val="28"/>
          <w:szCs w:val="28"/>
        </w:rPr>
        <w:t>2</w:t>
      </w:r>
      <w:r>
        <w:rPr>
          <w:rFonts w:ascii="仿宋_GB2312" w:hAnsi="楷体" w:eastAsia="仿宋_GB2312"/>
          <w:sz w:val="28"/>
          <w:szCs w:val="28"/>
        </w:rPr>
        <w:t xml:space="preserve">.4 </w:t>
      </w:r>
      <w:r>
        <w:rPr>
          <w:rFonts w:hint="eastAsia" w:ascii="仿宋_GB2312" w:hAnsi="楷体" w:eastAsia="仿宋_GB2312"/>
          <w:sz w:val="28"/>
          <w:szCs w:val="28"/>
        </w:rPr>
        <w:t>报价</w:t>
      </w:r>
      <w:r>
        <w:rPr>
          <w:rFonts w:ascii="仿宋_GB2312" w:hAnsi="楷体" w:eastAsia="仿宋_GB2312"/>
          <w:sz w:val="28"/>
          <w:szCs w:val="28"/>
        </w:rPr>
        <w:t>不包含的费用：</w:t>
      </w:r>
      <w:r>
        <w:rPr>
          <w:rFonts w:hint="eastAsia" w:ascii="仿宋_GB2312" w:hAnsi="楷体" w:eastAsia="仿宋_GB2312"/>
          <w:sz w:val="28"/>
          <w:szCs w:val="28"/>
          <w:u w:val="single"/>
        </w:rPr>
        <w:t>无。</w:t>
      </w:r>
    </w:p>
    <w:p w14:paraId="6EFD760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5 </w:t>
      </w:r>
      <w:r>
        <w:rPr>
          <w:rFonts w:hint="eastAsia" w:ascii="仿宋_GB2312" w:eastAsia="仿宋_GB2312" w:hAnsiTheme="minorEastAsia"/>
          <w:sz w:val="28"/>
          <w:szCs w:val="28"/>
        </w:rPr>
        <w:t>中标人的中标价为固定价，在本次招标范围、本次招标规定的风险范围及项目服务期内不作调整。</w:t>
      </w:r>
    </w:p>
    <w:p w14:paraId="4E5B8095">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2.6</w:t>
      </w:r>
      <w:r>
        <w:rPr>
          <w:rFonts w:ascii="仿宋_GB2312" w:eastAsia="仿宋_GB2312" w:hAnsiTheme="minorEastAsia"/>
          <w:sz w:val="28"/>
          <w:szCs w:val="28"/>
        </w:rPr>
        <w:t xml:space="preserve"> </w:t>
      </w:r>
      <w:r>
        <w:rPr>
          <w:rFonts w:hint="eastAsia" w:ascii="仿宋_GB2312" w:eastAsia="仿宋_GB2312" w:hAnsiTheme="minorEastAsia"/>
          <w:sz w:val="28"/>
          <w:szCs w:val="28"/>
        </w:rPr>
        <w:t>签约合同</w:t>
      </w:r>
      <w:r>
        <w:rPr>
          <w:rFonts w:ascii="仿宋_GB2312" w:eastAsia="仿宋_GB2312" w:hAnsiTheme="minorEastAsia"/>
          <w:sz w:val="28"/>
          <w:szCs w:val="28"/>
        </w:rPr>
        <w:t>价款不含</w:t>
      </w:r>
      <w:r>
        <w:rPr>
          <w:rFonts w:hint="eastAsia" w:ascii="仿宋_GB2312" w:eastAsia="仿宋_GB2312" w:hAnsiTheme="minorEastAsia"/>
          <w:sz w:val="28"/>
          <w:szCs w:val="28"/>
        </w:rPr>
        <w:t>增值</w:t>
      </w:r>
      <w:r>
        <w:rPr>
          <w:rFonts w:ascii="仿宋_GB2312" w:eastAsia="仿宋_GB2312" w:hAnsiTheme="minorEastAsia"/>
          <w:sz w:val="28"/>
          <w:szCs w:val="28"/>
        </w:rPr>
        <w:t>税</w:t>
      </w:r>
      <w:r>
        <w:rPr>
          <w:rFonts w:hint="eastAsia" w:ascii="仿宋_GB2312" w:eastAsia="仿宋_GB2312" w:hAnsiTheme="minorEastAsia"/>
          <w:sz w:val="28"/>
          <w:szCs w:val="28"/>
        </w:rPr>
        <w:t>，增</w:t>
      </w:r>
      <w:r>
        <w:rPr>
          <w:rFonts w:ascii="仿宋_GB2312" w:eastAsia="仿宋_GB2312" w:hAnsiTheme="minorEastAsia"/>
          <w:sz w:val="28"/>
          <w:szCs w:val="28"/>
        </w:rPr>
        <w:t>值税</w:t>
      </w:r>
      <w:r>
        <w:rPr>
          <w:rFonts w:hint="eastAsia" w:ascii="仿宋_GB2312" w:eastAsia="仿宋_GB2312" w:hAnsiTheme="minorEastAsia"/>
          <w:sz w:val="28"/>
          <w:szCs w:val="28"/>
        </w:rPr>
        <w:t>税金</w:t>
      </w:r>
      <w:r>
        <w:rPr>
          <w:rFonts w:ascii="仿宋_GB2312" w:eastAsia="仿宋_GB2312" w:hAnsiTheme="minorEastAsia"/>
          <w:sz w:val="28"/>
          <w:szCs w:val="28"/>
        </w:rPr>
        <w:t>按一般计税方式计算</w:t>
      </w:r>
      <w:r>
        <w:rPr>
          <w:rFonts w:hint="eastAsia" w:ascii="仿宋_GB2312" w:eastAsia="仿宋_GB2312" w:hAnsiTheme="minorEastAsia"/>
          <w:sz w:val="28"/>
          <w:szCs w:val="28"/>
        </w:rPr>
        <w:t>，在</w:t>
      </w:r>
      <w:r>
        <w:rPr>
          <w:rFonts w:ascii="仿宋_GB2312" w:eastAsia="仿宋_GB2312" w:hAnsiTheme="minorEastAsia"/>
          <w:sz w:val="28"/>
          <w:szCs w:val="28"/>
        </w:rPr>
        <w:t>支付时计取，</w:t>
      </w:r>
      <w:r>
        <w:rPr>
          <w:rFonts w:hint="eastAsia" w:ascii="仿宋_GB2312" w:eastAsia="仿宋_GB2312" w:hAnsiTheme="minorEastAsia"/>
          <w:sz w:val="28"/>
          <w:szCs w:val="28"/>
        </w:rPr>
        <w:t>税率</w:t>
      </w:r>
      <w:r>
        <w:rPr>
          <w:rFonts w:ascii="仿宋_GB2312" w:eastAsia="仿宋_GB2312" w:hAnsiTheme="minorEastAsia"/>
          <w:sz w:val="28"/>
          <w:szCs w:val="28"/>
        </w:rPr>
        <w:t>执行国家</w:t>
      </w:r>
      <w:r>
        <w:rPr>
          <w:rFonts w:hint="eastAsia" w:ascii="仿宋_GB2312" w:eastAsia="仿宋_GB2312" w:hAnsiTheme="minorEastAsia"/>
          <w:sz w:val="28"/>
          <w:szCs w:val="28"/>
        </w:rPr>
        <w:t>当期</w:t>
      </w:r>
      <w:r>
        <w:rPr>
          <w:rFonts w:ascii="仿宋_GB2312" w:eastAsia="仿宋_GB2312" w:hAnsiTheme="minorEastAsia"/>
          <w:sz w:val="28"/>
          <w:szCs w:val="28"/>
        </w:rPr>
        <w:t>最新政策</w:t>
      </w:r>
      <w:r>
        <w:rPr>
          <w:rFonts w:hint="eastAsia" w:ascii="仿宋_GB2312" w:eastAsia="仿宋_GB2312" w:hAnsiTheme="minorEastAsia"/>
          <w:sz w:val="28"/>
          <w:szCs w:val="28"/>
        </w:rPr>
        <w:t>。</w:t>
      </w:r>
    </w:p>
    <w:p w14:paraId="690C024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2.7 </w:t>
      </w:r>
      <w:r>
        <w:rPr>
          <w:rFonts w:hint="eastAsia" w:ascii="仿宋_GB2312" w:eastAsia="仿宋_GB2312" w:hAnsiTheme="minorEastAsia"/>
          <w:sz w:val="28"/>
          <w:szCs w:val="28"/>
        </w:rPr>
        <w:t>投标人的报价不得违反《中华人民共和国招标投标法》有关规定，不得以低于成本的价格进行不正当竞争，否则评标委员会有权否决</w:t>
      </w:r>
      <w:r>
        <w:rPr>
          <w:rFonts w:ascii="仿宋_GB2312" w:eastAsia="仿宋_GB2312" w:hAnsiTheme="minorEastAsia"/>
          <w:sz w:val="28"/>
          <w:szCs w:val="28"/>
        </w:rPr>
        <w:t>其投标</w:t>
      </w:r>
      <w:r>
        <w:rPr>
          <w:rFonts w:hint="eastAsia" w:ascii="仿宋_GB2312" w:eastAsia="仿宋_GB2312" w:hAnsiTheme="minorEastAsia"/>
          <w:sz w:val="28"/>
          <w:szCs w:val="28"/>
        </w:rPr>
        <w:t>。</w:t>
      </w:r>
    </w:p>
    <w:p w14:paraId="403F1312">
      <w:pPr>
        <w:pStyle w:val="3"/>
        <w:spacing w:line="440" w:lineRule="exact"/>
        <w:rPr>
          <w:rFonts w:ascii="仿宋_GB2312" w:eastAsia="仿宋_GB2312"/>
          <w:sz w:val="30"/>
          <w:szCs w:val="30"/>
        </w:rPr>
      </w:pPr>
      <w:bookmarkStart w:id="28" w:name="_Toc170138116"/>
      <w:r>
        <w:rPr>
          <w:rFonts w:ascii="仿宋_GB2312" w:eastAsia="仿宋_GB2312"/>
          <w:sz w:val="30"/>
          <w:szCs w:val="30"/>
        </w:rPr>
        <w:t>3</w:t>
      </w:r>
      <w:r>
        <w:rPr>
          <w:rFonts w:hint="eastAsia" w:ascii="仿宋_GB2312" w:eastAsia="仿宋_GB2312"/>
          <w:sz w:val="30"/>
          <w:szCs w:val="30"/>
        </w:rPr>
        <w:t>．最高</w:t>
      </w:r>
      <w:r>
        <w:rPr>
          <w:rFonts w:ascii="仿宋_GB2312" w:eastAsia="仿宋_GB2312"/>
          <w:sz w:val="30"/>
          <w:szCs w:val="30"/>
        </w:rPr>
        <w:t>投标限价</w:t>
      </w:r>
      <w:bookmarkEnd w:id="28"/>
    </w:p>
    <w:p w14:paraId="500A24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本招标项目最高投标限价见投标人须知前附表第3.2.4项的内容。</w:t>
      </w:r>
      <w:r>
        <w:rPr>
          <w:rFonts w:hint="eastAsia" w:ascii="仿宋_GB2312" w:eastAsia="仿宋_GB2312" w:hAnsiTheme="minorEastAsia"/>
          <w:b/>
          <w:sz w:val="28"/>
          <w:szCs w:val="28"/>
        </w:rPr>
        <w:t>投标人的投标报价超过最高限价的，</w:t>
      </w:r>
      <w:r>
        <w:rPr>
          <w:rFonts w:ascii="仿宋_GB2312" w:eastAsia="仿宋_GB2312" w:hAnsiTheme="minorEastAsia"/>
          <w:b/>
          <w:sz w:val="28"/>
          <w:szCs w:val="28"/>
        </w:rPr>
        <w:t>其</w:t>
      </w:r>
      <w:r>
        <w:rPr>
          <w:rFonts w:hint="eastAsia" w:ascii="仿宋_GB2312" w:eastAsia="仿宋_GB2312" w:hAnsiTheme="minorEastAsia"/>
          <w:b/>
          <w:sz w:val="28"/>
          <w:szCs w:val="28"/>
        </w:rPr>
        <w:t>投标</w:t>
      </w:r>
      <w:r>
        <w:rPr>
          <w:rFonts w:ascii="仿宋_GB2312" w:eastAsia="仿宋_GB2312" w:hAnsiTheme="minorEastAsia"/>
          <w:b/>
          <w:sz w:val="28"/>
          <w:szCs w:val="28"/>
        </w:rPr>
        <w:t>将被否决</w:t>
      </w:r>
      <w:r>
        <w:rPr>
          <w:rFonts w:hint="eastAsia" w:ascii="仿宋_GB2312" w:eastAsia="仿宋_GB2312" w:hAnsiTheme="minorEastAsia"/>
          <w:b/>
          <w:sz w:val="28"/>
          <w:szCs w:val="28"/>
        </w:rPr>
        <w:t>。</w:t>
      </w:r>
    </w:p>
    <w:p w14:paraId="51ADAB65">
      <w:pPr>
        <w:widowControl/>
        <w:spacing w:line="440" w:lineRule="exact"/>
        <w:jc w:val="left"/>
        <w:rPr>
          <w:rFonts w:ascii="仿宋_GB2312" w:eastAsia="仿宋_GB2312" w:hAnsiTheme="minorEastAsia"/>
          <w:sz w:val="28"/>
          <w:szCs w:val="28"/>
        </w:rPr>
      </w:pPr>
    </w:p>
    <w:p w14:paraId="368D8BFD">
      <w:pPr>
        <w:jc w:val="center"/>
        <w:rPr>
          <w:rFonts w:hint="eastAsia" w:ascii="黑体" w:hAnsi="黑体" w:eastAsia="黑体"/>
          <w:sz w:val="32"/>
          <w:szCs w:val="32"/>
        </w:rPr>
      </w:pPr>
      <w:bookmarkStart w:id="29" w:name="_Toc170138117"/>
    </w:p>
    <w:p w14:paraId="279202B5">
      <w:pPr>
        <w:rPr>
          <w:rFonts w:hint="eastAsia" w:ascii="黑体" w:hAnsi="黑体" w:eastAsia="黑体"/>
          <w:sz w:val="32"/>
          <w:szCs w:val="32"/>
        </w:rPr>
      </w:pPr>
    </w:p>
    <w:p w14:paraId="7E3243DE">
      <w:pPr>
        <w:rPr>
          <w:rFonts w:hint="eastAsia" w:ascii="黑体" w:hAnsi="黑体" w:eastAsia="黑体"/>
          <w:sz w:val="32"/>
          <w:szCs w:val="32"/>
        </w:rPr>
      </w:pPr>
    </w:p>
    <w:p w14:paraId="4DD3ECDB">
      <w:pPr>
        <w:rPr>
          <w:rFonts w:hint="eastAsia" w:ascii="黑体" w:hAnsi="黑体" w:eastAsia="黑体"/>
          <w:sz w:val="32"/>
          <w:szCs w:val="32"/>
        </w:rPr>
      </w:pPr>
    </w:p>
    <w:p w14:paraId="26EE4DFF">
      <w:pPr>
        <w:rPr>
          <w:rFonts w:hint="eastAsia" w:ascii="黑体" w:hAnsi="黑体" w:eastAsia="黑体"/>
          <w:sz w:val="32"/>
          <w:szCs w:val="32"/>
        </w:rPr>
      </w:pPr>
    </w:p>
    <w:p w14:paraId="46BC65BF">
      <w:pPr>
        <w:rPr>
          <w:rFonts w:hint="eastAsia" w:ascii="黑体" w:hAnsi="黑体" w:eastAsia="黑体"/>
          <w:sz w:val="32"/>
          <w:szCs w:val="32"/>
        </w:rPr>
      </w:pPr>
    </w:p>
    <w:p w14:paraId="4993E98F">
      <w:pPr>
        <w:rPr>
          <w:rFonts w:hint="eastAsia" w:ascii="黑体" w:hAnsi="黑体" w:eastAsia="黑体"/>
          <w:sz w:val="32"/>
          <w:szCs w:val="32"/>
        </w:rPr>
      </w:pPr>
    </w:p>
    <w:p w14:paraId="17DCF723">
      <w:pPr>
        <w:pStyle w:val="2"/>
        <w:jc w:val="center"/>
        <w:rPr>
          <w:rFonts w:hint="eastAsia" w:ascii="黑体" w:hAnsi="黑体" w:eastAsia="黑体"/>
          <w:sz w:val="32"/>
          <w:szCs w:val="32"/>
        </w:rPr>
      </w:pPr>
      <w:r>
        <w:rPr>
          <w:rFonts w:hint="eastAsia" w:ascii="黑体" w:hAnsi="黑体" w:eastAsia="黑体"/>
          <w:sz w:val="32"/>
          <w:szCs w:val="32"/>
        </w:rPr>
        <w:t>第四</w:t>
      </w:r>
      <w:r>
        <w:rPr>
          <w:rFonts w:ascii="黑体" w:hAnsi="黑体" w:eastAsia="黑体"/>
          <w:sz w:val="32"/>
          <w:szCs w:val="32"/>
        </w:rPr>
        <w:t>章</w:t>
      </w:r>
      <w:r>
        <w:rPr>
          <w:rFonts w:hint="eastAsia" w:ascii="黑体" w:hAnsi="黑体" w:eastAsia="黑体"/>
          <w:sz w:val="32"/>
          <w:szCs w:val="32"/>
        </w:rPr>
        <w:t xml:space="preserve">  评标办法</w:t>
      </w:r>
      <w:bookmarkEnd w:id="29"/>
    </w:p>
    <w:p w14:paraId="04F0CC39">
      <w:pPr>
        <w:pStyle w:val="3"/>
        <w:spacing w:before="240" w:after="240" w:line="440" w:lineRule="exact"/>
        <w:rPr>
          <w:rFonts w:ascii="仿宋_GB2312" w:eastAsia="仿宋_GB2312"/>
          <w:sz w:val="30"/>
          <w:szCs w:val="30"/>
        </w:rPr>
      </w:pPr>
      <w:bookmarkStart w:id="30" w:name="_Toc170138118"/>
      <w:r>
        <w:rPr>
          <w:rFonts w:ascii="仿宋_GB2312" w:eastAsia="仿宋_GB2312"/>
          <w:sz w:val="30"/>
          <w:szCs w:val="30"/>
        </w:rPr>
        <w:t>1</w:t>
      </w:r>
      <w:r>
        <w:rPr>
          <w:rFonts w:hint="eastAsia" w:ascii="仿宋_GB2312" w:eastAsia="仿宋_GB2312"/>
          <w:sz w:val="30"/>
          <w:szCs w:val="30"/>
        </w:rPr>
        <w:t>．评标</w:t>
      </w:r>
      <w:r>
        <w:rPr>
          <w:rFonts w:ascii="仿宋_GB2312" w:eastAsia="仿宋_GB2312"/>
          <w:sz w:val="30"/>
          <w:szCs w:val="30"/>
        </w:rPr>
        <w:t>办法</w:t>
      </w:r>
      <w:bookmarkEnd w:id="30"/>
    </w:p>
    <w:p w14:paraId="4766C55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本次评标采用综合评估法。评标委员会对满足招标文件实质性要求的投标文件，按照本章规定的评标</w:t>
      </w:r>
      <w:r>
        <w:rPr>
          <w:rFonts w:ascii="仿宋_GB2312" w:eastAsia="仿宋_GB2312" w:hAnsiTheme="minorEastAsia"/>
          <w:sz w:val="28"/>
          <w:szCs w:val="28"/>
        </w:rPr>
        <w:t>办法、</w:t>
      </w:r>
      <w:r>
        <w:rPr>
          <w:rFonts w:hint="eastAsia" w:ascii="仿宋_GB2312" w:eastAsia="仿宋_GB2312" w:hAnsiTheme="minorEastAsia"/>
          <w:sz w:val="28"/>
          <w:szCs w:val="28"/>
        </w:rPr>
        <w:t>评分标准进行打分，并按照综合得分由高到低的顺序推荐中标候选人。</w:t>
      </w:r>
    </w:p>
    <w:p w14:paraId="249A062C">
      <w:pPr>
        <w:pStyle w:val="3"/>
        <w:spacing w:before="240" w:after="240" w:line="440" w:lineRule="exact"/>
        <w:rPr>
          <w:rFonts w:ascii="仿宋_GB2312" w:eastAsia="仿宋_GB2312"/>
          <w:sz w:val="30"/>
          <w:szCs w:val="30"/>
        </w:rPr>
      </w:pPr>
      <w:bookmarkStart w:id="31" w:name="_Toc170138119"/>
      <w:r>
        <w:rPr>
          <w:rFonts w:ascii="仿宋_GB2312" w:eastAsia="仿宋_GB2312"/>
          <w:sz w:val="30"/>
          <w:szCs w:val="30"/>
        </w:rPr>
        <w:t>2</w:t>
      </w:r>
      <w:r>
        <w:rPr>
          <w:rFonts w:hint="eastAsia" w:ascii="仿宋_GB2312" w:eastAsia="仿宋_GB2312"/>
          <w:sz w:val="30"/>
          <w:szCs w:val="30"/>
        </w:rPr>
        <w:t>．评标</w:t>
      </w:r>
      <w:r>
        <w:rPr>
          <w:rFonts w:ascii="仿宋_GB2312" w:eastAsia="仿宋_GB2312"/>
          <w:sz w:val="30"/>
          <w:szCs w:val="30"/>
        </w:rPr>
        <w:t>工作程序</w:t>
      </w:r>
      <w:bookmarkEnd w:id="31"/>
    </w:p>
    <w:p w14:paraId="5E5E879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按照</w:t>
      </w:r>
      <w:r>
        <w:rPr>
          <w:rFonts w:ascii="仿宋_GB2312" w:eastAsia="仿宋_GB2312" w:hAnsiTheme="minorEastAsia"/>
          <w:sz w:val="28"/>
          <w:szCs w:val="28"/>
        </w:rPr>
        <w:t>以下程序开展评标工作：</w:t>
      </w:r>
    </w:p>
    <w:p w14:paraId="1ED053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（1）评标</w:t>
      </w:r>
      <w:r>
        <w:rPr>
          <w:rFonts w:ascii="仿宋_GB2312" w:eastAsia="仿宋_GB2312" w:hAnsiTheme="minorEastAsia"/>
          <w:sz w:val="28"/>
          <w:szCs w:val="28"/>
        </w:rPr>
        <w:t>准备；</w:t>
      </w:r>
    </w:p>
    <w:p w14:paraId="1AFB3F9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（2）初步</w:t>
      </w:r>
      <w:r>
        <w:rPr>
          <w:rFonts w:ascii="仿宋_GB2312" w:eastAsia="仿宋_GB2312" w:hAnsiTheme="minorEastAsia"/>
          <w:sz w:val="28"/>
          <w:szCs w:val="28"/>
        </w:rPr>
        <w:t>评审；</w:t>
      </w:r>
    </w:p>
    <w:p w14:paraId="212F2DF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）详细</w:t>
      </w:r>
      <w:r>
        <w:rPr>
          <w:rFonts w:ascii="仿宋_GB2312" w:eastAsia="仿宋_GB2312" w:hAnsiTheme="minorEastAsia"/>
          <w:sz w:val="28"/>
          <w:szCs w:val="28"/>
        </w:rPr>
        <w:t>评审；</w:t>
      </w:r>
    </w:p>
    <w:p w14:paraId="3B42841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）汇总</w:t>
      </w:r>
      <w:r>
        <w:rPr>
          <w:rFonts w:ascii="仿宋_GB2312" w:eastAsia="仿宋_GB2312" w:hAnsiTheme="minorEastAsia"/>
          <w:sz w:val="28"/>
          <w:szCs w:val="28"/>
        </w:rPr>
        <w:t>评审结果；</w:t>
      </w:r>
    </w:p>
    <w:p w14:paraId="3A0AF83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（5）推荐</w:t>
      </w:r>
      <w:r>
        <w:rPr>
          <w:rFonts w:ascii="仿宋_GB2312" w:eastAsia="仿宋_GB2312" w:hAnsiTheme="minorEastAsia"/>
          <w:sz w:val="28"/>
          <w:szCs w:val="28"/>
        </w:rPr>
        <w:t>中标候选人；</w:t>
      </w:r>
    </w:p>
    <w:p w14:paraId="4B0FC7A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（6）编制</w:t>
      </w:r>
      <w:r>
        <w:rPr>
          <w:rFonts w:ascii="仿宋_GB2312" w:eastAsia="仿宋_GB2312" w:hAnsiTheme="minorEastAsia"/>
          <w:sz w:val="28"/>
          <w:szCs w:val="28"/>
        </w:rPr>
        <w:t>评标报告。</w:t>
      </w:r>
    </w:p>
    <w:p w14:paraId="7900BD47">
      <w:pPr>
        <w:pStyle w:val="3"/>
        <w:spacing w:before="240" w:after="240" w:line="440" w:lineRule="exact"/>
        <w:rPr>
          <w:rFonts w:ascii="仿宋_GB2312" w:eastAsia="仿宋_GB2312"/>
          <w:sz w:val="30"/>
          <w:szCs w:val="30"/>
        </w:rPr>
      </w:pPr>
      <w:bookmarkStart w:id="32" w:name="_Toc170138120"/>
      <w:r>
        <w:rPr>
          <w:rFonts w:ascii="仿宋_GB2312" w:eastAsia="仿宋_GB2312"/>
          <w:sz w:val="30"/>
          <w:szCs w:val="30"/>
        </w:rPr>
        <w:t>3</w:t>
      </w:r>
      <w:r>
        <w:rPr>
          <w:rFonts w:hint="eastAsia" w:ascii="仿宋_GB2312" w:eastAsia="仿宋_GB2312"/>
          <w:sz w:val="30"/>
          <w:szCs w:val="30"/>
        </w:rPr>
        <w:t>．评标委员会</w:t>
      </w:r>
      <w:r>
        <w:rPr>
          <w:rFonts w:ascii="仿宋_GB2312" w:eastAsia="仿宋_GB2312"/>
          <w:sz w:val="30"/>
          <w:szCs w:val="30"/>
        </w:rPr>
        <w:t>负责人</w:t>
      </w:r>
      <w:bookmarkEnd w:id="32"/>
    </w:p>
    <w:p w14:paraId="04E0C3E2">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评标委员会负责人由评标委员会成员推荐产生或者由招标人确定，与评标委员会其他成员具有同等的评标权力。</w:t>
      </w:r>
    </w:p>
    <w:p w14:paraId="489C89A9">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评标委员会负责人除履行自己作为评标委员会成员独立评标的职责外，主要负责以下工作：</w:t>
      </w:r>
    </w:p>
    <w:p w14:paraId="3775A11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（1）组织评标委员会成员学习招标文件；</w:t>
      </w:r>
    </w:p>
    <w:p w14:paraId="3AD0B8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（2）组织评标委员会成员进行评审；</w:t>
      </w:r>
    </w:p>
    <w:p w14:paraId="7D89BA2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（3）汇总各评标委员会成员认为需要投标人澄清、说明的问题；</w:t>
      </w:r>
    </w:p>
    <w:p w14:paraId="47CAA10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（4）组织评标委员会对投标人的澄清、说明进行评审；</w:t>
      </w:r>
    </w:p>
    <w:p w14:paraId="07A4AB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（5）对出现较大争议的事项进行记录；</w:t>
      </w:r>
    </w:p>
    <w:p w14:paraId="198AE2D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（6）查验评审记录的完整性及有效性；</w:t>
      </w:r>
    </w:p>
    <w:p w14:paraId="37CBEFA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（7）组织编写评标报告。</w:t>
      </w:r>
    </w:p>
    <w:p w14:paraId="5D203C24">
      <w:pPr>
        <w:pStyle w:val="3"/>
        <w:spacing w:before="240" w:after="240" w:line="440" w:lineRule="exact"/>
        <w:rPr>
          <w:rFonts w:ascii="仿宋_GB2312" w:eastAsia="仿宋_GB2312"/>
          <w:sz w:val="30"/>
          <w:szCs w:val="30"/>
        </w:rPr>
      </w:pPr>
      <w:bookmarkStart w:id="33" w:name="_Toc170138121"/>
      <w:r>
        <w:rPr>
          <w:rFonts w:ascii="仿宋_GB2312" w:eastAsia="仿宋_GB2312"/>
          <w:sz w:val="30"/>
          <w:szCs w:val="30"/>
        </w:rPr>
        <w:t>4</w:t>
      </w:r>
      <w:r>
        <w:rPr>
          <w:rFonts w:hint="eastAsia" w:ascii="仿宋_GB2312" w:eastAsia="仿宋_GB2312"/>
          <w:sz w:val="30"/>
          <w:szCs w:val="30"/>
        </w:rPr>
        <w:t>．否决投标</w:t>
      </w:r>
      <w:r>
        <w:rPr>
          <w:rFonts w:ascii="仿宋_GB2312" w:eastAsia="仿宋_GB2312"/>
          <w:sz w:val="30"/>
          <w:szCs w:val="30"/>
        </w:rPr>
        <w:t>的情形</w:t>
      </w:r>
      <w:bookmarkEnd w:id="33"/>
    </w:p>
    <w:p w14:paraId="4A124D64">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4.1 </w:t>
      </w:r>
      <w:r>
        <w:rPr>
          <w:rFonts w:hint="eastAsia" w:ascii="仿宋_GB2312" w:eastAsia="仿宋_GB2312" w:hAnsiTheme="minorEastAsia"/>
          <w:sz w:val="28"/>
          <w:szCs w:val="28"/>
        </w:rPr>
        <w:t>否决投标的情形在本章附件1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和评标标准中予以明确。</w:t>
      </w:r>
    </w:p>
    <w:p w14:paraId="629CE81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4.2</w:t>
      </w:r>
      <w:r>
        <w:rPr>
          <w:rFonts w:ascii="仿宋_GB2312" w:eastAsia="仿宋_GB2312" w:hAnsiTheme="minorEastAsia"/>
          <w:sz w:val="28"/>
          <w:szCs w:val="28"/>
        </w:rPr>
        <w:t xml:space="preserve"> </w:t>
      </w:r>
      <w:r>
        <w:rPr>
          <w:rFonts w:hint="eastAsia" w:ascii="仿宋_GB2312" w:eastAsia="仿宋_GB2312" w:hAnsiTheme="minorEastAsia"/>
          <w:sz w:val="28"/>
          <w:szCs w:val="28"/>
        </w:rPr>
        <w:t>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集中列示的否决投标的情形不应与第二章“投标人须知”和本章正文部分包括的否决投标的条件抵触，如果出现相互矛盾的情况，以附件1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集中列示的条件为准。</w:t>
      </w:r>
    </w:p>
    <w:p w14:paraId="54007448">
      <w:pPr>
        <w:pStyle w:val="3"/>
        <w:spacing w:before="240" w:after="240" w:line="440" w:lineRule="exact"/>
        <w:rPr>
          <w:rFonts w:ascii="仿宋_GB2312" w:eastAsia="仿宋_GB2312"/>
          <w:sz w:val="30"/>
          <w:szCs w:val="30"/>
        </w:rPr>
      </w:pPr>
      <w:bookmarkStart w:id="34" w:name="_Toc170138122"/>
      <w:r>
        <w:rPr>
          <w:rFonts w:ascii="仿宋_GB2312" w:eastAsia="仿宋_GB2312"/>
          <w:sz w:val="30"/>
          <w:szCs w:val="30"/>
        </w:rPr>
        <w:t>5</w:t>
      </w:r>
      <w:r>
        <w:rPr>
          <w:rFonts w:hint="eastAsia" w:ascii="仿宋_GB2312" w:eastAsia="仿宋_GB2312"/>
          <w:sz w:val="30"/>
          <w:szCs w:val="30"/>
        </w:rPr>
        <w:t>．初步</w:t>
      </w:r>
      <w:r>
        <w:rPr>
          <w:rFonts w:ascii="仿宋_GB2312" w:eastAsia="仿宋_GB2312"/>
          <w:sz w:val="30"/>
          <w:szCs w:val="30"/>
        </w:rPr>
        <w:t>评审</w:t>
      </w:r>
      <w:bookmarkEnd w:id="34"/>
    </w:p>
    <w:p w14:paraId="177D7A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初步评审因素</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-1），对所有投标文件进行形式评审、资格评审、响应性评审,有一项不符合评审标准的，应当否决其投标。初步评审时被拒绝的投标文件，不再进入详细评审。</w:t>
      </w:r>
    </w:p>
    <w:p w14:paraId="1A9EF03A">
      <w:pPr>
        <w:pStyle w:val="3"/>
        <w:spacing w:before="240" w:after="240" w:line="440" w:lineRule="exact"/>
        <w:rPr>
          <w:rFonts w:ascii="仿宋_GB2312" w:eastAsia="仿宋_GB2312"/>
          <w:sz w:val="30"/>
          <w:szCs w:val="30"/>
        </w:rPr>
      </w:pPr>
      <w:bookmarkStart w:id="35" w:name="_Toc170138123"/>
      <w:r>
        <w:rPr>
          <w:rFonts w:ascii="仿宋_GB2312" w:eastAsia="仿宋_GB2312"/>
          <w:sz w:val="30"/>
          <w:szCs w:val="30"/>
        </w:rPr>
        <w:t>6</w:t>
      </w:r>
      <w:r>
        <w:rPr>
          <w:rFonts w:hint="eastAsia" w:ascii="仿宋_GB2312" w:eastAsia="仿宋_GB2312"/>
          <w:sz w:val="30"/>
          <w:szCs w:val="30"/>
        </w:rPr>
        <w:t>．详细</w:t>
      </w:r>
      <w:r>
        <w:rPr>
          <w:rFonts w:ascii="仿宋_GB2312" w:eastAsia="仿宋_GB2312"/>
          <w:sz w:val="30"/>
          <w:szCs w:val="30"/>
        </w:rPr>
        <w:t>评审</w:t>
      </w:r>
      <w:bookmarkEnd w:id="35"/>
    </w:p>
    <w:p w14:paraId="14B85AE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详细评审内容</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w:t>
      </w:r>
      <w:r>
        <w:rPr>
          <w:rFonts w:ascii="仿宋_GB2312" w:eastAsia="仿宋_GB2312" w:hAnsiTheme="minorEastAsia"/>
          <w:sz w:val="28"/>
          <w:szCs w:val="28"/>
        </w:rPr>
        <w:t>2</w:t>
      </w:r>
      <w:r>
        <w:rPr>
          <w:rFonts w:hint="eastAsia" w:ascii="仿宋_GB2312" w:eastAsia="仿宋_GB2312" w:hAnsiTheme="minorEastAsia"/>
          <w:sz w:val="28"/>
          <w:szCs w:val="28"/>
        </w:rPr>
        <w:t>），对通过初步</w:t>
      </w:r>
      <w:r>
        <w:rPr>
          <w:rFonts w:ascii="仿宋_GB2312" w:eastAsia="仿宋_GB2312" w:hAnsiTheme="minorEastAsia"/>
          <w:sz w:val="28"/>
          <w:szCs w:val="28"/>
        </w:rPr>
        <w:t>评审的</w:t>
      </w:r>
      <w:r>
        <w:rPr>
          <w:rFonts w:hint="eastAsia" w:ascii="仿宋_GB2312" w:eastAsia="仿宋_GB2312" w:hAnsiTheme="minorEastAsia"/>
          <w:sz w:val="28"/>
          <w:szCs w:val="28"/>
        </w:rPr>
        <w:t>投标文件进行详细评审。</w:t>
      </w:r>
    </w:p>
    <w:p w14:paraId="4372077B">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投标报价有算术错误的，评标委员会按以下原则对投标报价进行修正，修正的价格经投标人书面确认后具有约束力。投标人不接受修正价格的，评标委员会应当否决其投标。</w:t>
      </w:r>
    </w:p>
    <w:p w14:paraId="02F4F6B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（1）投标文件中大写金额与小写金额不一致的，以大写金额为准；</w:t>
      </w:r>
    </w:p>
    <w:p w14:paraId="2C4D0EC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（2）总价金额与依据单价计算出的结果不一致的，以单价金额为准修正总价，但单价金额小数点有明显错误的除外；</w:t>
      </w:r>
    </w:p>
    <w:p w14:paraId="3A33B2F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（3）若算术性错误修正后报价高于最高投标限价，投标将被否决。</w:t>
      </w:r>
    </w:p>
    <w:p w14:paraId="57B6FA0A">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.3</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如发现投标人的报价明显低于其他投标报价，使得其投标报价可能低于其个别成本的，应当要求该投标人做出书面说明并提供相关证明材料。投标人不能合理说明或者不能提供相关证明材料的，由评标委员会（超过半数的成员）认定该投标人以低于成本的报价竞标，并否决其投标。</w:t>
      </w:r>
    </w:p>
    <w:p w14:paraId="297B8A3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6.4 </w:t>
      </w:r>
      <w:r>
        <w:rPr>
          <w:rFonts w:hint="eastAsia" w:ascii="仿宋_GB2312" w:eastAsia="仿宋_GB2312" w:hAnsiTheme="minorEastAsia"/>
          <w:sz w:val="28"/>
          <w:szCs w:val="28"/>
        </w:rPr>
        <w:t>评审过程中，针对每个评分项，评标委员会个别成员的单项评分与其余评标委员会成员单项评分存在较大差距或较大意见分歧时，评标委员会负责人应当提醒其进行复核，经复核后该评标委员会成员仍坚持其独立意见的，应当作出说明（在评标报告中予以记录）。但该成员所评出的总分顺序与其他成员相对一致、不影响中标结果的，应当视为合理。</w:t>
      </w:r>
    </w:p>
    <w:p w14:paraId="1C185658">
      <w:pPr>
        <w:pStyle w:val="3"/>
        <w:spacing w:before="240" w:after="240" w:line="440" w:lineRule="exact"/>
        <w:rPr>
          <w:rFonts w:ascii="仿宋_GB2312" w:eastAsia="仿宋_GB2312"/>
          <w:sz w:val="30"/>
          <w:szCs w:val="30"/>
        </w:rPr>
      </w:pPr>
      <w:bookmarkStart w:id="36" w:name="_Toc170138124"/>
      <w:r>
        <w:rPr>
          <w:rFonts w:ascii="仿宋_GB2312" w:eastAsia="仿宋_GB2312"/>
          <w:sz w:val="30"/>
          <w:szCs w:val="30"/>
        </w:rPr>
        <w:t>7</w:t>
      </w:r>
      <w:r>
        <w:rPr>
          <w:rFonts w:hint="eastAsia" w:ascii="仿宋_GB2312" w:eastAsia="仿宋_GB2312"/>
          <w:sz w:val="30"/>
          <w:szCs w:val="30"/>
        </w:rPr>
        <w:t>．汇总</w:t>
      </w:r>
      <w:r>
        <w:rPr>
          <w:rFonts w:ascii="仿宋_GB2312" w:eastAsia="仿宋_GB2312"/>
          <w:sz w:val="30"/>
          <w:szCs w:val="30"/>
        </w:rPr>
        <w:t>评审结果</w:t>
      </w:r>
      <w:bookmarkEnd w:id="36"/>
    </w:p>
    <w:p w14:paraId="196F20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评标委员会进行评分汇总并计算各有效投标的加权平均得分，按照综合得分由高至低的次序，对各有效投标进行排序。</w:t>
      </w:r>
    </w:p>
    <w:p w14:paraId="554BA9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7.2 如果</w:t>
      </w:r>
      <w:r>
        <w:rPr>
          <w:rFonts w:ascii="仿宋_GB2312" w:eastAsia="仿宋_GB2312" w:hAnsiTheme="minorEastAsia"/>
          <w:sz w:val="28"/>
          <w:szCs w:val="28"/>
        </w:rPr>
        <w:t>出现综合得分相同的情况</w:t>
      </w:r>
      <w:r>
        <w:rPr>
          <w:rFonts w:hint="eastAsia" w:ascii="仿宋_GB2312" w:eastAsia="仿宋_GB2312" w:hAnsiTheme="minorEastAsia"/>
          <w:sz w:val="28"/>
          <w:szCs w:val="28"/>
        </w:rPr>
        <w:t>，则按照经评审的有效</w:t>
      </w:r>
      <w:r>
        <w:rPr>
          <w:rFonts w:hint="eastAsia" w:ascii="仿宋_GB2312" w:eastAsia="仿宋_GB2312" w:hAnsiTheme="minorEastAsia"/>
          <w:b/>
          <w:sz w:val="28"/>
          <w:szCs w:val="28"/>
        </w:rPr>
        <w:t>投标报价低者</w:t>
      </w:r>
      <w:r>
        <w:rPr>
          <w:rFonts w:hint="eastAsia" w:ascii="仿宋_GB2312" w:eastAsia="仿宋_GB2312" w:hAnsiTheme="minorEastAsia"/>
          <w:sz w:val="28"/>
          <w:szCs w:val="28"/>
        </w:rPr>
        <w:t>优先的确定标准进行排序；投标</w:t>
      </w:r>
      <w:r>
        <w:rPr>
          <w:rFonts w:ascii="仿宋_GB2312" w:eastAsia="仿宋_GB2312" w:hAnsiTheme="minorEastAsia"/>
          <w:sz w:val="28"/>
          <w:szCs w:val="28"/>
        </w:rPr>
        <w:t>报价也相同时，</w:t>
      </w:r>
      <w:r>
        <w:rPr>
          <w:rFonts w:hint="eastAsia" w:ascii="仿宋_GB2312" w:eastAsia="仿宋_GB2312" w:hAnsiTheme="minorEastAsia"/>
          <w:sz w:val="28"/>
          <w:szCs w:val="28"/>
        </w:rPr>
        <w:t>以</w:t>
      </w:r>
      <w:r>
        <w:rPr>
          <w:rFonts w:ascii="仿宋_GB2312" w:eastAsia="仿宋_GB2312" w:hAnsiTheme="minorEastAsia"/>
          <w:b/>
          <w:sz w:val="28"/>
          <w:szCs w:val="28"/>
        </w:rPr>
        <w:t>投标人业绩</w:t>
      </w:r>
      <w:r>
        <w:rPr>
          <w:rFonts w:hint="eastAsia" w:ascii="仿宋_GB2312" w:eastAsia="仿宋_GB2312" w:hAnsiTheme="minorEastAsia"/>
          <w:b/>
          <w:sz w:val="28"/>
          <w:szCs w:val="28"/>
        </w:rPr>
        <w:t>得分</w:t>
      </w:r>
      <w:r>
        <w:rPr>
          <w:rFonts w:ascii="仿宋_GB2312" w:eastAsia="仿宋_GB2312" w:hAnsiTheme="minorEastAsia"/>
          <w:b/>
          <w:sz w:val="28"/>
          <w:szCs w:val="28"/>
        </w:rPr>
        <w:t>高者</w:t>
      </w:r>
      <w:r>
        <w:rPr>
          <w:rFonts w:ascii="仿宋_GB2312" w:eastAsia="仿宋_GB2312" w:hAnsiTheme="minorEastAsia"/>
          <w:sz w:val="28"/>
          <w:szCs w:val="28"/>
        </w:rPr>
        <w:t>优先排序。</w:t>
      </w:r>
      <w:r>
        <w:rPr>
          <w:rFonts w:hint="eastAsia" w:ascii="仿宋_GB2312" w:hAnsi="宋体" w:eastAsia="仿宋_GB2312"/>
          <w:sz w:val="28"/>
          <w:szCs w:val="28"/>
        </w:rPr>
        <w:t>若经上述评审后得分依然相同，由评标委员会自行确定排序标准。</w:t>
      </w:r>
    </w:p>
    <w:p w14:paraId="100D6082">
      <w:pPr>
        <w:pStyle w:val="3"/>
        <w:spacing w:before="240" w:after="240" w:line="440" w:lineRule="exact"/>
        <w:rPr>
          <w:rFonts w:ascii="仿宋_GB2312" w:eastAsia="仿宋_GB2312"/>
          <w:sz w:val="30"/>
          <w:szCs w:val="30"/>
        </w:rPr>
      </w:pPr>
      <w:bookmarkStart w:id="37" w:name="_Toc170138125"/>
      <w:r>
        <w:rPr>
          <w:rFonts w:hint="eastAsia" w:ascii="仿宋_GB2312" w:eastAsia="仿宋_GB2312"/>
          <w:sz w:val="30"/>
          <w:szCs w:val="30"/>
        </w:rPr>
        <w:t>8．澄清和</w:t>
      </w:r>
      <w:r>
        <w:rPr>
          <w:rFonts w:ascii="仿宋_GB2312" w:eastAsia="仿宋_GB2312"/>
          <w:sz w:val="30"/>
          <w:szCs w:val="30"/>
        </w:rPr>
        <w:t>补正</w:t>
      </w:r>
      <w:bookmarkEnd w:id="37"/>
    </w:p>
    <w:p w14:paraId="30F40DE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.1 在评标过程中，评标委员会可以书面形式要求投标人对所提交投标文件中不明确的内容进行书面澄清或说明，或者对细微偏差进行补正。评标委员会不得暗示或者诱导投标人作出澄清、说明，不得接受投标人主动提出的澄清、说明或补正。</w:t>
      </w:r>
    </w:p>
    <w:p w14:paraId="35581E0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.2 澄清、说明和补正不得超出投标文件的范围或者改变投标文件的实质性内容。投标人的书面澄清、说明和补正属于投标文件的组成部分。</w:t>
      </w:r>
    </w:p>
    <w:p w14:paraId="26C49DA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.3 评标委员会对投标人提交的澄清、说明或补正有疑问的，可以要求投标人进一步澄清、说明或补正，直至满足评标委员会的要求。</w:t>
      </w:r>
    </w:p>
    <w:p w14:paraId="58BE63FA">
      <w:pPr>
        <w:pStyle w:val="3"/>
        <w:spacing w:before="240" w:after="240" w:line="440" w:lineRule="exact"/>
        <w:rPr>
          <w:rFonts w:ascii="仿宋_GB2312" w:eastAsia="仿宋_GB2312"/>
          <w:sz w:val="30"/>
          <w:szCs w:val="30"/>
        </w:rPr>
      </w:pPr>
      <w:bookmarkStart w:id="38" w:name="_Toc170138127"/>
      <w:r>
        <w:rPr>
          <w:rFonts w:hint="eastAsia" w:ascii="仿宋_GB2312" w:eastAsia="仿宋_GB2312"/>
          <w:sz w:val="30"/>
          <w:szCs w:val="30"/>
        </w:rPr>
        <w:t>9．推荐中标</w:t>
      </w:r>
      <w:r>
        <w:rPr>
          <w:rFonts w:ascii="仿宋_GB2312" w:eastAsia="仿宋_GB2312"/>
          <w:sz w:val="30"/>
          <w:szCs w:val="30"/>
        </w:rPr>
        <w:t>候选人</w:t>
      </w:r>
      <w:bookmarkEnd w:id="38"/>
    </w:p>
    <w:p w14:paraId="5A6EB6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评标委员会按照综合</w:t>
      </w:r>
      <w:r>
        <w:rPr>
          <w:rFonts w:ascii="仿宋_GB2312" w:eastAsia="仿宋_GB2312" w:hAnsiTheme="minorEastAsia"/>
          <w:sz w:val="28"/>
          <w:szCs w:val="28"/>
        </w:rPr>
        <w:t>得分由高到低</w:t>
      </w:r>
      <w:r>
        <w:rPr>
          <w:rFonts w:hint="eastAsia" w:ascii="仿宋_GB2312" w:eastAsia="仿宋_GB2312" w:hAnsiTheme="minorEastAsia"/>
          <w:sz w:val="28"/>
          <w:szCs w:val="28"/>
        </w:rPr>
        <w:t>的顺序推荐中标候选人</w:t>
      </w:r>
      <w:r>
        <w:rPr>
          <w:rFonts w:ascii="仿宋_GB2312" w:eastAsia="仿宋_GB2312" w:hAnsiTheme="minorEastAsia"/>
          <w:sz w:val="28"/>
          <w:szCs w:val="28"/>
        </w:rPr>
        <w:t>。</w:t>
      </w:r>
    </w:p>
    <w:p w14:paraId="2195F1EF">
      <w:pPr>
        <w:pStyle w:val="3"/>
        <w:spacing w:before="240" w:after="240" w:line="440" w:lineRule="exact"/>
        <w:rPr>
          <w:rFonts w:ascii="仿宋_GB2312" w:eastAsia="仿宋_GB2312"/>
          <w:sz w:val="30"/>
          <w:szCs w:val="30"/>
        </w:rPr>
      </w:pPr>
      <w:bookmarkStart w:id="39" w:name="_Toc169625479"/>
      <w:bookmarkStart w:id="40" w:name="_Toc169690694"/>
      <w:bookmarkStart w:id="41" w:name="_Toc170138128"/>
      <w:r>
        <w:rPr>
          <w:rFonts w:hint="eastAsia" w:ascii="仿宋_GB2312" w:eastAsia="仿宋_GB2312"/>
          <w:sz w:val="30"/>
          <w:szCs w:val="30"/>
        </w:rPr>
        <w:t>10．编制评标报告</w:t>
      </w:r>
      <w:bookmarkEnd w:id="39"/>
      <w:bookmarkEnd w:id="40"/>
      <w:bookmarkEnd w:id="41"/>
    </w:p>
    <w:p w14:paraId="6A8D33E3">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评标委员会完成上述评审和推荐中标候选人工作后，应及时整理评审成果，编制书面评标报告。</w:t>
      </w:r>
    </w:p>
    <w:p w14:paraId="34C8153F">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书面评标报告应由评标委员会全体成员签字确认。</w:t>
      </w:r>
    </w:p>
    <w:p w14:paraId="1348245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w:t>
      </w:r>
      <w:r>
        <w:rPr>
          <w:rFonts w:ascii="仿宋_GB2312" w:eastAsia="仿宋_GB2312" w:hAnsiTheme="minorEastAsia"/>
          <w:sz w:val="28"/>
          <w:szCs w:val="28"/>
        </w:rPr>
        <w:t xml:space="preserve">3 </w:t>
      </w:r>
      <w:r>
        <w:rPr>
          <w:rFonts w:hint="eastAsia" w:ascii="仿宋_GB2312" w:eastAsia="仿宋_GB2312" w:hAnsiTheme="minorEastAsia"/>
          <w:sz w:val="28"/>
          <w:szCs w:val="28"/>
        </w:rPr>
        <w:t>对评标结论持有异议的评标委员会成员可以在评标报告中阐述其不同意见和理由。评标委员会成员拒绝在评标报告上签字且不陈述其不同意见和理由的，视为同意评标结论。评标委员会应当在评标报告中对此作出说明并予以记录。</w:t>
      </w:r>
    </w:p>
    <w:p w14:paraId="557C628C">
      <w:pPr>
        <w:pStyle w:val="3"/>
        <w:spacing w:before="240" w:after="240" w:line="440" w:lineRule="exact"/>
        <w:rPr>
          <w:rFonts w:ascii="仿宋_GB2312" w:eastAsia="仿宋_GB2312"/>
          <w:sz w:val="30"/>
          <w:szCs w:val="30"/>
        </w:rPr>
      </w:pPr>
      <w:bookmarkStart w:id="42" w:name="_Toc169690695"/>
      <w:bookmarkStart w:id="43" w:name="_Toc7835"/>
      <w:bookmarkStart w:id="44" w:name="_Toc170138129"/>
      <w:bookmarkStart w:id="45" w:name="_Toc169625480"/>
      <w:r>
        <w:rPr>
          <w:rFonts w:hint="eastAsia" w:ascii="仿宋_GB2312" w:eastAsia="仿宋_GB2312"/>
          <w:sz w:val="30"/>
          <w:szCs w:val="30"/>
        </w:rPr>
        <w:t>11.关于评标活动暂停</w:t>
      </w:r>
      <w:bookmarkEnd w:id="42"/>
      <w:bookmarkEnd w:id="43"/>
      <w:bookmarkEnd w:id="44"/>
      <w:bookmarkEnd w:id="45"/>
    </w:p>
    <w:p w14:paraId="3DB28D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评标委员会应当遵循连续评标的原则，按照评标办法中规定的程序和方法、内容和标准完成全部评标工作。只有发生不可抗力导致评标工作无法继续时，评标活动方可暂停。</w:t>
      </w:r>
    </w:p>
    <w:p w14:paraId="17EF895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评标活动暂停时，评标委员会应当封存全部投标文件和评标记录，待不可抗力的影响结束且具备评标条件时，继续评标。</w:t>
      </w:r>
    </w:p>
    <w:p w14:paraId="43AD040F">
      <w:pPr>
        <w:pStyle w:val="3"/>
        <w:spacing w:before="240" w:after="240" w:line="440" w:lineRule="exact"/>
        <w:rPr>
          <w:rFonts w:ascii="仿宋_GB2312" w:eastAsia="仿宋_GB2312"/>
          <w:sz w:val="30"/>
          <w:szCs w:val="30"/>
        </w:rPr>
      </w:pPr>
      <w:bookmarkStart w:id="46" w:name="_Toc170138130"/>
      <w:bookmarkStart w:id="47" w:name="_Toc169690696"/>
      <w:bookmarkStart w:id="48" w:name="_Toc7322"/>
      <w:bookmarkStart w:id="49" w:name="_Toc169625481"/>
      <w:r>
        <w:rPr>
          <w:rFonts w:hint="eastAsia" w:ascii="仿宋_GB2312" w:eastAsia="仿宋_GB2312"/>
          <w:sz w:val="30"/>
          <w:szCs w:val="30"/>
        </w:rPr>
        <w:t>12.关于评标中途更换评委</w:t>
      </w:r>
      <w:bookmarkEnd w:id="46"/>
      <w:bookmarkEnd w:id="47"/>
      <w:bookmarkEnd w:id="48"/>
      <w:bookmarkEnd w:id="49"/>
    </w:p>
    <w:p w14:paraId="7C8A017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除非发生下列情况之一，评标委员会成员不得在评标中途更换：</w:t>
      </w:r>
    </w:p>
    <w:p w14:paraId="3872ED7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（1）因不可抗拒的客观原因，不能到场或需在评标中途退出评标活动。</w:t>
      </w:r>
    </w:p>
    <w:p w14:paraId="43BB20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（2）根据法律法规规定，某个或某几个评标委员会成员需要回避。</w:t>
      </w:r>
    </w:p>
    <w:p w14:paraId="7BCCC68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.2退出评标的评标委员会成员，其已完成的评标行为无效。由招标人根据本招标文件规定的评标委员会成员产生方式另行确定替代者进行评标。</w:t>
      </w:r>
    </w:p>
    <w:p w14:paraId="12EDA6DE">
      <w:pPr>
        <w:pStyle w:val="3"/>
        <w:spacing w:before="240" w:after="240" w:line="440" w:lineRule="exact"/>
        <w:rPr>
          <w:rFonts w:ascii="仿宋_GB2312" w:eastAsia="仿宋_GB2312"/>
          <w:sz w:val="30"/>
          <w:szCs w:val="30"/>
        </w:rPr>
      </w:pPr>
      <w:bookmarkStart w:id="50" w:name="_Toc170138131"/>
      <w:bookmarkStart w:id="51" w:name="_Toc169690697"/>
      <w:bookmarkStart w:id="52" w:name="_Toc17324"/>
      <w:bookmarkStart w:id="53" w:name="_Toc169625482"/>
      <w:r>
        <w:rPr>
          <w:rFonts w:hint="eastAsia" w:ascii="仿宋_GB2312" w:eastAsia="仿宋_GB2312"/>
          <w:sz w:val="30"/>
          <w:szCs w:val="30"/>
        </w:rPr>
        <w:t>13.重新评审</w:t>
      </w:r>
      <w:bookmarkEnd w:id="50"/>
      <w:bookmarkEnd w:id="51"/>
      <w:bookmarkEnd w:id="52"/>
      <w:bookmarkEnd w:id="53"/>
    </w:p>
    <w:p w14:paraId="54F7DD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投标人、招标人或者其他利害关系人对该项目的评标结果有异议的，经监督部门认定需重新评审的，应当在发出中标通知书前由原评标委员会按照招标文件规定的标准和方法重新评审。</w:t>
      </w:r>
    </w:p>
    <w:p w14:paraId="0813A54B">
      <w:pPr>
        <w:pStyle w:val="3"/>
        <w:spacing w:before="240" w:after="240" w:line="440" w:lineRule="exact"/>
        <w:rPr>
          <w:rFonts w:ascii="仿宋_GB2312" w:eastAsia="仿宋_GB2312"/>
          <w:sz w:val="30"/>
          <w:szCs w:val="30"/>
        </w:rPr>
      </w:pPr>
      <w:bookmarkStart w:id="54" w:name="_Toc1718"/>
      <w:bookmarkStart w:id="55" w:name="_Toc170138132"/>
      <w:bookmarkStart w:id="56" w:name="_Toc169690698"/>
      <w:bookmarkStart w:id="57" w:name="_Toc169625483"/>
      <w:r>
        <w:rPr>
          <w:rFonts w:hint="eastAsia" w:ascii="仿宋_GB2312" w:eastAsia="仿宋_GB2312"/>
          <w:sz w:val="30"/>
          <w:szCs w:val="30"/>
        </w:rPr>
        <w:t>14.评标委员会建议重新招标</w:t>
      </w:r>
      <w:bookmarkEnd w:id="54"/>
      <w:bookmarkEnd w:id="55"/>
      <w:bookmarkEnd w:id="56"/>
      <w:bookmarkEnd w:id="57"/>
    </w:p>
    <w:p w14:paraId="381BDA0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评标委员会经评审，确认存在下列情形之一的，应当建议招标人依法重新组织招标：</w:t>
      </w:r>
    </w:p>
    <w:p w14:paraId="4DC9F2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（1）所有投标被否决的；</w:t>
      </w:r>
    </w:p>
    <w:p w14:paraId="043573A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评标委员会否决不合格投标后，因有效投标不足三个，经评审后认为有效投标均不符合招标文件的实质性要求和条件或者明显缺乏竞争的，应当否决全部投标，并书面阐述否决的判定依据和理由（在评标报告中予以记录）；</w:t>
      </w:r>
    </w:p>
    <w:p w14:paraId="24B2EF1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（3）招标文件其他组成内容与评标办法之间或者评标办法内容中出现矛盾性规定，又没有规定其优先解释顺序，不具有可操作性，以致评标活动无法进行的；</w:t>
      </w:r>
    </w:p>
    <w:p w14:paraId="3F17DEA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（4）评标条件和标准明显背离科学性原则，不符合招标投标有关法律、法规规定，致使继续评标将严重损害招标人或投标人的合法权益的。</w:t>
      </w:r>
    </w:p>
    <w:p w14:paraId="32492B78">
      <w:pPr>
        <w:pStyle w:val="3"/>
        <w:spacing w:before="240" w:after="240" w:line="440" w:lineRule="exact"/>
        <w:rPr>
          <w:rFonts w:ascii="仿宋_GB2312" w:eastAsia="仿宋_GB2312"/>
          <w:sz w:val="30"/>
          <w:szCs w:val="30"/>
        </w:rPr>
      </w:pPr>
      <w:bookmarkStart w:id="58" w:name="_Toc170138133"/>
      <w:r>
        <w:rPr>
          <w:rFonts w:hint="eastAsia" w:ascii="仿宋_GB2312" w:eastAsia="仿宋_GB2312"/>
          <w:sz w:val="30"/>
          <w:szCs w:val="30"/>
        </w:rPr>
        <w:t>15．记名投票</w:t>
      </w:r>
      <w:bookmarkEnd w:id="58"/>
    </w:p>
    <w:p w14:paraId="57E4CCE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在任何评标环节中，需评标委员会就某项定性的评审结论做出表决的，由评标委员会全体成员按照少数服从多数的原则，以记名投票方式表决。该表决情况及结果应在评标报告中予以记录。</w:t>
      </w:r>
    </w:p>
    <w:p w14:paraId="6B13B4D4">
      <w:pPr>
        <w:pStyle w:val="3"/>
        <w:spacing w:before="240" w:after="240" w:line="440" w:lineRule="exact"/>
        <w:rPr>
          <w:rFonts w:ascii="仿宋_GB2312" w:eastAsia="仿宋_GB2312"/>
          <w:sz w:val="30"/>
          <w:szCs w:val="30"/>
        </w:rPr>
      </w:pPr>
      <w:bookmarkStart w:id="59" w:name="_Toc170138134"/>
      <w:r>
        <w:rPr>
          <w:rFonts w:hint="eastAsia" w:ascii="仿宋_GB2312" w:eastAsia="仿宋_GB2312"/>
          <w:sz w:val="30"/>
          <w:szCs w:val="30"/>
        </w:rPr>
        <w:t>16．附件</w:t>
      </w:r>
      <w:bookmarkEnd w:id="59"/>
    </w:p>
    <w:p w14:paraId="66953FA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附件16-1：初步评审标准及记录表</w:t>
      </w:r>
    </w:p>
    <w:p w14:paraId="0567619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p>
    <w:p w14:paraId="12E6455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附件</w:t>
      </w:r>
      <w:r>
        <w:rPr>
          <w:rFonts w:hint="eastAsia" w:ascii="仿宋_GB2312" w:eastAsia="仿宋_GB2312" w:hAnsiTheme="minorEastAsia"/>
          <w:sz w:val="28"/>
          <w:szCs w:val="28"/>
        </w:rPr>
        <w:t>16</w:t>
      </w:r>
      <w:r>
        <w:rPr>
          <w:rFonts w:ascii="仿宋_GB2312" w:eastAsia="仿宋_GB2312" w:hAnsiTheme="minorEastAsia"/>
          <w:sz w:val="28"/>
          <w:szCs w:val="28"/>
        </w:rPr>
        <w:t>-3：否决投标的情形</w:t>
      </w:r>
    </w:p>
    <w:p w14:paraId="2B759FEE">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br w:type="page"/>
      </w:r>
    </w:p>
    <w:p w14:paraId="52DCED72">
      <w:pPr>
        <w:pStyle w:val="4"/>
        <w:spacing w:before="0" w:after="0"/>
        <w:rPr>
          <w:rFonts w:ascii="仿宋_GB2312" w:eastAsia="仿宋_GB2312" w:hAnsiTheme="minorEastAsia"/>
          <w:sz w:val="28"/>
          <w:szCs w:val="28"/>
        </w:rPr>
      </w:pPr>
      <w:bookmarkStart w:id="60" w:name="_Toc170138135"/>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6-1：初步评审标准及记录表</w:t>
      </w:r>
      <w:bookmarkEnd w:id="60"/>
    </w:p>
    <w:p w14:paraId="62B2D31B">
      <w:pPr>
        <w:spacing w:line="276" w:lineRule="auto"/>
        <w:jc w:val="center"/>
        <w:rPr>
          <w:rFonts w:ascii="仿宋_GB2312" w:eastAsia="仿宋_GB2312" w:hAnsiTheme="minorEastAsia"/>
          <w:b/>
          <w:sz w:val="28"/>
          <w:szCs w:val="28"/>
        </w:rPr>
      </w:pPr>
      <w:r>
        <w:rPr>
          <w:rFonts w:hint="eastAsia" w:ascii="仿宋_GB2312" w:eastAsia="仿宋_GB2312" w:hAnsiTheme="minorEastAsia"/>
          <w:b/>
          <w:sz w:val="28"/>
          <w:szCs w:val="28"/>
        </w:rPr>
        <w:t>初步</w:t>
      </w:r>
      <w:r>
        <w:rPr>
          <w:rFonts w:ascii="仿宋_GB2312" w:eastAsia="仿宋_GB2312" w:hAnsiTheme="minorEastAsia"/>
          <w:b/>
          <w:sz w:val="28"/>
          <w:szCs w:val="28"/>
        </w:rPr>
        <w:t>评审</w:t>
      </w:r>
      <w:r>
        <w:rPr>
          <w:rFonts w:hint="eastAsia" w:ascii="仿宋_GB2312" w:eastAsia="仿宋_GB2312" w:hAnsiTheme="minorEastAsia"/>
          <w:b/>
          <w:sz w:val="28"/>
          <w:szCs w:val="28"/>
        </w:rPr>
        <w:t>标准及</w:t>
      </w:r>
      <w:r>
        <w:rPr>
          <w:rFonts w:ascii="仿宋_GB2312" w:eastAsia="仿宋_GB2312" w:hAnsiTheme="minorEastAsia"/>
          <w:b/>
          <w:sz w:val="28"/>
          <w:szCs w:val="28"/>
        </w:rPr>
        <w:t>记录表</w:t>
      </w:r>
    </w:p>
    <w:tbl>
      <w:tblPr>
        <w:tblStyle w:val="25"/>
        <w:tblW w:w="99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2"/>
        <w:gridCol w:w="1525"/>
        <w:gridCol w:w="4758"/>
        <w:gridCol w:w="1851"/>
        <w:gridCol w:w="362"/>
        <w:gridCol w:w="325"/>
        <w:gridCol w:w="375"/>
      </w:tblGrid>
      <w:tr w14:paraId="3179F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2AAC32D3">
            <w:pPr>
              <w:jc w:val="center"/>
              <w:rPr>
                <w:rFonts w:hint="eastAsia" w:asciiTheme="minorEastAsia" w:hAnsiTheme="minorEastAsia" w:eastAsiaTheme="minorEastAsia"/>
                <w:b/>
                <w:szCs w:val="21"/>
              </w:rPr>
            </w:pPr>
            <w:r>
              <w:rPr>
                <w:rFonts w:asciiTheme="minorEastAsia" w:hAnsiTheme="minorEastAsia" w:eastAsiaTheme="minorEastAsia"/>
                <w:b/>
                <w:szCs w:val="21"/>
              </w:rPr>
              <w:t>内容</w:t>
            </w: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0F787141">
            <w:pPr>
              <w:jc w:val="center"/>
              <w:rPr>
                <w:rFonts w:hint="eastAsia" w:asciiTheme="minorEastAsia" w:hAnsiTheme="minorEastAsia" w:eastAsiaTheme="minorEastAsia"/>
                <w:b/>
                <w:szCs w:val="21"/>
              </w:rPr>
            </w:pPr>
            <w:r>
              <w:rPr>
                <w:rFonts w:asciiTheme="minorEastAsia" w:hAnsiTheme="minorEastAsia" w:eastAsiaTheme="minorEastAsia"/>
                <w:b/>
                <w:szCs w:val="21"/>
              </w:rPr>
              <w:t>评审因素</w:t>
            </w:r>
          </w:p>
        </w:tc>
        <w:tc>
          <w:tcPr>
            <w:tcW w:w="6609" w:type="dxa"/>
            <w:gridSpan w:val="2"/>
            <w:vMerge w:val="restart"/>
            <w:tcBorders>
              <w:top w:val="single" w:color="auto" w:sz="4" w:space="0"/>
              <w:left w:val="single" w:color="auto" w:sz="4" w:space="0"/>
              <w:right w:val="single" w:color="auto" w:sz="4" w:space="0"/>
            </w:tcBorders>
            <w:tcMar>
              <w:top w:w="113" w:type="dxa"/>
              <w:bottom w:w="113" w:type="dxa"/>
            </w:tcMar>
            <w:vAlign w:val="center"/>
          </w:tcPr>
          <w:p w14:paraId="73DBDD76">
            <w:pPr>
              <w:jc w:val="center"/>
              <w:rPr>
                <w:rFonts w:hint="eastAsia" w:asciiTheme="minorEastAsia" w:hAnsiTheme="minorEastAsia" w:eastAsiaTheme="minorEastAsia"/>
                <w:b/>
                <w:szCs w:val="21"/>
              </w:rPr>
            </w:pPr>
            <w:r>
              <w:rPr>
                <w:rFonts w:asciiTheme="minorEastAsia" w:hAnsiTheme="minorEastAsia" w:eastAsiaTheme="minorEastAsia"/>
                <w:b/>
                <w:szCs w:val="21"/>
              </w:rPr>
              <w:t>评审标准</w:t>
            </w:r>
          </w:p>
        </w:tc>
        <w:tc>
          <w:tcPr>
            <w:tcW w:w="1062" w:type="dxa"/>
            <w:gridSpan w:val="3"/>
            <w:tcBorders>
              <w:top w:val="single" w:color="auto" w:sz="4" w:space="0"/>
              <w:left w:val="single" w:color="auto" w:sz="4" w:space="0"/>
              <w:right w:val="single" w:color="auto" w:sz="4" w:space="0"/>
            </w:tcBorders>
          </w:tcPr>
          <w:p w14:paraId="388D8828">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评审</w:t>
            </w:r>
            <w:r>
              <w:rPr>
                <w:rFonts w:asciiTheme="minorEastAsia" w:hAnsiTheme="minorEastAsia" w:eastAsiaTheme="minorEastAsia"/>
                <w:b/>
                <w:szCs w:val="21"/>
              </w:rPr>
              <w:t>意见</w:t>
            </w:r>
          </w:p>
        </w:tc>
      </w:tr>
      <w:tr w14:paraId="7E5E3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5F4B1C8">
            <w:pPr>
              <w:jc w:val="center"/>
              <w:rPr>
                <w:rFonts w:hint="eastAsia" w:asciiTheme="minorEastAsia" w:hAnsiTheme="minorEastAsia" w:eastAsiaTheme="minorEastAsia"/>
                <w:b/>
                <w:szCs w:val="21"/>
              </w:rPr>
            </w:pPr>
          </w:p>
        </w:tc>
        <w:tc>
          <w:tcPr>
            <w:tcW w:w="1525" w:type="dxa"/>
            <w:vMerge w:val="continue"/>
            <w:tcBorders>
              <w:left w:val="single" w:color="auto" w:sz="4" w:space="0"/>
              <w:right w:val="single" w:color="auto" w:sz="4" w:space="0"/>
            </w:tcBorders>
            <w:tcMar>
              <w:top w:w="113" w:type="dxa"/>
              <w:bottom w:w="113" w:type="dxa"/>
            </w:tcMar>
            <w:vAlign w:val="center"/>
          </w:tcPr>
          <w:p w14:paraId="7300D0F7">
            <w:pPr>
              <w:jc w:val="center"/>
              <w:rPr>
                <w:rFonts w:hint="eastAsia" w:asciiTheme="minorEastAsia" w:hAnsiTheme="minorEastAsia" w:eastAsiaTheme="minorEastAsia"/>
                <w:b/>
                <w:szCs w:val="21"/>
              </w:rPr>
            </w:pPr>
          </w:p>
        </w:tc>
        <w:tc>
          <w:tcPr>
            <w:tcW w:w="6609" w:type="dxa"/>
            <w:gridSpan w:val="2"/>
            <w:vMerge w:val="continue"/>
            <w:tcBorders>
              <w:left w:val="single" w:color="auto" w:sz="4" w:space="0"/>
              <w:right w:val="single" w:color="auto" w:sz="4" w:space="0"/>
            </w:tcBorders>
            <w:tcMar>
              <w:top w:w="113" w:type="dxa"/>
              <w:bottom w:w="113" w:type="dxa"/>
            </w:tcMar>
            <w:vAlign w:val="center"/>
          </w:tcPr>
          <w:p w14:paraId="7CD4875D">
            <w:pPr>
              <w:jc w:val="center"/>
              <w:rPr>
                <w:rFonts w:hint="eastAsia" w:asciiTheme="minorEastAsia" w:hAnsiTheme="minorEastAsia" w:eastAsiaTheme="minorEastAsia"/>
                <w:b/>
                <w:szCs w:val="21"/>
              </w:rPr>
            </w:pPr>
          </w:p>
        </w:tc>
        <w:tc>
          <w:tcPr>
            <w:tcW w:w="362" w:type="dxa"/>
            <w:tcBorders>
              <w:top w:val="single" w:color="auto" w:sz="4" w:space="0"/>
              <w:left w:val="single" w:color="auto" w:sz="4" w:space="0"/>
              <w:right w:val="single" w:color="auto" w:sz="4" w:space="0"/>
            </w:tcBorders>
          </w:tcPr>
          <w:p w14:paraId="6B62123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325" w:type="dxa"/>
            <w:tcBorders>
              <w:top w:val="single" w:color="auto" w:sz="4" w:space="0"/>
              <w:left w:val="single" w:color="auto" w:sz="4" w:space="0"/>
              <w:right w:val="single" w:color="auto" w:sz="4" w:space="0"/>
            </w:tcBorders>
          </w:tcPr>
          <w:p w14:paraId="2EE1151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2</w:t>
            </w:r>
          </w:p>
        </w:tc>
        <w:tc>
          <w:tcPr>
            <w:tcW w:w="375" w:type="dxa"/>
            <w:tcBorders>
              <w:top w:val="single" w:color="auto" w:sz="4" w:space="0"/>
              <w:left w:val="single" w:color="auto" w:sz="4" w:space="0"/>
              <w:right w:val="single" w:color="auto" w:sz="4" w:space="0"/>
            </w:tcBorders>
            <w:tcMar>
              <w:top w:w="113" w:type="dxa"/>
              <w:bottom w:w="113" w:type="dxa"/>
            </w:tcMar>
            <w:vAlign w:val="center"/>
          </w:tcPr>
          <w:p w14:paraId="48637CB4">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3</w:t>
            </w:r>
          </w:p>
        </w:tc>
      </w:tr>
      <w:tr w14:paraId="46B33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 w:hRule="atLeast"/>
          <w:jc w:val="center"/>
        </w:trPr>
        <w:tc>
          <w:tcPr>
            <w:tcW w:w="712" w:type="dxa"/>
            <w:vMerge w:val="restart"/>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1910608">
            <w:pPr>
              <w:jc w:val="center"/>
              <w:rPr>
                <w:rFonts w:hint="eastAsia" w:asciiTheme="minorEastAsia" w:hAnsiTheme="minorEastAsia" w:eastAsiaTheme="minorEastAsia"/>
                <w:szCs w:val="21"/>
              </w:rPr>
            </w:pPr>
            <w:r>
              <w:rPr>
                <w:rFonts w:asciiTheme="minorEastAsia" w:hAnsiTheme="minorEastAsia" w:eastAsiaTheme="minorEastAsia"/>
                <w:szCs w:val="21"/>
              </w:rPr>
              <w:t>形式评审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17A3B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投标人名称</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4D69E6">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与营业执照、资质证书</w:t>
            </w:r>
            <w:r>
              <w:rPr>
                <w:rFonts w:hint="eastAsia" w:asciiTheme="minorEastAsia" w:hAnsiTheme="minorEastAsia" w:eastAsiaTheme="minorEastAsia"/>
                <w:sz w:val="21"/>
                <w:szCs w:val="21"/>
              </w:rPr>
              <w:t>等</w:t>
            </w:r>
            <w:r>
              <w:rPr>
                <w:rFonts w:asciiTheme="minorEastAsia" w:hAnsiTheme="minorEastAsia" w:eastAsiaTheme="minorEastAsia"/>
                <w:sz w:val="21"/>
                <w:szCs w:val="21"/>
              </w:rPr>
              <w:t>一致</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362" w:type="dxa"/>
            <w:tcBorders>
              <w:top w:val="single" w:color="auto" w:sz="4" w:space="0"/>
              <w:left w:val="single" w:color="auto" w:sz="4" w:space="0"/>
              <w:bottom w:val="single" w:color="auto" w:sz="4" w:space="0"/>
              <w:right w:val="single" w:color="auto" w:sz="4" w:space="0"/>
            </w:tcBorders>
          </w:tcPr>
          <w:p w14:paraId="3A7D1052">
            <w:pPr>
              <w:spacing w:line="240" w:lineRule="exact"/>
              <w:jc w:val="center"/>
              <w:rPr>
                <w:rFonts w:hint="eastAsia" w:asciiTheme="minorEastAsia" w:hAnsiTheme="minorEastAsia" w:eastAsiaTheme="minorEastAsia"/>
                <w:b/>
                <w:szCs w:val="21"/>
              </w:rPr>
            </w:pPr>
          </w:p>
        </w:tc>
        <w:tc>
          <w:tcPr>
            <w:tcW w:w="325" w:type="dxa"/>
            <w:tcBorders>
              <w:top w:val="single" w:color="auto" w:sz="4" w:space="0"/>
              <w:left w:val="single" w:color="auto" w:sz="4" w:space="0"/>
              <w:bottom w:val="single" w:color="auto" w:sz="4" w:space="0"/>
              <w:right w:val="single" w:color="auto" w:sz="4" w:space="0"/>
            </w:tcBorders>
          </w:tcPr>
          <w:p w14:paraId="62946604">
            <w:pPr>
              <w:spacing w:line="240" w:lineRule="exact"/>
              <w:jc w:val="center"/>
              <w:rPr>
                <w:rFonts w:hint="eastAsia" w:asciiTheme="minorEastAsia" w:hAnsiTheme="minorEastAsia" w:eastAsiaTheme="minorEastAsia"/>
                <w:b/>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4C28B94">
            <w:pPr>
              <w:spacing w:line="240" w:lineRule="exact"/>
              <w:jc w:val="center"/>
              <w:rPr>
                <w:rFonts w:hint="eastAsia" w:asciiTheme="minorEastAsia" w:hAnsiTheme="minorEastAsia" w:eastAsiaTheme="minorEastAsia"/>
                <w:b/>
                <w:szCs w:val="21"/>
              </w:rPr>
            </w:pPr>
          </w:p>
        </w:tc>
      </w:tr>
      <w:tr w14:paraId="3B47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3"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0C80309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2D5EED1">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w:t>
            </w:r>
            <w:r>
              <w:rPr>
                <w:rFonts w:hint="eastAsia" w:asciiTheme="minorEastAsia" w:hAnsiTheme="minorEastAsia" w:eastAsiaTheme="minorEastAsia"/>
                <w:szCs w:val="21"/>
              </w:rPr>
              <w:t>文件签</w:t>
            </w:r>
            <w:r>
              <w:rPr>
                <w:rFonts w:asciiTheme="minorEastAsia" w:hAnsiTheme="minorEastAsia" w:eastAsiaTheme="minorEastAsia"/>
                <w:szCs w:val="21"/>
              </w:rPr>
              <w:t>章</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8D224E">
            <w:pPr>
              <w:spacing w:line="240" w:lineRule="exact"/>
              <w:rPr>
                <w:rFonts w:hint="eastAsia" w:asciiTheme="minorEastAsia" w:hAnsiTheme="minorEastAsia" w:eastAsiaTheme="minorEastAsia"/>
                <w:b/>
                <w:szCs w:val="21"/>
              </w:rPr>
            </w:pPr>
            <w:r>
              <w:rPr>
                <w:rFonts w:asciiTheme="minorEastAsia" w:hAnsiTheme="minorEastAsia" w:eastAsiaTheme="minorEastAsia"/>
                <w:sz w:val="21"/>
                <w:szCs w:val="21"/>
              </w:rPr>
              <w:t>有法定代表人或其委托代理人签字</w:t>
            </w:r>
            <w:r>
              <w:rPr>
                <w:rFonts w:hint="eastAsia" w:asciiTheme="minorEastAsia" w:hAnsiTheme="minorEastAsia" w:eastAsiaTheme="minorEastAsia"/>
                <w:sz w:val="21"/>
                <w:szCs w:val="21"/>
              </w:rPr>
              <w:t>并</w:t>
            </w:r>
            <w:r>
              <w:rPr>
                <w:rFonts w:asciiTheme="minorEastAsia" w:hAnsiTheme="minorEastAsia" w:eastAsiaTheme="minorEastAsia"/>
                <w:sz w:val="21"/>
                <w:szCs w:val="21"/>
              </w:rPr>
              <w:t>加盖单位公章</w:t>
            </w:r>
            <w:r>
              <w:rPr>
                <w:rFonts w:hint="eastAsia" w:ascii="华文楷体" w:hAnsi="华文楷体" w:eastAsia="华文楷体"/>
                <w:b/>
                <w:bCs/>
                <w:color w:val="000000" w:themeColor="text1"/>
                <w:sz w:val="18"/>
                <w:szCs w:val="18"/>
                <w14:textFill>
                  <w14:solidFill>
                    <w14:schemeClr w14:val="tx1"/>
                  </w14:solidFill>
                </w14:textFill>
              </w:rPr>
              <w:t>（见投标文件</w:t>
            </w:r>
            <w:r>
              <w:rPr>
                <w:rFonts w:ascii="华文楷体" w:hAnsi="华文楷体" w:eastAsia="华文楷体"/>
                <w:b/>
                <w:bCs/>
                <w:color w:val="000000" w:themeColor="text1"/>
                <w:sz w:val="18"/>
                <w:szCs w:val="18"/>
                <w14:textFill>
                  <w14:solidFill>
                    <w14:schemeClr w14:val="tx1"/>
                  </w14:solidFill>
                </w14:textFill>
              </w:rPr>
              <w:t>封面及投标函</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5C338A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3B9F992">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185D74CE">
            <w:pPr>
              <w:spacing w:line="240" w:lineRule="exact"/>
              <w:rPr>
                <w:rFonts w:hint="eastAsia" w:asciiTheme="minorEastAsia" w:hAnsiTheme="minorEastAsia" w:eastAsiaTheme="minorEastAsia"/>
                <w:szCs w:val="21"/>
              </w:rPr>
            </w:pPr>
          </w:p>
        </w:tc>
      </w:tr>
      <w:tr w14:paraId="6E971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ED7A77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19C3D6">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投标文件格式</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168B311">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符合第</w:t>
            </w:r>
            <w:r>
              <w:rPr>
                <w:rFonts w:hint="eastAsia" w:asciiTheme="minorEastAsia" w:hAnsiTheme="minorEastAsia" w:eastAsiaTheme="minorEastAsia"/>
                <w:sz w:val="21"/>
                <w:szCs w:val="21"/>
              </w:rPr>
              <w:t>七</w:t>
            </w:r>
            <w:r>
              <w:rPr>
                <w:rFonts w:asciiTheme="minorEastAsia" w:hAnsiTheme="minorEastAsia" w:eastAsiaTheme="minorEastAsia"/>
                <w:sz w:val="21"/>
                <w:szCs w:val="21"/>
              </w:rPr>
              <w:t>章的要求</w:t>
            </w:r>
            <w:r>
              <w:rPr>
                <w:rFonts w:hint="eastAsia" w:ascii="华文楷体" w:hAnsi="华文楷体" w:eastAsia="华文楷体"/>
                <w:b/>
                <w:bCs/>
                <w:color w:val="000000" w:themeColor="text1"/>
                <w:sz w:val="18"/>
                <w:szCs w:val="18"/>
                <w14:textFill>
                  <w14:solidFill>
                    <w14:schemeClr w14:val="tx1"/>
                  </w14:solidFill>
                </w14:textFill>
              </w:rPr>
              <w:t>（见投标</w:t>
            </w:r>
            <w:r>
              <w:rPr>
                <w:rFonts w:ascii="华文楷体" w:hAnsi="华文楷体" w:eastAsia="华文楷体"/>
                <w:b/>
                <w:bCs/>
                <w:color w:val="000000" w:themeColor="text1"/>
                <w:sz w:val="18"/>
                <w:szCs w:val="18"/>
                <w14:textFill>
                  <w14:solidFill>
                    <w14:schemeClr w14:val="tx1"/>
                  </w14:solidFill>
                </w14:textFill>
              </w:rPr>
              <w:t>文</w:t>
            </w:r>
            <w:r>
              <w:rPr>
                <w:rFonts w:hint="eastAsia" w:ascii="华文楷体" w:hAnsi="华文楷体" w:eastAsia="华文楷体"/>
                <w:b/>
                <w:bCs/>
                <w:color w:val="000000" w:themeColor="text1"/>
                <w:sz w:val="18"/>
                <w:szCs w:val="18"/>
                <w14:textFill>
                  <w14:solidFill>
                    <w14:schemeClr w14:val="tx1"/>
                  </w14:solidFill>
                </w14:textFill>
              </w:rPr>
              <w:t>件）</w:t>
            </w:r>
          </w:p>
        </w:tc>
        <w:tc>
          <w:tcPr>
            <w:tcW w:w="362" w:type="dxa"/>
            <w:tcBorders>
              <w:top w:val="single" w:color="auto" w:sz="4" w:space="0"/>
              <w:left w:val="single" w:color="auto" w:sz="4" w:space="0"/>
              <w:bottom w:val="single" w:color="auto" w:sz="4" w:space="0"/>
              <w:right w:val="single" w:color="auto" w:sz="4" w:space="0"/>
            </w:tcBorders>
          </w:tcPr>
          <w:p w14:paraId="7E6450F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2371649">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3327330B">
            <w:pPr>
              <w:spacing w:line="240" w:lineRule="exact"/>
              <w:rPr>
                <w:rFonts w:hint="eastAsia" w:asciiTheme="minorEastAsia" w:hAnsiTheme="minorEastAsia" w:eastAsiaTheme="minorEastAsia"/>
                <w:szCs w:val="21"/>
              </w:rPr>
            </w:pPr>
          </w:p>
        </w:tc>
      </w:tr>
      <w:tr w14:paraId="34D06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A386B0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9932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报价</w:t>
            </w:r>
            <w:r>
              <w:rPr>
                <w:rFonts w:asciiTheme="minorEastAsia" w:hAnsiTheme="minorEastAsia" w:eastAsiaTheme="minorEastAsia"/>
                <w:szCs w:val="21"/>
              </w:rPr>
              <w:t>唯一性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80217D0">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只能</w:t>
            </w:r>
            <w:r>
              <w:rPr>
                <w:rFonts w:asciiTheme="minorEastAsia" w:hAnsiTheme="minorEastAsia" w:eastAsiaTheme="minorEastAsia"/>
                <w:sz w:val="21"/>
                <w:szCs w:val="21"/>
              </w:rPr>
              <w:t>有一个有效报价</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614F12A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546A278">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FE7BD5">
            <w:pPr>
              <w:spacing w:line="240" w:lineRule="exact"/>
              <w:rPr>
                <w:rFonts w:hint="eastAsia" w:asciiTheme="minorEastAsia" w:hAnsiTheme="minorEastAsia" w:eastAsiaTheme="minorEastAsia"/>
                <w:szCs w:val="21"/>
              </w:rPr>
            </w:pPr>
          </w:p>
        </w:tc>
      </w:tr>
      <w:tr w14:paraId="7832C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35BEB797">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资格评审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084DDB0">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营业执照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6FF6242">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具备有效的营业执照</w:t>
            </w:r>
            <w:r>
              <w:rPr>
                <w:rFonts w:hint="eastAsia" w:asciiTheme="minorEastAsia" w:hAnsiTheme="minorEastAsia" w:eastAsiaTheme="minorEastAsia"/>
                <w:color w:val="auto"/>
                <w:sz w:val="21"/>
                <w:szCs w:val="21"/>
              </w:rPr>
              <w:t>且经营</w:t>
            </w:r>
            <w:r>
              <w:rPr>
                <w:rFonts w:asciiTheme="minorEastAsia" w:hAnsiTheme="minorEastAsia" w:eastAsiaTheme="minorEastAsia"/>
                <w:color w:val="auto"/>
                <w:sz w:val="21"/>
                <w:szCs w:val="21"/>
              </w:rPr>
              <w:t>范围符合要求</w:t>
            </w:r>
            <w:r>
              <w:rPr>
                <w:rFonts w:hint="eastAsia" w:ascii="华文楷体" w:hAnsi="华文楷体" w:eastAsia="华文楷体"/>
                <w:b/>
                <w:bCs/>
                <w:color w:val="auto"/>
                <w:sz w:val="18"/>
                <w:szCs w:val="18"/>
              </w:rPr>
              <w:t>（见扫描件）</w:t>
            </w:r>
          </w:p>
        </w:tc>
        <w:tc>
          <w:tcPr>
            <w:tcW w:w="362" w:type="dxa"/>
            <w:tcBorders>
              <w:top w:val="single" w:color="auto" w:sz="4" w:space="0"/>
              <w:left w:val="single" w:color="auto" w:sz="4" w:space="0"/>
              <w:bottom w:val="single" w:color="auto" w:sz="4" w:space="0"/>
              <w:right w:val="single" w:color="auto" w:sz="4" w:space="0"/>
            </w:tcBorders>
          </w:tcPr>
          <w:p w14:paraId="7BAAFD49">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B9D6B3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4583224">
            <w:pPr>
              <w:spacing w:line="240" w:lineRule="exact"/>
              <w:rPr>
                <w:rFonts w:hint="eastAsia" w:asciiTheme="minorEastAsia" w:hAnsiTheme="minorEastAsia" w:eastAsiaTheme="minorEastAsia"/>
                <w:szCs w:val="21"/>
              </w:rPr>
            </w:pPr>
          </w:p>
        </w:tc>
      </w:tr>
      <w:tr w14:paraId="63FD8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30949E11">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76A86B3">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业绩要求</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5A5AEE8">
            <w:pPr>
              <w:spacing w:line="240" w:lineRule="exact"/>
              <w:rPr>
                <w:rFonts w:hint="eastAsia" w:asciiTheme="minorEastAsia" w:hAnsiTheme="minorEastAsia" w:eastAsiaTheme="minorEastAsia"/>
                <w:szCs w:val="21"/>
                <w:highlight w:val="none"/>
              </w:rPr>
            </w:pPr>
            <w:r>
              <w:rPr>
                <w:rFonts w:hint="eastAsia" w:asciiTheme="minorEastAsia" w:hAnsiTheme="minorEastAsia" w:eastAsiaTheme="minorEastAsia"/>
                <w:color w:val="auto"/>
                <w:sz w:val="21"/>
                <w:szCs w:val="21"/>
                <w:highlight w:val="none"/>
                <w:u w:val="single"/>
              </w:rPr>
              <w:t>2020</w:t>
            </w:r>
            <w:r>
              <w:rPr>
                <w:rFonts w:hint="eastAsia" w:asciiTheme="minorEastAsia" w:hAnsiTheme="minorEastAsia" w:eastAsiaTheme="minorEastAsia"/>
                <w:color w:val="auto"/>
                <w:sz w:val="21"/>
                <w:szCs w:val="21"/>
                <w:highlight w:val="none"/>
              </w:rPr>
              <w:t>年以来有同类项目业绩（单</w:t>
            </w:r>
            <w:r>
              <w:rPr>
                <w:rFonts w:asciiTheme="minorEastAsia" w:hAnsiTheme="minorEastAsia" w:eastAsiaTheme="minorEastAsia"/>
                <w:color w:val="auto"/>
                <w:sz w:val="21"/>
                <w:szCs w:val="21"/>
                <w:highlight w:val="none"/>
              </w:rPr>
              <w:t>项合同金额≥</w:t>
            </w:r>
            <w:r>
              <w:rPr>
                <w:rFonts w:hint="eastAsia" w:asciiTheme="minorEastAsia" w:hAnsiTheme="minorEastAsia" w:eastAsiaTheme="minorEastAsia"/>
                <w:color w:val="auto"/>
                <w:sz w:val="21"/>
                <w:szCs w:val="21"/>
                <w:highlight w:val="none"/>
              </w:rPr>
              <w:t>10万元）</w:t>
            </w:r>
            <w:r>
              <w:rPr>
                <w:rFonts w:hint="eastAsia" w:ascii="华文楷体" w:hAnsi="华文楷体" w:eastAsia="华文楷体"/>
                <w:b/>
                <w:bCs/>
                <w:color w:val="auto"/>
                <w:sz w:val="18"/>
                <w:szCs w:val="18"/>
                <w:highlight w:val="none"/>
              </w:rPr>
              <w:t>（以</w:t>
            </w:r>
            <w:r>
              <w:rPr>
                <w:rFonts w:ascii="华文楷体" w:hAnsi="华文楷体" w:eastAsia="华文楷体"/>
                <w:b/>
                <w:bCs/>
                <w:color w:val="auto"/>
                <w:sz w:val="18"/>
                <w:szCs w:val="18"/>
                <w:highlight w:val="none"/>
              </w:rPr>
              <w:t>合同签订生效日期为准，</w:t>
            </w:r>
            <w:r>
              <w:rPr>
                <w:rFonts w:hint="eastAsia" w:ascii="华文楷体" w:hAnsi="华文楷体" w:eastAsia="华文楷体"/>
                <w:b/>
                <w:bCs/>
                <w:color w:val="auto"/>
                <w:sz w:val="18"/>
                <w:szCs w:val="18"/>
                <w:highlight w:val="none"/>
              </w:rPr>
              <w:t>提供合同封面</w:t>
            </w:r>
            <w:r>
              <w:rPr>
                <w:rFonts w:ascii="华文楷体" w:hAnsi="华文楷体" w:eastAsia="华文楷体"/>
                <w:b/>
                <w:bCs/>
                <w:color w:val="auto"/>
                <w:sz w:val="18"/>
                <w:szCs w:val="18"/>
                <w:highlight w:val="none"/>
              </w:rPr>
              <w:t>、</w:t>
            </w:r>
            <w:r>
              <w:rPr>
                <w:rFonts w:hint="eastAsia" w:ascii="华文楷体" w:hAnsi="华文楷体" w:eastAsia="华文楷体"/>
                <w:b/>
                <w:bCs/>
                <w:color w:val="auto"/>
                <w:sz w:val="18"/>
                <w:szCs w:val="18"/>
                <w:highlight w:val="none"/>
              </w:rPr>
              <w:t>服务</w:t>
            </w:r>
            <w:r>
              <w:rPr>
                <w:rFonts w:ascii="华文楷体" w:hAnsi="华文楷体" w:eastAsia="华文楷体"/>
                <w:b/>
                <w:bCs/>
                <w:color w:val="auto"/>
                <w:sz w:val="18"/>
                <w:szCs w:val="18"/>
                <w:highlight w:val="none"/>
              </w:rPr>
              <w:t>范围、合同金额、双方签字盖章、签订生效日期等关键评审要素内容</w:t>
            </w:r>
            <w:r>
              <w:rPr>
                <w:rFonts w:hint="eastAsia" w:ascii="华文楷体" w:hAnsi="华文楷体" w:eastAsia="华文楷体"/>
                <w:b/>
                <w:bCs/>
                <w:color w:val="auto"/>
                <w:sz w:val="18"/>
                <w:szCs w:val="18"/>
                <w:highlight w:val="none"/>
              </w:rPr>
              <w:t>。若合同中不能明确显示服务范围等评审要素，需提供其他资料证明，证明材料由发包人或其专业主管部门提供的，须加盖发包人公章或其专业主管部门印章，否则不予认可。）</w:t>
            </w:r>
          </w:p>
        </w:tc>
        <w:tc>
          <w:tcPr>
            <w:tcW w:w="362" w:type="dxa"/>
            <w:tcBorders>
              <w:top w:val="single" w:color="auto" w:sz="4" w:space="0"/>
              <w:left w:val="single" w:color="auto" w:sz="4" w:space="0"/>
              <w:bottom w:val="single" w:color="auto" w:sz="4" w:space="0"/>
              <w:right w:val="single" w:color="auto" w:sz="4" w:space="0"/>
            </w:tcBorders>
          </w:tcPr>
          <w:p w14:paraId="25FBA63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06CDE6EB">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FA0E92E">
            <w:pPr>
              <w:spacing w:line="240" w:lineRule="exact"/>
              <w:rPr>
                <w:rFonts w:hint="eastAsia" w:asciiTheme="minorEastAsia" w:hAnsiTheme="minorEastAsia" w:eastAsiaTheme="minorEastAsia"/>
                <w:szCs w:val="21"/>
              </w:rPr>
            </w:pPr>
          </w:p>
        </w:tc>
      </w:tr>
      <w:tr w14:paraId="3A608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4"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1F7A5F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CD9D10">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人员配置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57D59DB">
            <w:pPr>
              <w:spacing w:line="240" w:lineRule="exact"/>
              <w:rPr>
                <w:rFonts w:hint="eastAsia" w:asciiTheme="minorEastAsia" w:hAnsiTheme="minorEastAsia" w:eastAsiaTheme="minorEastAsia"/>
                <w:szCs w:val="21"/>
                <w:u w:val="single"/>
              </w:rPr>
            </w:pPr>
            <w:r>
              <w:rPr>
                <w:rFonts w:hint="eastAsia" w:asciiTheme="minorEastAsia" w:hAnsiTheme="minorEastAsia" w:eastAsiaTheme="minorEastAsia"/>
                <w:color w:val="auto"/>
                <w:sz w:val="21"/>
                <w:szCs w:val="21"/>
                <w:highlight w:val="none"/>
              </w:rPr>
              <w:t>项目负责人具有副教授及以上职称。</w:t>
            </w:r>
            <w:r>
              <w:rPr>
                <w:rFonts w:hint="eastAsia" w:ascii="华文楷体" w:hAnsi="华文楷体" w:eastAsia="华文楷体"/>
                <w:b/>
                <w:bCs/>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5F6135C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3A3B19F">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8612307">
            <w:pPr>
              <w:spacing w:line="240" w:lineRule="exact"/>
              <w:rPr>
                <w:rFonts w:hint="eastAsia" w:asciiTheme="minorEastAsia" w:hAnsiTheme="minorEastAsia" w:eastAsiaTheme="minorEastAsia"/>
                <w:szCs w:val="21"/>
              </w:rPr>
            </w:pPr>
          </w:p>
        </w:tc>
      </w:tr>
      <w:tr w14:paraId="3DD45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80A4A0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C9BE1B">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设备</w:t>
            </w:r>
            <w:r>
              <w:rPr>
                <w:rFonts w:asciiTheme="minorEastAsia" w:hAnsiTheme="minorEastAsia" w:eastAsiaTheme="minorEastAsia"/>
                <w:szCs w:val="21"/>
              </w:rPr>
              <w:t>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EF85D14">
            <w:pPr>
              <w:spacing w:line="240" w:lineRule="exact"/>
              <w:rPr>
                <w:rFonts w:hint="eastAsia" w:asciiTheme="minorEastAsia" w:hAnsiTheme="minorEastAsia" w:eastAsiaTheme="minorEastAsia"/>
                <w:szCs w:val="21"/>
              </w:rPr>
            </w:pPr>
            <w:bookmarkStart w:id="61" w:name="OLE_LINK4"/>
            <w:bookmarkStart w:id="62" w:name="OLE_LINK3"/>
            <w:r>
              <w:rPr>
                <w:rFonts w:hint="eastAsia" w:asciiTheme="minorEastAsia" w:hAnsiTheme="minorEastAsia" w:eastAsiaTheme="minorEastAsia"/>
                <w:color w:val="auto"/>
                <w:sz w:val="20"/>
                <w:szCs w:val="20"/>
                <w:highlight w:val="none"/>
                <w:u w:val="none"/>
              </w:rPr>
              <w:t>有</w:t>
            </w:r>
            <w:bookmarkStart w:id="63" w:name="OLE_LINK2"/>
            <w:r>
              <w:rPr>
                <w:rFonts w:hint="eastAsia" w:asciiTheme="minorEastAsia" w:hAnsiTheme="minorEastAsia" w:eastAsiaTheme="minorEastAsia"/>
                <w:color w:val="auto"/>
                <w:sz w:val="20"/>
                <w:szCs w:val="20"/>
                <w:highlight w:val="none"/>
                <w:u w:val="none"/>
              </w:rPr>
              <w:t>D集群、SUN、DELL、HP、曙光、微机等高性能计算服务器阵列</w:t>
            </w:r>
            <w:bookmarkEnd w:id="63"/>
            <w:r>
              <w:rPr>
                <w:rFonts w:hint="eastAsia" w:asciiTheme="minorEastAsia" w:hAnsiTheme="minorEastAsia" w:eastAsiaTheme="minorEastAsia"/>
                <w:color w:val="auto"/>
                <w:sz w:val="20"/>
                <w:szCs w:val="20"/>
                <w:highlight w:val="none"/>
                <w:u w:val="none"/>
              </w:rPr>
              <w:t>、</w:t>
            </w:r>
            <w:bookmarkStart w:id="64" w:name="OLE_LINK9"/>
            <w:bookmarkStart w:id="65" w:name="OLE_LINK10"/>
            <w:r>
              <w:rPr>
                <w:rFonts w:hint="eastAsia" w:asciiTheme="minorEastAsia" w:hAnsiTheme="minorEastAsia" w:eastAsiaTheme="minorEastAsia"/>
                <w:color w:val="auto"/>
                <w:sz w:val="20"/>
                <w:szCs w:val="20"/>
                <w:highlight w:val="none"/>
                <w:u w:val="none"/>
              </w:rPr>
              <w:t>ThinkStation P520C</w:t>
            </w:r>
            <w:bookmarkEnd w:id="64"/>
            <w:bookmarkEnd w:id="65"/>
            <w:r>
              <w:rPr>
                <w:rFonts w:hint="eastAsia" w:asciiTheme="minorEastAsia" w:hAnsiTheme="minorEastAsia" w:eastAsiaTheme="minorEastAsia"/>
                <w:color w:val="auto"/>
                <w:sz w:val="20"/>
                <w:szCs w:val="20"/>
                <w:highlight w:val="none"/>
                <w:u w:val="none"/>
              </w:rPr>
              <w:t>等及以上工作站；有Geovation、Omega 、Paradigm 、Es360 、Geoeast等能满足处理需求及</w:t>
            </w:r>
            <w:bookmarkStart w:id="66" w:name="OLE_LINK11"/>
            <w:bookmarkStart w:id="67" w:name="OLE_LINK12"/>
            <w:r>
              <w:rPr>
                <w:rFonts w:hint="eastAsia" w:asciiTheme="minorEastAsia" w:hAnsiTheme="minorEastAsia" w:eastAsiaTheme="minorEastAsia"/>
                <w:color w:val="auto"/>
                <w:sz w:val="20"/>
                <w:szCs w:val="20"/>
                <w:highlight w:val="none"/>
                <w:u w:val="none"/>
              </w:rPr>
              <w:t>Petrel、SMI、CGC、MOVE、PaleoScan、双狐</w:t>
            </w:r>
            <w:bookmarkEnd w:id="66"/>
            <w:bookmarkEnd w:id="67"/>
            <w:r>
              <w:rPr>
                <w:rFonts w:hint="eastAsia" w:asciiTheme="minorEastAsia" w:hAnsiTheme="minorEastAsia" w:eastAsiaTheme="minorEastAsia"/>
                <w:color w:val="auto"/>
                <w:sz w:val="20"/>
                <w:szCs w:val="20"/>
                <w:highlight w:val="none"/>
                <w:u w:val="none"/>
              </w:rPr>
              <w:t xml:space="preserve">等满足反演需求的地球物理相关专业软件。 </w:t>
            </w:r>
            <w:bookmarkEnd w:id="61"/>
            <w:bookmarkEnd w:id="62"/>
            <w:r>
              <w:rPr>
                <w:rFonts w:hint="eastAsia" w:ascii="华文楷体" w:hAnsi="华文楷体" w:eastAsia="华文楷体"/>
                <w:b/>
                <w:bCs/>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36862B66">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7613BA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9EE58D2">
            <w:pPr>
              <w:spacing w:line="240" w:lineRule="exact"/>
              <w:rPr>
                <w:rFonts w:hint="eastAsia" w:asciiTheme="minorEastAsia" w:hAnsiTheme="minorEastAsia" w:eastAsiaTheme="minorEastAsia"/>
                <w:szCs w:val="21"/>
              </w:rPr>
            </w:pPr>
          </w:p>
        </w:tc>
      </w:tr>
      <w:tr w14:paraId="247CA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restart"/>
            <w:tcBorders>
              <w:left w:val="single" w:color="auto" w:sz="4" w:space="0"/>
              <w:right w:val="single" w:color="auto" w:sz="4" w:space="0"/>
            </w:tcBorders>
            <w:tcMar>
              <w:top w:w="113" w:type="dxa"/>
              <w:bottom w:w="113" w:type="dxa"/>
            </w:tcMar>
            <w:vAlign w:val="center"/>
          </w:tcPr>
          <w:p w14:paraId="69397C31">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响应性评审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BA7219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投标范围</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B8B0E5F">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362" w:type="dxa"/>
            <w:tcBorders>
              <w:top w:val="single" w:color="auto" w:sz="4" w:space="0"/>
              <w:left w:val="single" w:color="auto" w:sz="4" w:space="0"/>
              <w:bottom w:val="single" w:color="auto" w:sz="4" w:space="0"/>
              <w:right w:val="single" w:color="auto" w:sz="4" w:space="0"/>
            </w:tcBorders>
          </w:tcPr>
          <w:p w14:paraId="5E2C506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EA5DC3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9F43F9">
            <w:pPr>
              <w:spacing w:line="240" w:lineRule="exact"/>
              <w:rPr>
                <w:rFonts w:hint="eastAsia" w:asciiTheme="minorEastAsia" w:hAnsiTheme="minorEastAsia" w:eastAsiaTheme="minorEastAsia"/>
                <w:szCs w:val="21"/>
              </w:rPr>
            </w:pPr>
          </w:p>
        </w:tc>
      </w:tr>
      <w:tr w14:paraId="7A037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0182B4A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F9E478F">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B092D9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63227E2">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503CFDE">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8A8378B">
            <w:pPr>
              <w:spacing w:line="240" w:lineRule="exact"/>
              <w:rPr>
                <w:rFonts w:hint="eastAsia" w:asciiTheme="minorEastAsia" w:hAnsiTheme="minorEastAsia" w:eastAsiaTheme="minorEastAsia"/>
                <w:szCs w:val="21"/>
              </w:rPr>
            </w:pPr>
          </w:p>
        </w:tc>
      </w:tr>
      <w:tr w14:paraId="6046E7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6CB94DB">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F714D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服务期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7C9E4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F476DC0">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B08214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3D12DB">
            <w:pPr>
              <w:spacing w:line="240" w:lineRule="exact"/>
              <w:rPr>
                <w:rFonts w:hint="eastAsia" w:asciiTheme="minorEastAsia" w:hAnsiTheme="minorEastAsia" w:eastAsiaTheme="minorEastAsia"/>
                <w:szCs w:val="21"/>
              </w:rPr>
            </w:pPr>
          </w:p>
        </w:tc>
      </w:tr>
      <w:tr w14:paraId="2432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4AF1179E">
            <w:pPr>
              <w:spacing w:line="276" w:lineRule="auto"/>
              <w:jc w:val="center"/>
              <w:rPr>
                <w:rFonts w:hint="eastAsia" w:asciiTheme="minorEastAsia" w:hAnsiTheme="minorEastAsia" w:eastAsiaTheme="minorEastAsia"/>
                <w:szCs w:val="21"/>
              </w:rPr>
            </w:pP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4861EE2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投标</w:t>
            </w:r>
            <w:r>
              <w:rPr>
                <w:rFonts w:asciiTheme="minorEastAsia" w:hAnsiTheme="minorEastAsia" w:eastAsiaTheme="minorEastAsia"/>
                <w:szCs w:val="21"/>
              </w:rPr>
              <w:t>报价</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694858">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未</w:t>
            </w:r>
            <w:r>
              <w:rPr>
                <w:rFonts w:asciiTheme="minorEastAsia" w:hAnsiTheme="minorEastAsia" w:eastAsiaTheme="minorEastAsia"/>
                <w:sz w:val="21"/>
                <w:szCs w:val="21"/>
              </w:rPr>
              <w:t>超过最高投标限价（</w:t>
            </w:r>
            <w:r>
              <w:rPr>
                <w:rFonts w:hint="eastAsia" w:asciiTheme="minorEastAsia" w:hAnsiTheme="minorEastAsia" w:eastAsiaTheme="minorEastAsia"/>
                <w:sz w:val="21"/>
                <w:szCs w:val="21"/>
              </w:rPr>
              <w:t>投标报价</w:t>
            </w:r>
            <w:r>
              <w:rPr>
                <w:rFonts w:asciiTheme="minorEastAsia" w:hAnsiTheme="minorEastAsia" w:eastAsiaTheme="minorEastAsia"/>
                <w:sz w:val="21"/>
                <w:szCs w:val="21"/>
              </w:rPr>
              <w:t>&lt;</w:t>
            </w:r>
            <w:r>
              <w:rPr>
                <w:rFonts w:hint="eastAsia" w:asciiTheme="minorEastAsia" w:hAnsiTheme="minorEastAsia" w:eastAsiaTheme="minorEastAsia"/>
                <w:sz w:val="21"/>
                <w:szCs w:val="21"/>
              </w:rPr>
              <w:t>不</w:t>
            </w:r>
            <w:r>
              <w:rPr>
                <w:rFonts w:asciiTheme="minorEastAsia" w:hAnsiTheme="minorEastAsia" w:eastAsiaTheme="minorEastAsia"/>
                <w:sz w:val="21"/>
                <w:szCs w:val="21"/>
              </w:rPr>
              <w:t>含税&gt;</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120</w:t>
            </w:r>
            <w:r>
              <w:rPr>
                <w:rFonts w:hint="eastAsia" w:asciiTheme="minorEastAsia" w:hAnsiTheme="minorEastAsia" w:eastAsiaTheme="minorEastAsia"/>
                <w:sz w:val="21"/>
                <w:szCs w:val="21"/>
              </w:rPr>
              <w:t>万元</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附录，以算术性错误修正值为准</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F287D55">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E318D50">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4EE3B8">
            <w:pPr>
              <w:spacing w:line="240" w:lineRule="exact"/>
              <w:rPr>
                <w:rFonts w:hint="eastAsia" w:asciiTheme="minorEastAsia" w:hAnsiTheme="minorEastAsia" w:eastAsiaTheme="minorEastAsia"/>
                <w:szCs w:val="21"/>
              </w:rPr>
            </w:pPr>
          </w:p>
        </w:tc>
      </w:tr>
      <w:tr w14:paraId="69D3C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1DDCB7B2">
            <w:pPr>
              <w:spacing w:line="276" w:lineRule="auto"/>
              <w:jc w:val="center"/>
              <w:rPr>
                <w:rFonts w:hint="eastAsia" w:asciiTheme="minorEastAsia" w:hAnsiTheme="minorEastAsia" w:eastAsiaTheme="minorEastAsia"/>
                <w:szCs w:val="21"/>
              </w:rPr>
            </w:pPr>
          </w:p>
        </w:tc>
        <w:tc>
          <w:tcPr>
            <w:tcW w:w="1525" w:type="dxa"/>
            <w:vMerge w:val="continue"/>
            <w:tcBorders>
              <w:left w:val="single" w:color="auto" w:sz="4" w:space="0"/>
              <w:bottom w:val="single" w:color="auto" w:sz="4" w:space="0"/>
              <w:right w:val="single" w:color="auto" w:sz="4" w:space="0"/>
            </w:tcBorders>
            <w:tcMar>
              <w:top w:w="113" w:type="dxa"/>
              <w:bottom w:w="113" w:type="dxa"/>
            </w:tcMar>
            <w:vAlign w:val="center"/>
          </w:tcPr>
          <w:p w14:paraId="4C676649">
            <w:pPr>
              <w:spacing w:line="240" w:lineRule="exact"/>
              <w:rPr>
                <w:rFonts w:hint="eastAsia" w:asciiTheme="minorEastAsia" w:hAnsiTheme="minorEastAsia" w:eastAsiaTheme="minorEastAsia"/>
                <w:szCs w:val="21"/>
              </w:rPr>
            </w:pP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32FD6E">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w:t>
            </w:r>
            <w:r>
              <w:rPr>
                <w:rFonts w:asciiTheme="minorEastAsia" w:hAnsiTheme="minorEastAsia" w:eastAsiaTheme="minorEastAsia"/>
                <w:sz w:val="21"/>
                <w:szCs w:val="21"/>
              </w:rPr>
              <w:t>低于成本</w:t>
            </w:r>
          </w:p>
        </w:tc>
        <w:tc>
          <w:tcPr>
            <w:tcW w:w="362" w:type="dxa"/>
            <w:tcBorders>
              <w:top w:val="single" w:color="auto" w:sz="4" w:space="0"/>
              <w:left w:val="single" w:color="auto" w:sz="4" w:space="0"/>
              <w:bottom w:val="single" w:color="auto" w:sz="4" w:space="0"/>
              <w:right w:val="single" w:color="auto" w:sz="4" w:space="0"/>
            </w:tcBorders>
          </w:tcPr>
          <w:p w14:paraId="00852CCD">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1DEFF016">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638B5F7">
            <w:pPr>
              <w:spacing w:line="240" w:lineRule="exact"/>
              <w:rPr>
                <w:rFonts w:hint="eastAsia" w:asciiTheme="minorEastAsia" w:hAnsiTheme="minorEastAsia" w:eastAsiaTheme="minorEastAsia"/>
                <w:szCs w:val="21"/>
              </w:rPr>
            </w:pPr>
          </w:p>
        </w:tc>
      </w:tr>
      <w:tr w14:paraId="3F291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21703D19">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A1325F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技术</w:t>
            </w:r>
            <w:r>
              <w:rPr>
                <w:rFonts w:hint="eastAsia" w:asciiTheme="minorEastAsia" w:hAnsiTheme="minorEastAsia" w:eastAsiaTheme="minorEastAsia"/>
                <w:szCs w:val="21"/>
              </w:rPr>
              <w:t>条件</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30A4E46">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没有</w:t>
            </w:r>
            <w:r>
              <w:rPr>
                <w:rFonts w:asciiTheme="minorEastAsia" w:hAnsiTheme="minorEastAsia" w:eastAsiaTheme="minorEastAsia"/>
                <w:sz w:val="21"/>
                <w:szCs w:val="21"/>
              </w:rPr>
              <w:t>重大偏</w:t>
            </w:r>
            <w:r>
              <w:rPr>
                <w:rFonts w:hint="eastAsia" w:asciiTheme="minorEastAsia" w:hAnsiTheme="minorEastAsia" w:eastAsiaTheme="minorEastAsia"/>
                <w:sz w:val="21"/>
                <w:szCs w:val="21"/>
              </w:rPr>
              <w:t>差</w:t>
            </w:r>
            <w:r>
              <w:rPr>
                <w:rFonts w:hint="eastAsia" w:ascii="华文楷体" w:hAnsi="华文楷体" w:eastAsia="华文楷体"/>
                <w:b/>
                <w:color w:val="000000" w:themeColor="text1"/>
                <w:sz w:val="18"/>
                <w:szCs w:val="18"/>
                <w14:textFill>
                  <w14:solidFill>
                    <w14:schemeClr w14:val="tx1"/>
                  </w14:solidFill>
                </w14:textFill>
              </w:rPr>
              <w:t>（见</w:t>
            </w:r>
            <w:r>
              <w:rPr>
                <w:rFonts w:hint="eastAsia" w:ascii="华文楷体" w:hAnsi="华文楷体" w:eastAsia="华文楷体"/>
                <w:b/>
                <w:bCs/>
                <w:color w:val="000000" w:themeColor="text1"/>
                <w:sz w:val="18"/>
                <w:szCs w:val="18"/>
                <w14:textFill>
                  <w14:solidFill>
                    <w14:schemeClr w14:val="tx1"/>
                  </w14:solidFill>
                </w14:textFill>
              </w:rPr>
              <w:t>偏差表</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4F667508">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AFF5153">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BFBE6AB">
            <w:pPr>
              <w:spacing w:line="240" w:lineRule="exact"/>
              <w:rPr>
                <w:rFonts w:hint="eastAsia" w:asciiTheme="minorEastAsia" w:hAnsiTheme="minorEastAsia" w:eastAsiaTheme="minorEastAsia"/>
                <w:szCs w:val="21"/>
              </w:rPr>
            </w:pPr>
          </w:p>
        </w:tc>
      </w:tr>
      <w:tr w14:paraId="20454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64113BCE">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665E1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其他</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A57FCDA">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不存在</w:t>
            </w:r>
            <w:r>
              <w:rPr>
                <w:rFonts w:asciiTheme="minorEastAsia" w:hAnsiTheme="minorEastAsia" w:eastAsiaTheme="minorEastAsia"/>
                <w:sz w:val="21"/>
                <w:szCs w:val="21"/>
              </w:rPr>
              <w:t>“</w:t>
            </w:r>
            <w:r>
              <w:rPr>
                <w:rFonts w:hint="eastAsia" w:asciiTheme="minorEastAsia" w:hAnsiTheme="minorEastAsia" w:eastAsiaTheme="minorEastAsia"/>
                <w:sz w:val="21"/>
                <w:szCs w:val="21"/>
              </w:rPr>
              <w:t>否决</w:t>
            </w:r>
            <w:r>
              <w:rPr>
                <w:rFonts w:asciiTheme="minorEastAsia" w:hAnsiTheme="minorEastAsia" w:eastAsiaTheme="minorEastAsia"/>
                <w:sz w:val="21"/>
                <w:szCs w:val="21"/>
              </w:rPr>
              <w:t>投标的情形”</w:t>
            </w:r>
            <w:r>
              <w:rPr>
                <w:rFonts w:hint="eastAsia" w:asciiTheme="minorEastAsia" w:hAnsiTheme="minorEastAsia" w:eastAsiaTheme="minorEastAsia"/>
                <w:sz w:val="21"/>
                <w:szCs w:val="21"/>
              </w:rPr>
              <w:t>或</w:t>
            </w:r>
            <w:r>
              <w:rPr>
                <w:rFonts w:asciiTheme="minorEastAsia" w:hAnsiTheme="minorEastAsia" w:eastAsiaTheme="minorEastAsia"/>
                <w:sz w:val="21"/>
                <w:szCs w:val="21"/>
              </w:rPr>
              <w:t>者招标文件其他章节明确规定应否决投标的其他情形。</w:t>
            </w:r>
          </w:p>
        </w:tc>
        <w:tc>
          <w:tcPr>
            <w:tcW w:w="362" w:type="dxa"/>
            <w:tcBorders>
              <w:top w:val="single" w:color="auto" w:sz="4" w:space="0"/>
              <w:left w:val="single" w:color="auto" w:sz="4" w:space="0"/>
              <w:bottom w:val="single" w:color="auto" w:sz="4" w:space="0"/>
              <w:right w:val="single" w:color="auto" w:sz="4" w:space="0"/>
            </w:tcBorders>
          </w:tcPr>
          <w:p w14:paraId="04A57264">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34262F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2C3BD2">
            <w:pPr>
              <w:spacing w:line="240" w:lineRule="exact"/>
              <w:rPr>
                <w:rFonts w:hint="eastAsia" w:asciiTheme="minorEastAsia" w:hAnsiTheme="minorEastAsia" w:eastAsiaTheme="minorEastAsia"/>
                <w:szCs w:val="21"/>
              </w:rPr>
            </w:pPr>
          </w:p>
        </w:tc>
      </w:tr>
      <w:tr w14:paraId="6070A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 w:hRule="atLeast"/>
          <w:jc w:val="center"/>
        </w:trPr>
        <w:tc>
          <w:tcPr>
            <w:tcW w:w="8846" w:type="dxa"/>
            <w:gridSpan w:val="4"/>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BDEF21">
            <w:pPr>
              <w:spacing w:line="240" w:lineRule="exact"/>
              <w:jc w:val="center"/>
              <w:rPr>
                <w:rFonts w:hint="eastAsia" w:asciiTheme="minorEastAsia" w:hAnsiTheme="minorEastAsia" w:eastAsiaTheme="minorEastAsia"/>
                <w:szCs w:val="21"/>
              </w:rPr>
            </w:pPr>
            <w:r>
              <w:rPr>
                <w:rFonts w:asciiTheme="minorEastAsia" w:hAnsiTheme="minorEastAsia" w:eastAsiaTheme="minorEastAsia"/>
                <w:szCs w:val="21"/>
              </w:rPr>
              <w:t>初步评审最终结论</w:t>
            </w:r>
          </w:p>
        </w:tc>
        <w:tc>
          <w:tcPr>
            <w:tcW w:w="362" w:type="dxa"/>
            <w:tcBorders>
              <w:top w:val="single" w:color="auto" w:sz="4" w:space="0"/>
              <w:left w:val="single" w:color="auto" w:sz="4" w:space="0"/>
              <w:bottom w:val="single" w:color="auto" w:sz="4" w:space="0"/>
              <w:right w:val="single" w:color="auto" w:sz="4" w:space="0"/>
            </w:tcBorders>
          </w:tcPr>
          <w:p w14:paraId="589389C5">
            <w:pPr>
              <w:spacing w:line="240" w:lineRule="exact"/>
              <w:jc w:val="center"/>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72B356C">
            <w:pPr>
              <w:spacing w:line="240" w:lineRule="exact"/>
              <w:jc w:val="center"/>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vAlign w:val="center"/>
          </w:tcPr>
          <w:p w14:paraId="1999C0FF">
            <w:pPr>
              <w:spacing w:line="240" w:lineRule="exact"/>
              <w:jc w:val="center"/>
              <w:rPr>
                <w:rFonts w:hint="eastAsia" w:asciiTheme="minorEastAsia" w:hAnsiTheme="minorEastAsia" w:eastAsiaTheme="minorEastAsia"/>
                <w:szCs w:val="21"/>
              </w:rPr>
            </w:pPr>
          </w:p>
        </w:tc>
      </w:tr>
      <w:tr w14:paraId="5233A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6995" w:type="dxa"/>
            <w:gridSpan w:val="3"/>
            <w:tcBorders>
              <w:top w:val="single" w:color="auto" w:sz="4" w:space="0"/>
              <w:left w:val="single" w:color="auto" w:sz="4" w:space="0"/>
              <w:bottom w:val="single" w:color="auto" w:sz="4" w:space="0"/>
              <w:right w:val="single" w:color="auto" w:sz="4" w:space="0"/>
            </w:tcBorders>
            <w:tcMar>
              <w:top w:w="113" w:type="dxa"/>
              <w:bottom w:w="113" w:type="dxa"/>
            </w:tcMar>
          </w:tcPr>
          <w:p w14:paraId="49861F1B">
            <w:pPr>
              <w:spacing w:line="276" w:lineRule="auto"/>
              <w:rPr>
                <w:rFonts w:hint="eastAsia" w:asciiTheme="minorEastAsia" w:hAnsiTheme="minorEastAsia" w:eastAsiaTheme="minorEastAsia"/>
                <w:sz w:val="20"/>
                <w:szCs w:val="21"/>
              </w:rPr>
            </w:pPr>
            <w:r>
              <w:rPr>
                <w:rFonts w:asciiTheme="minorEastAsia" w:hAnsiTheme="minorEastAsia" w:eastAsiaTheme="minorEastAsia"/>
                <w:sz w:val="20"/>
                <w:szCs w:val="21"/>
              </w:rPr>
              <w:t>评委签字：</w:t>
            </w:r>
          </w:p>
          <w:p w14:paraId="3AC46EC9">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c>
          <w:tcPr>
            <w:tcW w:w="2913" w:type="dxa"/>
            <w:gridSpan w:val="4"/>
            <w:tcBorders>
              <w:top w:val="single" w:color="auto" w:sz="4" w:space="0"/>
              <w:left w:val="single" w:color="auto" w:sz="4" w:space="0"/>
              <w:bottom w:val="single" w:color="auto" w:sz="4" w:space="0"/>
              <w:right w:val="single" w:color="auto" w:sz="4" w:space="0"/>
            </w:tcBorders>
          </w:tcPr>
          <w:p w14:paraId="64FDB3BF">
            <w:pPr>
              <w:widowControl/>
              <w:spacing w:line="276" w:lineRule="auto"/>
              <w:jc w:val="left"/>
              <w:rPr>
                <w:rFonts w:hint="eastAsia" w:asciiTheme="minorEastAsia" w:hAnsiTheme="minorEastAsia" w:eastAsiaTheme="minorEastAsia"/>
                <w:sz w:val="20"/>
                <w:szCs w:val="21"/>
              </w:rPr>
            </w:pPr>
            <w:r>
              <w:rPr>
                <w:rFonts w:asciiTheme="minorEastAsia" w:hAnsiTheme="minorEastAsia" w:eastAsiaTheme="minorEastAsia"/>
                <w:sz w:val="20"/>
                <w:szCs w:val="21"/>
              </w:rPr>
              <w:t>监督人签字：</w:t>
            </w:r>
          </w:p>
          <w:p w14:paraId="79460E98">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r>
    </w:tbl>
    <w:p w14:paraId="6664D3FD">
      <w:pPr>
        <w:spacing w:line="276" w:lineRule="auto"/>
        <w:rPr>
          <w:kern w:val="0"/>
          <w:szCs w:val="21"/>
        </w:rPr>
      </w:pPr>
      <w:r>
        <w:rPr>
          <w:rFonts w:hint="eastAsia" w:hAnsi="宋体"/>
          <w:kern w:val="0"/>
          <w:szCs w:val="21"/>
        </w:rPr>
        <w:t>说明</w:t>
      </w:r>
      <w:r>
        <w:rPr>
          <w:rFonts w:hAnsi="宋体"/>
          <w:kern w:val="0"/>
          <w:szCs w:val="21"/>
        </w:rPr>
        <w:t>：</w:t>
      </w:r>
      <w:r>
        <w:rPr>
          <w:kern w:val="0"/>
          <w:szCs w:val="21"/>
        </w:rPr>
        <w:t xml:space="preserve"> 1. </w:t>
      </w:r>
      <w:r>
        <w:rPr>
          <w:rFonts w:hAnsi="宋体"/>
          <w:kern w:val="0"/>
          <w:szCs w:val="21"/>
        </w:rPr>
        <w:t>对于每一项的评审，符合要求，打</w:t>
      </w:r>
      <w:r>
        <w:rPr>
          <w:kern w:val="0"/>
          <w:szCs w:val="21"/>
        </w:rPr>
        <w:t>“√”</w:t>
      </w:r>
      <w:r>
        <w:rPr>
          <w:rFonts w:hAnsi="宋体"/>
          <w:kern w:val="0"/>
          <w:szCs w:val="21"/>
        </w:rPr>
        <w:t>，不符合，打</w:t>
      </w:r>
      <w:r>
        <w:rPr>
          <w:kern w:val="0"/>
          <w:szCs w:val="21"/>
        </w:rPr>
        <w:t>“×”</w:t>
      </w:r>
      <w:r>
        <w:rPr>
          <w:rFonts w:hAnsi="宋体"/>
          <w:kern w:val="0"/>
          <w:szCs w:val="21"/>
        </w:rPr>
        <w:t>；</w:t>
      </w:r>
    </w:p>
    <w:p w14:paraId="3C10D0F2">
      <w:pPr>
        <w:spacing w:line="276" w:lineRule="auto"/>
        <w:jc w:val="left"/>
        <w:rPr>
          <w:rFonts w:hint="eastAsia" w:hAnsi="宋体"/>
          <w:kern w:val="0"/>
          <w:szCs w:val="21"/>
        </w:rPr>
      </w:pPr>
      <w:r>
        <w:rPr>
          <w:kern w:val="0"/>
          <w:szCs w:val="21"/>
        </w:rPr>
        <w:t xml:space="preserve">       2. </w:t>
      </w:r>
      <w:r>
        <w:rPr>
          <w:rFonts w:hAnsi="宋体"/>
          <w:kern w:val="0"/>
          <w:szCs w:val="21"/>
        </w:rPr>
        <w:t>评审结果为</w:t>
      </w:r>
      <w:r>
        <w:rPr>
          <w:kern w:val="0"/>
          <w:szCs w:val="21"/>
        </w:rPr>
        <w:t>“</w:t>
      </w:r>
      <w:r>
        <w:rPr>
          <w:rFonts w:hAnsi="宋体"/>
          <w:kern w:val="0"/>
          <w:szCs w:val="21"/>
        </w:rPr>
        <w:t>通过</w:t>
      </w:r>
      <w:r>
        <w:rPr>
          <w:kern w:val="0"/>
          <w:szCs w:val="21"/>
        </w:rPr>
        <w:t>”</w:t>
      </w:r>
      <w:r>
        <w:rPr>
          <w:rFonts w:hAnsi="宋体"/>
          <w:kern w:val="0"/>
          <w:szCs w:val="21"/>
        </w:rPr>
        <w:t>，或</w:t>
      </w:r>
      <w:r>
        <w:rPr>
          <w:kern w:val="0"/>
          <w:szCs w:val="21"/>
        </w:rPr>
        <w:t>“</w:t>
      </w:r>
      <w:r>
        <w:rPr>
          <w:rFonts w:hAnsi="宋体"/>
          <w:kern w:val="0"/>
          <w:szCs w:val="21"/>
        </w:rPr>
        <w:t>不通过</w:t>
      </w:r>
      <w:r>
        <w:rPr>
          <w:kern w:val="0"/>
          <w:szCs w:val="21"/>
        </w:rPr>
        <w:t>”</w:t>
      </w:r>
      <w:r>
        <w:rPr>
          <w:rFonts w:hAnsi="宋体"/>
          <w:kern w:val="0"/>
          <w:szCs w:val="21"/>
        </w:rPr>
        <w:t>，只要有一项不符合，即不通过。</w:t>
      </w:r>
      <w:r>
        <w:rPr>
          <w:rFonts w:ascii="楷体" w:hAnsi="楷体" w:eastAsia="楷体"/>
          <w:b/>
          <w:kern w:val="0"/>
          <w:sz w:val="24"/>
        </w:rPr>
        <w:br w:type="page"/>
      </w:r>
    </w:p>
    <w:p w14:paraId="3EDD3783">
      <w:pPr>
        <w:pStyle w:val="4"/>
        <w:rPr>
          <w:rFonts w:ascii="仿宋_GB2312" w:eastAsia="仿宋_GB2312" w:hAnsiTheme="minorEastAsia"/>
          <w:sz w:val="28"/>
          <w:szCs w:val="28"/>
        </w:rPr>
      </w:pPr>
      <w:bookmarkStart w:id="68" w:name="_Toc170138136"/>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bookmarkEnd w:id="68"/>
    </w:p>
    <w:p w14:paraId="001250BE">
      <w:pPr>
        <w:snapToGrid w:val="0"/>
        <w:spacing w:after="156" w:afterLines="50"/>
        <w:jc w:val="center"/>
        <w:rPr>
          <w:rFonts w:ascii="仿宋_GB2312" w:eastAsia="仿宋_GB2312"/>
          <w:b/>
          <w:bCs/>
          <w:sz w:val="28"/>
          <w:szCs w:val="30"/>
        </w:rPr>
      </w:pPr>
      <w:r>
        <w:rPr>
          <w:rFonts w:hint="eastAsia" w:ascii="仿宋_GB2312" w:eastAsia="仿宋_GB2312"/>
          <w:b/>
          <w:bCs/>
          <w:sz w:val="28"/>
          <w:szCs w:val="30"/>
        </w:rPr>
        <w:t>详细评审标准及计分表</w:t>
      </w:r>
    </w:p>
    <w:tbl>
      <w:tblPr>
        <w:tblStyle w:val="25"/>
        <w:tblW w:w="5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914"/>
        <w:gridCol w:w="7447"/>
        <w:gridCol w:w="713"/>
        <w:gridCol w:w="440"/>
        <w:gridCol w:w="438"/>
        <w:gridCol w:w="447"/>
      </w:tblGrid>
      <w:tr w14:paraId="2250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0" w:type="pct"/>
            <w:vMerge w:val="restart"/>
            <w:shd w:val="clear" w:color="auto" w:fill="auto"/>
            <w:vAlign w:val="center"/>
          </w:tcPr>
          <w:p w14:paraId="0F1B0BD4">
            <w:pPr>
              <w:widowControl/>
              <w:jc w:val="left"/>
              <w:rPr>
                <w:rFonts w:ascii="仿宋_GB2312" w:hAnsi="仿宋_GB2312" w:cs="仿宋_GB2312"/>
                <w:spacing w:val="-11"/>
                <w:sz w:val="21"/>
                <w:szCs w:val="21"/>
              </w:rPr>
            </w:pPr>
            <w:r>
              <w:rPr>
                <w:rFonts w:ascii="仿宋_GB2312" w:hAnsi="楷体" w:eastAsia="仿宋_GB2312"/>
                <w:bCs/>
                <w:sz w:val="28"/>
                <w:szCs w:val="28"/>
              </w:rPr>
              <w:br w:type="page"/>
            </w:r>
            <w:r>
              <w:rPr>
                <w:rFonts w:hint="eastAsia" w:ascii="仿宋_GB2312" w:hAnsi="仿宋_GB2312" w:cs="仿宋_GB2312"/>
                <w:spacing w:val="-11"/>
                <w:sz w:val="21"/>
                <w:szCs w:val="21"/>
              </w:rPr>
              <w:t>序号</w:t>
            </w:r>
          </w:p>
        </w:tc>
        <w:tc>
          <w:tcPr>
            <w:tcW w:w="422" w:type="pct"/>
            <w:vMerge w:val="restart"/>
            <w:shd w:val="clear" w:color="auto" w:fill="auto"/>
            <w:vAlign w:val="center"/>
          </w:tcPr>
          <w:p w14:paraId="563E0847">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评分</w:t>
            </w:r>
          </w:p>
          <w:p w14:paraId="47C2CE15">
            <w:pPr>
              <w:jc w:val="center"/>
              <w:rPr>
                <w:rFonts w:ascii="仿宋_GB2312" w:hAnsi="仿宋_GB2312" w:cs="仿宋_GB2312"/>
                <w:spacing w:val="-11"/>
                <w:sz w:val="21"/>
                <w:szCs w:val="21"/>
              </w:rPr>
            </w:pPr>
            <w:r>
              <w:rPr>
                <w:rFonts w:hint="eastAsia" w:ascii="仿宋_GB2312" w:hAnsi="仿宋_GB2312" w:cs="仿宋_GB2312"/>
                <w:spacing w:val="-11"/>
                <w:sz w:val="21"/>
                <w:szCs w:val="21"/>
              </w:rPr>
              <w:t>项目</w:t>
            </w:r>
          </w:p>
        </w:tc>
        <w:tc>
          <w:tcPr>
            <w:tcW w:w="3444" w:type="pct"/>
            <w:vMerge w:val="restart"/>
            <w:vAlign w:val="center"/>
          </w:tcPr>
          <w:p w14:paraId="7FD728CF">
            <w:pPr>
              <w:jc w:val="center"/>
              <w:rPr>
                <w:rFonts w:ascii="仿宋_GB2312" w:hAnsi="仿宋_GB2312" w:cs="仿宋_GB2312"/>
                <w:spacing w:val="-11"/>
                <w:sz w:val="21"/>
                <w:szCs w:val="21"/>
              </w:rPr>
            </w:pPr>
            <w:r>
              <w:rPr>
                <w:rFonts w:hint="eastAsia" w:ascii="仿宋_GB2312" w:hAnsi="仿宋_GB2312" w:cs="仿宋_GB2312"/>
                <w:spacing w:val="-11"/>
                <w:sz w:val="21"/>
                <w:szCs w:val="21"/>
              </w:rPr>
              <w:t>评分标准</w:t>
            </w:r>
          </w:p>
        </w:tc>
        <w:tc>
          <w:tcPr>
            <w:tcW w:w="329" w:type="pct"/>
            <w:vMerge w:val="restart"/>
            <w:vAlign w:val="center"/>
          </w:tcPr>
          <w:p w14:paraId="0578AB35">
            <w:pPr>
              <w:jc w:val="center"/>
              <w:rPr>
                <w:rFonts w:ascii="仿宋_GB2312" w:hAnsi="仿宋_GB2312" w:cs="仿宋_GB2312"/>
                <w:spacing w:val="-11"/>
                <w:sz w:val="21"/>
                <w:szCs w:val="21"/>
              </w:rPr>
            </w:pPr>
            <w:r>
              <w:rPr>
                <w:rFonts w:hint="eastAsia" w:ascii="仿宋_GB2312" w:hAnsi="仿宋_GB2312" w:cs="仿宋_GB2312"/>
                <w:spacing w:val="-11"/>
                <w:sz w:val="21"/>
                <w:szCs w:val="21"/>
              </w:rPr>
              <w:t>标准</w:t>
            </w:r>
          </w:p>
          <w:p w14:paraId="1D6C037D">
            <w:pPr>
              <w:jc w:val="center"/>
              <w:rPr>
                <w:rFonts w:ascii="仿宋_GB2312" w:hAnsi="仿宋_GB2312" w:cs="仿宋_GB2312"/>
                <w:spacing w:val="-11"/>
                <w:sz w:val="21"/>
                <w:szCs w:val="21"/>
              </w:rPr>
            </w:pPr>
            <w:r>
              <w:rPr>
                <w:rFonts w:hint="eastAsia" w:ascii="仿宋_GB2312" w:hAnsi="仿宋_GB2312" w:cs="仿宋_GB2312"/>
                <w:spacing w:val="-11"/>
                <w:sz w:val="21"/>
                <w:szCs w:val="21"/>
              </w:rPr>
              <w:t>分值</w:t>
            </w:r>
          </w:p>
        </w:tc>
        <w:tc>
          <w:tcPr>
            <w:tcW w:w="612" w:type="pct"/>
            <w:gridSpan w:val="3"/>
          </w:tcPr>
          <w:p w14:paraId="40118CB2">
            <w:pPr>
              <w:jc w:val="center"/>
              <w:rPr>
                <w:rFonts w:ascii="仿宋_GB2312" w:hAnsi="仿宋_GB2312" w:cs="仿宋_GB2312"/>
                <w:spacing w:val="-11"/>
                <w:sz w:val="21"/>
                <w:szCs w:val="21"/>
              </w:rPr>
            </w:pPr>
            <w:r>
              <w:rPr>
                <w:rFonts w:hint="eastAsia" w:ascii="仿宋_GB2312" w:hAnsi="仿宋_GB2312" w:cs="仿宋_GB2312"/>
                <w:spacing w:val="-11"/>
                <w:sz w:val="21"/>
                <w:szCs w:val="21"/>
                <w:lang w:val="en-US" w:eastAsia="zh-CN"/>
              </w:rPr>
              <w:t>投标人</w:t>
            </w:r>
            <w:r>
              <w:rPr>
                <w:rFonts w:hint="eastAsia" w:ascii="仿宋_GB2312" w:hAnsi="仿宋_GB2312" w:cs="仿宋_GB2312"/>
                <w:spacing w:val="-11"/>
                <w:sz w:val="21"/>
                <w:szCs w:val="21"/>
              </w:rPr>
              <w:t>名称及</w:t>
            </w:r>
            <w:r>
              <w:rPr>
                <w:rFonts w:hint="eastAsia" w:ascii="仿宋_GB2312" w:hAnsi="仿宋_GB2312" w:cs="仿宋_GB2312"/>
                <w:spacing w:val="-11"/>
                <w:sz w:val="21"/>
                <w:szCs w:val="21"/>
                <w:lang w:val="en-US" w:eastAsia="zh-CN"/>
              </w:rPr>
              <w:t>评标</w:t>
            </w:r>
            <w:r>
              <w:rPr>
                <w:rFonts w:hint="eastAsia" w:ascii="仿宋_GB2312" w:hAnsi="仿宋_GB2312" w:cs="仿宋_GB2312"/>
                <w:spacing w:val="-11"/>
                <w:sz w:val="21"/>
                <w:szCs w:val="21"/>
              </w:rPr>
              <w:t>得分</w:t>
            </w:r>
          </w:p>
        </w:tc>
      </w:tr>
      <w:tr w14:paraId="5DBC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continue"/>
            <w:shd w:val="clear" w:color="auto" w:fill="auto"/>
            <w:vAlign w:val="center"/>
          </w:tcPr>
          <w:p w14:paraId="36765238">
            <w:pPr>
              <w:jc w:val="left"/>
              <w:rPr>
                <w:rFonts w:ascii="仿宋_GB2312" w:hAnsi="仿宋_GB2312" w:cs="仿宋_GB2312"/>
                <w:spacing w:val="-11"/>
                <w:sz w:val="21"/>
                <w:szCs w:val="21"/>
              </w:rPr>
            </w:pPr>
          </w:p>
        </w:tc>
        <w:tc>
          <w:tcPr>
            <w:tcW w:w="422" w:type="pct"/>
            <w:vMerge w:val="continue"/>
            <w:shd w:val="clear" w:color="auto" w:fill="auto"/>
            <w:vAlign w:val="center"/>
          </w:tcPr>
          <w:p w14:paraId="25BE6BBF">
            <w:pPr>
              <w:jc w:val="left"/>
              <w:rPr>
                <w:rFonts w:ascii="仿宋_GB2312" w:hAnsi="仿宋_GB2312" w:cs="仿宋_GB2312"/>
                <w:spacing w:val="-11"/>
                <w:sz w:val="21"/>
                <w:szCs w:val="21"/>
              </w:rPr>
            </w:pPr>
          </w:p>
        </w:tc>
        <w:tc>
          <w:tcPr>
            <w:tcW w:w="3444" w:type="pct"/>
            <w:vMerge w:val="continue"/>
            <w:vAlign w:val="center"/>
          </w:tcPr>
          <w:p w14:paraId="7D194E8A">
            <w:pPr>
              <w:jc w:val="left"/>
              <w:rPr>
                <w:rFonts w:ascii="仿宋_GB2312" w:hAnsi="仿宋_GB2312" w:cs="仿宋_GB2312"/>
                <w:spacing w:val="-11"/>
                <w:sz w:val="21"/>
                <w:szCs w:val="21"/>
              </w:rPr>
            </w:pPr>
          </w:p>
        </w:tc>
        <w:tc>
          <w:tcPr>
            <w:tcW w:w="329" w:type="pct"/>
            <w:vMerge w:val="continue"/>
            <w:vAlign w:val="center"/>
          </w:tcPr>
          <w:p w14:paraId="1E29E3C5">
            <w:pPr>
              <w:jc w:val="left"/>
              <w:rPr>
                <w:rFonts w:ascii="仿宋_GB2312" w:hAnsi="仿宋_GB2312" w:cs="仿宋_GB2312"/>
                <w:spacing w:val="-11"/>
                <w:sz w:val="21"/>
                <w:szCs w:val="21"/>
              </w:rPr>
            </w:pPr>
          </w:p>
        </w:tc>
        <w:tc>
          <w:tcPr>
            <w:tcW w:w="203" w:type="pct"/>
            <w:vAlign w:val="center"/>
          </w:tcPr>
          <w:p w14:paraId="419BBDFF">
            <w:pPr>
              <w:jc w:val="center"/>
              <w:rPr>
                <w:rFonts w:ascii="仿宋_GB2312" w:hAnsi="仿宋_GB2312" w:cs="仿宋_GB2312"/>
                <w:spacing w:val="-11"/>
                <w:sz w:val="21"/>
                <w:szCs w:val="21"/>
              </w:rPr>
            </w:pPr>
            <w:r>
              <w:rPr>
                <w:rFonts w:hint="eastAsia" w:ascii="仿宋_GB2312" w:hAnsi="仿宋_GB2312" w:cs="仿宋_GB2312"/>
                <w:spacing w:val="-11"/>
                <w:sz w:val="21"/>
                <w:szCs w:val="21"/>
              </w:rPr>
              <w:t>1</w:t>
            </w:r>
          </w:p>
        </w:tc>
        <w:tc>
          <w:tcPr>
            <w:tcW w:w="202" w:type="pct"/>
            <w:vAlign w:val="center"/>
          </w:tcPr>
          <w:p w14:paraId="3FFF21F3">
            <w:pPr>
              <w:jc w:val="center"/>
              <w:rPr>
                <w:rFonts w:ascii="仿宋_GB2312" w:hAnsi="仿宋_GB2312" w:cs="仿宋_GB2312"/>
                <w:spacing w:val="-11"/>
                <w:sz w:val="21"/>
                <w:szCs w:val="21"/>
              </w:rPr>
            </w:pPr>
            <w:r>
              <w:rPr>
                <w:rFonts w:hint="eastAsia" w:ascii="仿宋_GB2312" w:hAnsi="仿宋_GB2312" w:cs="仿宋_GB2312"/>
                <w:spacing w:val="-11"/>
                <w:sz w:val="21"/>
                <w:szCs w:val="21"/>
              </w:rPr>
              <w:t>2</w:t>
            </w:r>
          </w:p>
        </w:tc>
        <w:tc>
          <w:tcPr>
            <w:tcW w:w="206" w:type="pct"/>
            <w:vAlign w:val="center"/>
          </w:tcPr>
          <w:p w14:paraId="639C86F2">
            <w:pPr>
              <w:jc w:val="center"/>
              <w:rPr>
                <w:rFonts w:ascii="仿宋_GB2312" w:hAnsi="仿宋_GB2312" w:cs="仿宋_GB2312"/>
                <w:spacing w:val="-11"/>
                <w:sz w:val="21"/>
                <w:szCs w:val="21"/>
              </w:rPr>
            </w:pPr>
            <w:r>
              <w:rPr>
                <w:rFonts w:hint="eastAsia" w:ascii="仿宋_GB2312" w:hAnsi="仿宋_GB2312" w:cs="仿宋_GB2312"/>
                <w:spacing w:val="-11"/>
                <w:sz w:val="21"/>
                <w:szCs w:val="21"/>
              </w:rPr>
              <w:t>3</w:t>
            </w:r>
          </w:p>
        </w:tc>
      </w:tr>
      <w:tr w14:paraId="52F7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restart"/>
            <w:shd w:val="clear" w:color="auto" w:fill="auto"/>
            <w:vAlign w:val="center"/>
          </w:tcPr>
          <w:p w14:paraId="65EBD38A">
            <w:pPr>
              <w:jc w:val="left"/>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val="en-US" w:eastAsia="zh-CN"/>
              </w:rPr>
              <w:t>技术标</w:t>
            </w:r>
          </w:p>
        </w:tc>
        <w:tc>
          <w:tcPr>
            <w:tcW w:w="422" w:type="pct"/>
            <w:vMerge w:val="restart"/>
            <w:shd w:val="clear" w:color="auto" w:fill="auto"/>
            <w:vAlign w:val="center"/>
          </w:tcPr>
          <w:p w14:paraId="2A1511B0">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标书</w:t>
            </w:r>
          </w:p>
          <w:p w14:paraId="6FE233F5">
            <w:pPr>
              <w:jc w:val="center"/>
              <w:rPr>
                <w:rFonts w:ascii="仿宋_GB2312" w:hAnsi="仿宋_GB2312" w:cs="仿宋_GB2312"/>
                <w:spacing w:val="-11"/>
                <w:sz w:val="21"/>
                <w:szCs w:val="21"/>
              </w:rPr>
            </w:pPr>
            <w:r>
              <w:rPr>
                <w:rFonts w:hint="eastAsia" w:ascii="仿宋_GB2312" w:hAnsi="仿宋_GB2312" w:cs="仿宋_GB2312"/>
                <w:spacing w:val="-11"/>
                <w:sz w:val="21"/>
                <w:szCs w:val="21"/>
              </w:rPr>
              <w:t>质量</w:t>
            </w:r>
          </w:p>
          <w:p w14:paraId="728DC0B4">
            <w:pPr>
              <w:jc w:val="center"/>
              <w:rPr>
                <w:rFonts w:ascii="仿宋_GB2312" w:hAnsi="仿宋_GB2312" w:cs="仿宋_GB2312"/>
                <w:spacing w:val="-11"/>
                <w:sz w:val="21"/>
                <w:szCs w:val="21"/>
              </w:rPr>
            </w:pPr>
            <w:r>
              <w:rPr>
                <w:rFonts w:hint="eastAsia" w:ascii="仿宋_GB2312" w:hAnsi="仿宋_GB2312" w:cs="仿宋_GB2312"/>
                <w:spacing w:val="-11"/>
                <w:sz w:val="21"/>
                <w:szCs w:val="21"/>
              </w:rPr>
              <w:t>(5分)</w:t>
            </w:r>
          </w:p>
        </w:tc>
        <w:tc>
          <w:tcPr>
            <w:tcW w:w="3444" w:type="pct"/>
            <w:vAlign w:val="center"/>
          </w:tcPr>
          <w:p w14:paraId="4D0D9E49">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投标文件条理清晰，结构合理</w:t>
            </w:r>
          </w:p>
        </w:tc>
        <w:tc>
          <w:tcPr>
            <w:tcW w:w="329" w:type="pct"/>
            <w:vAlign w:val="center"/>
          </w:tcPr>
          <w:p w14:paraId="36324BA2">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4-5</w:t>
            </w:r>
          </w:p>
        </w:tc>
        <w:tc>
          <w:tcPr>
            <w:tcW w:w="203" w:type="pct"/>
            <w:vAlign w:val="center"/>
          </w:tcPr>
          <w:p w14:paraId="788650FB">
            <w:pPr>
              <w:jc w:val="left"/>
              <w:rPr>
                <w:rFonts w:ascii="仿宋_GB2312" w:hAnsi="仿宋_GB2312" w:cs="仿宋_GB2312"/>
                <w:spacing w:val="-11"/>
                <w:sz w:val="21"/>
                <w:szCs w:val="21"/>
              </w:rPr>
            </w:pPr>
          </w:p>
        </w:tc>
        <w:tc>
          <w:tcPr>
            <w:tcW w:w="202" w:type="pct"/>
            <w:vAlign w:val="center"/>
          </w:tcPr>
          <w:p w14:paraId="77040D06">
            <w:pPr>
              <w:jc w:val="left"/>
              <w:rPr>
                <w:rFonts w:ascii="仿宋_GB2312" w:hAnsi="仿宋_GB2312" w:cs="仿宋_GB2312"/>
                <w:spacing w:val="-11"/>
                <w:sz w:val="21"/>
                <w:szCs w:val="21"/>
                <w:highlight w:val="yellow"/>
              </w:rPr>
            </w:pPr>
          </w:p>
        </w:tc>
        <w:tc>
          <w:tcPr>
            <w:tcW w:w="206" w:type="pct"/>
            <w:vAlign w:val="center"/>
          </w:tcPr>
          <w:p w14:paraId="1A3296C4">
            <w:pPr>
              <w:jc w:val="left"/>
              <w:rPr>
                <w:rFonts w:ascii="仿宋_GB2312" w:hAnsi="仿宋_GB2312" w:cs="仿宋_GB2312"/>
                <w:spacing w:val="-11"/>
                <w:sz w:val="21"/>
                <w:szCs w:val="21"/>
                <w:highlight w:val="yellow"/>
              </w:rPr>
            </w:pPr>
          </w:p>
        </w:tc>
      </w:tr>
      <w:tr w14:paraId="6E7B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continue"/>
            <w:shd w:val="clear" w:color="auto" w:fill="auto"/>
            <w:vAlign w:val="center"/>
          </w:tcPr>
          <w:p w14:paraId="24BB2A39">
            <w:pPr>
              <w:jc w:val="left"/>
              <w:rPr>
                <w:rFonts w:ascii="仿宋_GB2312" w:hAnsi="仿宋_GB2312" w:cs="仿宋_GB2312"/>
                <w:spacing w:val="-11"/>
                <w:sz w:val="21"/>
                <w:szCs w:val="21"/>
              </w:rPr>
            </w:pPr>
          </w:p>
        </w:tc>
        <w:tc>
          <w:tcPr>
            <w:tcW w:w="422" w:type="pct"/>
            <w:vMerge w:val="continue"/>
            <w:shd w:val="clear" w:color="auto" w:fill="auto"/>
            <w:vAlign w:val="center"/>
          </w:tcPr>
          <w:p w14:paraId="7ACC0F11">
            <w:pPr>
              <w:jc w:val="center"/>
              <w:rPr>
                <w:rFonts w:ascii="仿宋_GB2312" w:hAnsi="仿宋_GB2312" w:cs="仿宋_GB2312"/>
                <w:spacing w:val="-11"/>
                <w:sz w:val="21"/>
                <w:szCs w:val="21"/>
              </w:rPr>
            </w:pPr>
          </w:p>
        </w:tc>
        <w:tc>
          <w:tcPr>
            <w:tcW w:w="3444" w:type="pct"/>
            <w:vAlign w:val="center"/>
          </w:tcPr>
          <w:p w14:paraId="2487150F">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投标文件条理基本清晰，结构基本合理</w:t>
            </w:r>
          </w:p>
        </w:tc>
        <w:tc>
          <w:tcPr>
            <w:tcW w:w="329" w:type="pct"/>
            <w:vAlign w:val="center"/>
          </w:tcPr>
          <w:p w14:paraId="03273CE8">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2-3</w:t>
            </w:r>
          </w:p>
        </w:tc>
        <w:tc>
          <w:tcPr>
            <w:tcW w:w="203" w:type="pct"/>
            <w:vAlign w:val="center"/>
          </w:tcPr>
          <w:p w14:paraId="175A8AA8">
            <w:pPr>
              <w:jc w:val="left"/>
              <w:rPr>
                <w:rFonts w:ascii="仿宋_GB2312" w:hAnsi="仿宋_GB2312" w:cs="仿宋_GB2312"/>
                <w:spacing w:val="-11"/>
                <w:sz w:val="21"/>
                <w:szCs w:val="21"/>
              </w:rPr>
            </w:pPr>
          </w:p>
        </w:tc>
        <w:tc>
          <w:tcPr>
            <w:tcW w:w="202" w:type="pct"/>
            <w:vAlign w:val="center"/>
          </w:tcPr>
          <w:p w14:paraId="6423088D">
            <w:pPr>
              <w:jc w:val="left"/>
              <w:rPr>
                <w:rFonts w:ascii="仿宋_GB2312" w:hAnsi="仿宋_GB2312" w:cs="仿宋_GB2312"/>
                <w:spacing w:val="-11"/>
                <w:sz w:val="21"/>
                <w:szCs w:val="21"/>
                <w:highlight w:val="yellow"/>
              </w:rPr>
            </w:pPr>
          </w:p>
        </w:tc>
        <w:tc>
          <w:tcPr>
            <w:tcW w:w="206" w:type="pct"/>
            <w:vAlign w:val="center"/>
          </w:tcPr>
          <w:p w14:paraId="6C31D731">
            <w:pPr>
              <w:jc w:val="left"/>
              <w:rPr>
                <w:rFonts w:ascii="仿宋_GB2312" w:hAnsi="仿宋_GB2312" w:cs="仿宋_GB2312"/>
                <w:spacing w:val="-11"/>
                <w:sz w:val="21"/>
                <w:szCs w:val="21"/>
                <w:highlight w:val="yellow"/>
              </w:rPr>
            </w:pPr>
          </w:p>
        </w:tc>
      </w:tr>
      <w:tr w14:paraId="78F4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0" w:type="pct"/>
            <w:vMerge w:val="continue"/>
            <w:shd w:val="clear" w:color="auto" w:fill="auto"/>
            <w:vAlign w:val="center"/>
          </w:tcPr>
          <w:p w14:paraId="573AF870">
            <w:pPr>
              <w:jc w:val="left"/>
              <w:rPr>
                <w:rFonts w:ascii="仿宋_GB2312" w:hAnsi="仿宋_GB2312" w:cs="仿宋_GB2312"/>
                <w:spacing w:val="-11"/>
                <w:sz w:val="21"/>
                <w:szCs w:val="21"/>
              </w:rPr>
            </w:pPr>
          </w:p>
        </w:tc>
        <w:tc>
          <w:tcPr>
            <w:tcW w:w="422" w:type="pct"/>
            <w:vMerge w:val="continue"/>
            <w:shd w:val="clear" w:color="auto" w:fill="auto"/>
            <w:vAlign w:val="center"/>
          </w:tcPr>
          <w:p w14:paraId="65F6CFE8">
            <w:pPr>
              <w:jc w:val="center"/>
              <w:rPr>
                <w:rFonts w:ascii="仿宋_GB2312" w:hAnsi="仿宋_GB2312" w:cs="仿宋_GB2312"/>
                <w:spacing w:val="-11"/>
                <w:sz w:val="21"/>
                <w:szCs w:val="21"/>
              </w:rPr>
            </w:pPr>
          </w:p>
        </w:tc>
        <w:tc>
          <w:tcPr>
            <w:tcW w:w="3444" w:type="pct"/>
            <w:vAlign w:val="center"/>
          </w:tcPr>
          <w:p w14:paraId="2E3BF2DC">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投标文件条理不清、结构混乱</w:t>
            </w:r>
          </w:p>
        </w:tc>
        <w:tc>
          <w:tcPr>
            <w:tcW w:w="329" w:type="pct"/>
            <w:vAlign w:val="center"/>
          </w:tcPr>
          <w:p w14:paraId="7D5B74B5">
            <w:pPr>
              <w:jc w:val="center"/>
              <w:rPr>
                <w:rFonts w:ascii="仿宋_GB2312" w:hAnsi="仿宋_GB2312" w:cs="仿宋_GB2312"/>
                <w:spacing w:val="-11"/>
                <w:sz w:val="21"/>
                <w:szCs w:val="21"/>
                <w:highlight w:val="yellow"/>
              </w:rPr>
            </w:pPr>
            <w:r>
              <w:rPr>
                <w:rFonts w:hint="eastAsia" w:ascii="仿宋_GB2312" w:hAnsi="仿宋_GB2312" w:cs="仿宋_GB2312"/>
                <w:color w:val="auto"/>
                <w:spacing w:val="-11"/>
                <w:sz w:val="21"/>
                <w:szCs w:val="21"/>
                <w:highlight w:val="none"/>
              </w:rPr>
              <w:t>0-1</w:t>
            </w:r>
          </w:p>
        </w:tc>
        <w:tc>
          <w:tcPr>
            <w:tcW w:w="203" w:type="pct"/>
            <w:vAlign w:val="center"/>
          </w:tcPr>
          <w:p w14:paraId="70ED8424">
            <w:pPr>
              <w:jc w:val="left"/>
              <w:rPr>
                <w:rFonts w:ascii="仿宋_GB2312" w:hAnsi="仿宋_GB2312" w:cs="仿宋_GB2312"/>
                <w:spacing w:val="-11"/>
                <w:sz w:val="21"/>
                <w:szCs w:val="21"/>
              </w:rPr>
            </w:pPr>
          </w:p>
        </w:tc>
        <w:tc>
          <w:tcPr>
            <w:tcW w:w="202" w:type="pct"/>
            <w:vAlign w:val="center"/>
          </w:tcPr>
          <w:p w14:paraId="259DDC8D">
            <w:pPr>
              <w:jc w:val="left"/>
              <w:rPr>
                <w:rFonts w:ascii="仿宋_GB2312" w:hAnsi="仿宋_GB2312" w:cs="仿宋_GB2312"/>
                <w:spacing w:val="-11"/>
                <w:sz w:val="21"/>
                <w:szCs w:val="21"/>
                <w:highlight w:val="yellow"/>
              </w:rPr>
            </w:pPr>
          </w:p>
        </w:tc>
        <w:tc>
          <w:tcPr>
            <w:tcW w:w="206" w:type="pct"/>
            <w:vAlign w:val="center"/>
          </w:tcPr>
          <w:p w14:paraId="3B5FCCCE">
            <w:pPr>
              <w:jc w:val="left"/>
              <w:rPr>
                <w:rFonts w:ascii="仿宋_GB2312" w:hAnsi="仿宋_GB2312" w:cs="仿宋_GB2312"/>
                <w:spacing w:val="-11"/>
                <w:sz w:val="21"/>
                <w:szCs w:val="21"/>
                <w:highlight w:val="yellow"/>
              </w:rPr>
            </w:pPr>
          </w:p>
        </w:tc>
      </w:tr>
      <w:tr w14:paraId="7FEA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190" w:type="pct"/>
            <w:vMerge w:val="continue"/>
            <w:shd w:val="clear" w:color="auto" w:fill="auto"/>
            <w:vAlign w:val="center"/>
          </w:tcPr>
          <w:p w14:paraId="4EF198FC">
            <w:pPr>
              <w:jc w:val="left"/>
              <w:rPr>
                <w:rFonts w:ascii="仿宋_GB2312" w:hAnsi="仿宋_GB2312" w:cs="仿宋_GB2312"/>
                <w:spacing w:val="-11"/>
                <w:sz w:val="21"/>
                <w:szCs w:val="21"/>
              </w:rPr>
            </w:pPr>
          </w:p>
        </w:tc>
        <w:tc>
          <w:tcPr>
            <w:tcW w:w="422" w:type="pct"/>
            <w:vMerge w:val="restart"/>
            <w:shd w:val="clear" w:color="auto" w:fill="auto"/>
            <w:vAlign w:val="center"/>
          </w:tcPr>
          <w:p w14:paraId="42BC2794">
            <w:pPr>
              <w:jc w:val="center"/>
              <w:rPr>
                <w:rFonts w:ascii="仿宋_GB2312" w:hAnsi="仿宋_GB2312" w:cs="仿宋_GB2312"/>
                <w:spacing w:val="-11"/>
                <w:sz w:val="21"/>
                <w:szCs w:val="21"/>
              </w:rPr>
            </w:pPr>
            <w:r>
              <w:rPr>
                <w:rFonts w:hint="eastAsia" w:ascii="仿宋_GB2312" w:hAnsi="仿宋_GB2312" w:cs="仿宋_GB2312"/>
                <w:spacing w:val="-11"/>
                <w:sz w:val="21"/>
                <w:szCs w:val="21"/>
              </w:rPr>
              <w:t>实验支撑及软硬件条件</w:t>
            </w:r>
          </w:p>
          <w:p w14:paraId="0350ECDE">
            <w:pPr>
              <w:jc w:val="center"/>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5</w:t>
            </w:r>
            <w:r>
              <w:rPr>
                <w:rFonts w:hint="eastAsia" w:ascii="仿宋_GB2312" w:hAnsi="仿宋_GB2312" w:cs="仿宋_GB2312"/>
                <w:spacing w:val="-11"/>
                <w:sz w:val="21"/>
                <w:szCs w:val="21"/>
              </w:rPr>
              <w:t>分）</w:t>
            </w:r>
          </w:p>
        </w:tc>
        <w:tc>
          <w:tcPr>
            <w:tcW w:w="3444" w:type="pct"/>
            <w:vAlign w:val="center"/>
          </w:tcPr>
          <w:p w14:paraId="05E265BA">
            <w:pPr>
              <w:jc w:val="left"/>
              <w:rPr>
                <w:rFonts w:hint="eastAsia" w:ascii="仿宋_GB2312" w:hAnsi="仿宋_GB2312" w:eastAsia="仿宋_GB2312" w:cs="仿宋_GB2312"/>
                <w:spacing w:val="-11"/>
                <w:kern w:val="2"/>
                <w:sz w:val="21"/>
                <w:szCs w:val="21"/>
                <w:lang w:val="en-US" w:eastAsia="zh-CN" w:bidi="ar-SA"/>
              </w:rPr>
            </w:pPr>
            <w:r>
              <w:rPr>
                <w:color w:val="auto"/>
                <w:spacing w:val="-11"/>
                <w:sz w:val="21"/>
                <w:szCs w:val="21"/>
                <w:highlight w:val="none"/>
              </w:rPr>
              <w:t>具有D</w:t>
            </w:r>
            <w:r>
              <w:rPr>
                <w:rFonts w:eastAsia="宋体"/>
                <w:color w:val="auto"/>
                <w:spacing w:val="-11"/>
                <w:sz w:val="21"/>
                <w:szCs w:val="21"/>
                <w:highlight w:val="none"/>
              </w:rPr>
              <w:t>集群</w:t>
            </w:r>
            <w:r>
              <w:rPr>
                <w:rFonts w:eastAsia="___WRD_EMBED_SUB_39"/>
                <w:color w:val="auto"/>
                <w:spacing w:val="-11"/>
                <w:sz w:val="21"/>
                <w:szCs w:val="21"/>
                <w:highlight w:val="none"/>
              </w:rPr>
              <w:t>、</w:t>
            </w:r>
            <w:r>
              <w:rPr>
                <w:color w:val="auto"/>
                <w:spacing w:val="-11"/>
                <w:sz w:val="21"/>
                <w:szCs w:val="21"/>
                <w:highlight w:val="none"/>
              </w:rPr>
              <w:t>SUN、DELL、HP、</w:t>
            </w:r>
            <w:r>
              <w:rPr>
                <w:rFonts w:eastAsia="宋体"/>
                <w:color w:val="auto"/>
                <w:spacing w:val="-11"/>
                <w:sz w:val="21"/>
                <w:szCs w:val="21"/>
                <w:highlight w:val="none"/>
              </w:rPr>
              <w:t>曙光</w:t>
            </w:r>
            <w:r>
              <w:rPr>
                <w:rFonts w:eastAsia="___WRD_EMBED_SUB_39"/>
                <w:color w:val="auto"/>
                <w:spacing w:val="-11"/>
                <w:sz w:val="21"/>
                <w:szCs w:val="21"/>
                <w:highlight w:val="none"/>
              </w:rPr>
              <w:t>、</w:t>
            </w:r>
            <w:r>
              <w:rPr>
                <w:rFonts w:eastAsia="宋体"/>
                <w:color w:val="auto"/>
                <w:spacing w:val="-11"/>
                <w:sz w:val="21"/>
                <w:szCs w:val="21"/>
                <w:highlight w:val="none"/>
              </w:rPr>
              <w:t>微机</w:t>
            </w:r>
            <w:r>
              <w:rPr>
                <w:color w:val="auto"/>
                <w:spacing w:val="-11"/>
                <w:sz w:val="21"/>
                <w:szCs w:val="21"/>
                <w:highlight w:val="none"/>
              </w:rPr>
              <w:t>等高性能计算服务器阵列、ThinkStation P520C等及以上工作站等能够满足数据处理分析要求的设备，提供1项，得1分，此项最高得2分。</w:t>
            </w:r>
            <w:r>
              <w:rPr>
                <w:rFonts w:hint="eastAsia" w:ascii="仿宋_GB2312" w:hAnsi="仿宋_GB2312" w:cs="仿宋_GB2312"/>
                <w:b/>
                <w:bCs/>
                <w:color w:val="auto"/>
                <w:spacing w:val="-11"/>
                <w:sz w:val="21"/>
                <w:szCs w:val="21"/>
                <w:highlight w:val="none"/>
              </w:rPr>
              <w:t>（提供仪器照片、设备型号等）</w:t>
            </w:r>
          </w:p>
        </w:tc>
        <w:tc>
          <w:tcPr>
            <w:tcW w:w="329" w:type="pct"/>
            <w:vAlign w:val="center"/>
          </w:tcPr>
          <w:p w14:paraId="523AA4C5">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0-2</w:t>
            </w:r>
          </w:p>
        </w:tc>
        <w:tc>
          <w:tcPr>
            <w:tcW w:w="203" w:type="pct"/>
            <w:vAlign w:val="center"/>
          </w:tcPr>
          <w:p w14:paraId="19CC1737">
            <w:pPr>
              <w:jc w:val="left"/>
              <w:rPr>
                <w:rFonts w:ascii="仿宋_GB2312" w:hAnsi="仿宋_GB2312" w:cs="仿宋_GB2312"/>
                <w:spacing w:val="-11"/>
                <w:sz w:val="21"/>
                <w:szCs w:val="21"/>
                <w:highlight w:val="yellow"/>
              </w:rPr>
            </w:pPr>
          </w:p>
        </w:tc>
        <w:tc>
          <w:tcPr>
            <w:tcW w:w="202" w:type="pct"/>
            <w:vAlign w:val="center"/>
          </w:tcPr>
          <w:p w14:paraId="2F0040D8">
            <w:pPr>
              <w:jc w:val="left"/>
              <w:rPr>
                <w:rFonts w:ascii="仿宋_GB2312" w:hAnsi="仿宋_GB2312" w:cs="仿宋_GB2312"/>
                <w:spacing w:val="-11"/>
                <w:sz w:val="21"/>
                <w:szCs w:val="21"/>
                <w:highlight w:val="yellow"/>
              </w:rPr>
            </w:pPr>
          </w:p>
        </w:tc>
        <w:tc>
          <w:tcPr>
            <w:tcW w:w="206" w:type="pct"/>
            <w:vAlign w:val="center"/>
          </w:tcPr>
          <w:p w14:paraId="37DBA691">
            <w:pPr>
              <w:jc w:val="left"/>
              <w:rPr>
                <w:rFonts w:ascii="仿宋_GB2312" w:hAnsi="仿宋_GB2312" w:cs="仿宋_GB2312"/>
                <w:spacing w:val="-11"/>
                <w:sz w:val="21"/>
                <w:szCs w:val="21"/>
                <w:highlight w:val="yellow"/>
              </w:rPr>
            </w:pPr>
          </w:p>
        </w:tc>
      </w:tr>
      <w:tr w14:paraId="3BCA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0" w:type="pct"/>
            <w:vMerge w:val="continue"/>
            <w:shd w:val="clear" w:color="auto" w:fill="auto"/>
            <w:vAlign w:val="center"/>
          </w:tcPr>
          <w:p w14:paraId="70464232">
            <w:pPr>
              <w:jc w:val="left"/>
              <w:rPr>
                <w:rFonts w:ascii="仿宋_GB2312" w:hAnsi="仿宋_GB2312" w:cs="仿宋_GB2312"/>
                <w:spacing w:val="-11"/>
                <w:sz w:val="21"/>
                <w:szCs w:val="21"/>
              </w:rPr>
            </w:pPr>
          </w:p>
        </w:tc>
        <w:tc>
          <w:tcPr>
            <w:tcW w:w="422" w:type="pct"/>
            <w:vMerge w:val="continue"/>
            <w:shd w:val="clear" w:color="auto" w:fill="auto"/>
            <w:vAlign w:val="center"/>
          </w:tcPr>
          <w:p w14:paraId="3CBBF1DE">
            <w:pPr>
              <w:jc w:val="center"/>
              <w:rPr>
                <w:rFonts w:hint="eastAsia" w:ascii="仿宋_GB2312" w:hAnsi="仿宋_GB2312" w:cs="仿宋_GB2312"/>
                <w:spacing w:val="-11"/>
                <w:sz w:val="21"/>
                <w:szCs w:val="21"/>
              </w:rPr>
            </w:pPr>
          </w:p>
        </w:tc>
        <w:tc>
          <w:tcPr>
            <w:tcW w:w="3444" w:type="pct"/>
            <w:vAlign w:val="center"/>
          </w:tcPr>
          <w:p w14:paraId="62D50051">
            <w:pPr>
              <w:jc w:val="left"/>
              <w:rPr>
                <w:rFonts w:hint="eastAsia" w:ascii="仿宋_GB2312" w:hAnsi="仿宋_GB2312" w:eastAsia="仿宋_GB2312" w:cs="仿宋_GB2312"/>
                <w:spacing w:val="-11"/>
                <w:kern w:val="2"/>
                <w:sz w:val="21"/>
                <w:szCs w:val="21"/>
                <w:lang w:val="en-US" w:eastAsia="zh-CN" w:bidi="ar-SA"/>
              </w:rPr>
            </w:pPr>
            <w:r>
              <w:rPr>
                <w:color w:val="auto"/>
                <w:spacing w:val="-11"/>
                <w:sz w:val="21"/>
                <w:szCs w:val="21"/>
                <w:highlight w:val="none"/>
              </w:rPr>
              <w:t>具有Geovation</w:t>
            </w:r>
            <w:r>
              <w:rPr>
                <w:rFonts w:hint="eastAsia"/>
                <w:color w:val="auto"/>
                <w:spacing w:val="-11"/>
                <w:sz w:val="21"/>
                <w:szCs w:val="21"/>
                <w:highlight w:val="none"/>
              </w:rPr>
              <w:t>、</w:t>
            </w:r>
            <w:r>
              <w:rPr>
                <w:color w:val="auto"/>
                <w:spacing w:val="-11"/>
                <w:sz w:val="21"/>
                <w:szCs w:val="21"/>
                <w:highlight w:val="none"/>
              </w:rPr>
              <w:t>Omega</w:t>
            </w:r>
            <w:r>
              <w:rPr>
                <w:rFonts w:hint="eastAsia"/>
                <w:color w:val="auto"/>
                <w:spacing w:val="-11"/>
                <w:sz w:val="21"/>
                <w:szCs w:val="21"/>
                <w:highlight w:val="none"/>
              </w:rPr>
              <w:t>、</w:t>
            </w:r>
            <w:r>
              <w:rPr>
                <w:color w:val="auto"/>
                <w:spacing w:val="-11"/>
                <w:sz w:val="21"/>
                <w:szCs w:val="21"/>
                <w:highlight w:val="none"/>
              </w:rPr>
              <w:t>Paradigm</w:t>
            </w:r>
            <w:r>
              <w:rPr>
                <w:rFonts w:hint="eastAsia"/>
                <w:color w:val="auto"/>
                <w:spacing w:val="-11"/>
                <w:sz w:val="21"/>
                <w:szCs w:val="21"/>
                <w:highlight w:val="none"/>
              </w:rPr>
              <w:t>、</w:t>
            </w:r>
            <w:r>
              <w:rPr>
                <w:color w:val="auto"/>
                <w:spacing w:val="-11"/>
                <w:sz w:val="21"/>
                <w:szCs w:val="21"/>
                <w:highlight w:val="none"/>
              </w:rPr>
              <w:t>Es360能完成地震资料处理及</w:t>
            </w:r>
            <w:r>
              <w:rPr>
                <w:rFonts w:hint="eastAsia" w:eastAsiaTheme="minorEastAsia"/>
                <w:color w:val="auto"/>
                <w:sz w:val="21"/>
                <w:szCs w:val="21"/>
                <w:highlight w:val="none"/>
              </w:rPr>
              <w:t>P</w:t>
            </w:r>
            <w:r>
              <w:rPr>
                <w:rFonts w:eastAsiaTheme="minorEastAsia"/>
                <w:color w:val="auto"/>
                <w:sz w:val="21"/>
                <w:szCs w:val="21"/>
                <w:highlight w:val="none"/>
              </w:rPr>
              <w:t>etrel、</w:t>
            </w:r>
            <w:r>
              <w:rPr>
                <w:rFonts w:hint="eastAsia" w:eastAsiaTheme="minorEastAsia"/>
                <w:color w:val="auto"/>
                <w:sz w:val="21"/>
                <w:szCs w:val="21"/>
                <w:highlight w:val="none"/>
              </w:rPr>
              <w:t>S</w:t>
            </w:r>
            <w:r>
              <w:rPr>
                <w:rFonts w:eastAsiaTheme="minorEastAsia"/>
                <w:color w:val="auto"/>
                <w:sz w:val="21"/>
                <w:szCs w:val="21"/>
                <w:highlight w:val="none"/>
              </w:rPr>
              <w:t>MI、</w:t>
            </w:r>
            <w:r>
              <w:rPr>
                <w:rFonts w:hint="eastAsia" w:eastAsiaTheme="minorEastAsia"/>
                <w:color w:val="auto"/>
                <w:sz w:val="21"/>
                <w:szCs w:val="21"/>
                <w:highlight w:val="none"/>
              </w:rPr>
              <w:t>C</w:t>
            </w:r>
            <w:r>
              <w:rPr>
                <w:rFonts w:eastAsiaTheme="minorEastAsia"/>
                <w:color w:val="auto"/>
                <w:sz w:val="21"/>
                <w:szCs w:val="21"/>
                <w:highlight w:val="none"/>
              </w:rPr>
              <w:t>GC、</w:t>
            </w:r>
            <w:r>
              <w:rPr>
                <w:rFonts w:hint="eastAsia" w:eastAsiaTheme="minorEastAsia"/>
                <w:color w:val="auto"/>
                <w:sz w:val="21"/>
                <w:szCs w:val="21"/>
                <w:highlight w:val="none"/>
              </w:rPr>
              <w:t>M</w:t>
            </w:r>
            <w:r>
              <w:rPr>
                <w:rFonts w:eastAsiaTheme="minorEastAsia"/>
                <w:color w:val="auto"/>
                <w:sz w:val="21"/>
                <w:szCs w:val="21"/>
                <w:highlight w:val="none"/>
              </w:rPr>
              <w:t>OVE、</w:t>
            </w:r>
            <w:r>
              <w:rPr>
                <w:rFonts w:hint="eastAsia" w:eastAsiaTheme="minorEastAsia"/>
                <w:color w:val="auto"/>
                <w:sz w:val="21"/>
                <w:szCs w:val="21"/>
                <w:highlight w:val="none"/>
              </w:rPr>
              <w:t>P</w:t>
            </w:r>
            <w:r>
              <w:rPr>
                <w:rFonts w:eastAsiaTheme="minorEastAsia"/>
                <w:color w:val="auto"/>
                <w:sz w:val="21"/>
                <w:szCs w:val="21"/>
                <w:highlight w:val="none"/>
              </w:rPr>
              <w:t>aleoScan、双狐等满足</w:t>
            </w:r>
            <w:r>
              <w:rPr>
                <w:color w:val="auto"/>
                <w:spacing w:val="-11"/>
                <w:sz w:val="21"/>
                <w:szCs w:val="21"/>
                <w:highlight w:val="none"/>
              </w:rPr>
              <w:t>反演工作相关地球物理专业软件（自行研发或ToModel、petrel、jason、SMI等商用软件均可）。提供1项，得1分，此项最高得3分。</w:t>
            </w:r>
            <w:r>
              <w:rPr>
                <w:b/>
                <w:bCs/>
                <w:color w:val="auto"/>
                <w:spacing w:val="-11"/>
                <w:sz w:val="21"/>
                <w:szCs w:val="21"/>
                <w:highlight w:val="none"/>
              </w:rPr>
              <w:t>（提供软件名称）</w:t>
            </w:r>
          </w:p>
        </w:tc>
        <w:tc>
          <w:tcPr>
            <w:tcW w:w="329" w:type="pct"/>
            <w:vAlign w:val="center"/>
          </w:tcPr>
          <w:p w14:paraId="6296F39F">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0-3</w:t>
            </w:r>
          </w:p>
        </w:tc>
        <w:tc>
          <w:tcPr>
            <w:tcW w:w="203" w:type="pct"/>
            <w:vAlign w:val="center"/>
          </w:tcPr>
          <w:p w14:paraId="15611EE2">
            <w:pPr>
              <w:jc w:val="left"/>
              <w:rPr>
                <w:rFonts w:ascii="仿宋_GB2312" w:hAnsi="仿宋_GB2312" w:cs="仿宋_GB2312"/>
                <w:spacing w:val="-11"/>
                <w:sz w:val="21"/>
                <w:szCs w:val="21"/>
                <w:highlight w:val="yellow"/>
              </w:rPr>
            </w:pPr>
          </w:p>
        </w:tc>
        <w:tc>
          <w:tcPr>
            <w:tcW w:w="202" w:type="pct"/>
            <w:vAlign w:val="center"/>
          </w:tcPr>
          <w:p w14:paraId="50A7D0F4">
            <w:pPr>
              <w:jc w:val="left"/>
              <w:rPr>
                <w:rFonts w:ascii="仿宋_GB2312" w:hAnsi="仿宋_GB2312" w:cs="仿宋_GB2312"/>
                <w:spacing w:val="-11"/>
                <w:sz w:val="21"/>
                <w:szCs w:val="21"/>
                <w:highlight w:val="yellow"/>
              </w:rPr>
            </w:pPr>
          </w:p>
        </w:tc>
        <w:tc>
          <w:tcPr>
            <w:tcW w:w="206" w:type="pct"/>
            <w:vAlign w:val="center"/>
          </w:tcPr>
          <w:p w14:paraId="1067E5CD">
            <w:pPr>
              <w:jc w:val="left"/>
              <w:rPr>
                <w:rFonts w:ascii="仿宋_GB2312" w:hAnsi="仿宋_GB2312" w:cs="仿宋_GB2312"/>
                <w:spacing w:val="-11"/>
                <w:sz w:val="21"/>
                <w:szCs w:val="21"/>
                <w:highlight w:val="yellow"/>
              </w:rPr>
            </w:pPr>
          </w:p>
        </w:tc>
      </w:tr>
      <w:tr w14:paraId="1B56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190" w:type="pct"/>
            <w:vMerge w:val="continue"/>
            <w:shd w:val="clear" w:color="auto" w:fill="auto"/>
            <w:vAlign w:val="center"/>
          </w:tcPr>
          <w:p w14:paraId="2E862858">
            <w:pPr>
              <w:jc w:val="left"/>
              <w:rPr>
                <w:rFonts w:ascii="仿宋_GB2312" w:hAnsi="仿宋_GB2312" w:cs="仿宋_GB2312"/>
                <w:spacing w:val="-11"/>
                <w:sz w:val="21"/>
                <w:szCs w:val="21"/>
              </w:rPr>
            </w:pPr>
          </w:p>
        </w:tc>
        <w:tc>
          <w:tcPr>
            <w:tcW w:w="422" w:type="pct"/>
            <w:vMerge w:val="restart"/>
            <w:shd w:val="clear" w:color="auto" w:fill="auto"/>
            <w:vAlign w:val="center"/>
          </w:tcPr>
          <w:p w14:paraId="6A39743A">
            <w:pPr>
              <w:jc w:val="center"/>
              <w:rPr>
                <w:rFonts w:ascii="仿宋_GB2312" w:hAnsi="仿宋_GB2312" w:cs="仿宋_GB2312"/>
                <w:spacing w:val="-11"/>
                <w:sz w:val="21"/>
                <w:szCs w:val="21"/>
              </w:rPr>
            </w:pPr>
            <w:r>
              <w:rPr>
                <w:rFonts w:hint="eastAsia" w:ascii="仿宋_GB2312" w:hAnsi="仿宋_GB2312" w:cs="仿宋_GB2312"/>
                <w:spacing w:val="-11"/>
                <w:sz w:val="21"/>
                <w:szCs w:val="21"/>
              </w:rPr>
              <w:t>团队配置</w:t>
            </w:r>
          </w:p>
          <w:p w14:paraId="5D83ABAC">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10</w:t>
            </w:r>
            <w:r>
              <w:rPr>
                <w:rFonts w:hint="eastAsia" w:ascii="仿宋_GB2312" w:hAnsi="仿宋_GB2312" w:cs="仿宋_GB2312"/>
                <w:spacing w:val="-11"/>
                <w:sz w:val="21"/>
                <w:szCs w:val="21"/>
              </w:rPr>
              <w:t>分）</w:t>
            </w:r>
          </w:p>
        </w:tc>
        <w:tc>
          <w:tcPr>
            <w:tcW w:w="3444" w:type="pct"/>
            <w:vAlign w:val="center"/>
          </w:tcPr>
          <w:p w14:paraId="28493AAF">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项目负责人：具有长江学者、杰出青年等国家级荣誉得5分，具有正高级及以上或同等职称得3分，具有副高级及以上或同等职称得1分，此项最高得</w:t>
            </w:r>
            <w:r>
              <w:rPr>
                <w:rFonts w:hint="eastAsia" w:ascii="仿宋_GB2312" w:hAnsi="仿宋_GB2312" w:cs="仿宋_GB2312"/>
                <w:spacing w:val="-11"/>
                <w:sz w:val="21"/>
                <w:szCs w:val="21"/>
                <w:highlight w:val="none"/>
                <w:lang w:val="en-US" w:eastAsia="zh-CN"/>
              </w:rPr>
              <w:t>5</w:t>
            </w:r>
            <w:r>
              <w:rPr>
                <w:rFonts w:hint="eastAsia" w:ascii="仿宋_GB2312" w:hAnsi="仿宋_GB2312" w:cs="仿宋_GB2312"/>
                <w:spacing w:val="-11"/>
                <w:sz w:val="21"/>
                <w:szCs w:val="21"/>
                <w:highlight w:val="none"/>
              </w:rPr>
              <w:t>分。</w:t>
            </w:r>
            <w:r>
              <w:rPr>
                <w:rFonts w:hint="eastAsia" w:ascii="仿宋_GB2312" w:hAnsi="仿宋_GB2312" w:cs="仿宋_GB2312"/>
                <w:b/>
                <w:bCs/>
                <w:spacing w:val="-11"/>
                <w:sz w:val="21"/>
                <w:szCs w:val="21"/>
                <w:highlight w:val="none"/>
              </w:rPr>
              <w:t>（提供在职证明、职称证书或相关证明材料）</w:t>
            </w:r>
          </w:p>
        </w:tc>
        <w:tc>
          <w:tcPr>
            <w:tcW w:w="329" w:type="pct"/>
            <w:vAlign w:val="center"/>
          </w:tcPr>
          <w:p w14:paraId="23BDD711">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5</w:t>
            </w:r>
          </w:p>
        </w:tc>
        <w:tc>
          <w:tcPr>
            <w:tcW w:w="203" w:type="pct"/>
            <w:vAlign w:val="center"/>
          </w:tcPr>
          <w:p w14:paraId="4AE87B1E">
            <w:pPr>
              <w:jc w:val="left"/>
              <w:rPr>
                <w:rFonts w:ascii="仿宋_GB2312" w:hAnsi="仿宋_GB2312" w:cs="仿宋_GB2312"/>
                <w:spacing w:val="-11"/>
                <w:sz w:val="21"/>
                <w:szCs w:val="21"/>
                <w:highlight w:val="yellow"/>
              </w:rPr>
            </w:pPr>
          </w:p>
        </w:tc>
        <w:tc>
          <w:tcPr>
            <w:tcW w:w="202" w:type="pct"/>
            <w:vAlign w:val="center"/>
          </w:tcPr>
          <w:p w14:paraId="0475BE6F">
            <w:pPr>
              <w:jc w:val="left"/>
              <w:rPr>
                <w:rFonts w:ascii="仿宋_GB2312" w:hAnsi="仿宋_GB2312" w:cs="仿宋_GB2312"/>
                <w:spacing w:val="-11"/>
                <w:sz w:val="21"/>
                <w:szCs w:val="21"/>
                <w:highlight w:val="yellow"/>
              </w:rPr>
            </w:pPr>
          </w:p>
        </w:tc>
        <w:tc>
          <w:tcPr>
            <w:tcW w:w="206" w:type="pct"/>
            <w:vAlign w:val="center"/>
          </w:tcPr>
          <w:p w14:paraId="55DEF97B">
            <w:pPr>
              <w:jc w:val="left"/>
              <w:rPr>
                <w:rFonts w:ascii="仿宋_GB2312" w:hAnsi="仿宋_GB2312" w:cs="仿宋_GB2312"/>
                <w:spacing w:val="-11"/>
                <w:sz w:val="21"/>
                <w:szCs w:val="21"/>
                <w:highlight w:val="yellow"/>
              </w:rPr>
            </w:pPr>
          </w:p>
        </w:tc>
      </w:tr>
      <w:tr w14:paraId="74F8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90" w:type="pct"/>
            <w:vMerge w:val="continue"/>
            <w:shd w:val="clear" w:color="auto" w:fill="auto"/>
            <w:vAlign w:val="center"/>
          </w:tcPr>
          <w:p w14:paraId="4B7AEDF1">
            <w:pPr>
              <w:jc w:val="left"/>
              <w:rPr>
                <w:rFonts w:ascii="仿宋_GB2312" w:hAnsi="仿宋_GB2312" w:cs="仿宋_GB2312"/>
                <w:spacing w:val="-11"/>
                <w:sz w:val="21"/>
                <w:szCs w:val="21"/>
              </w:rPr>
            </w:pPr>
          </w:p>
        </w:tc>
        <w:tc>
          <w:tcPr>
            <w:tcW w:w="422" w:type="pct"/>
            <w:vMerge w:val="continue"/>
            <w:shd w:val="clear" w:color="auto" w:fill="auto"/>
            <w:vAlign w:val="center"/>
          </w:tcPr>
          <w:p w14:paraId="58073FD7">
            <w:pPr>
              <w:jc w:val="center"/>
              <w:rPr>
                <w:rFonts w:ascii="仿宋_GB2312" w:hAnsi="仿宋_GB2312" w:cs="仿宋_GB2312"/>
                <w:spacing w:val="-11"/>
                <w:sz w:val="21"/>
                <w:szCs w:val="21"/>
              </w:rPr>
            </w:pPr>
          </w:p>
        </w:tc>
        <w:tc>
          <w:tcPr>
            <w:tcW w:w="3444" w:type="pct"/>
            <w:vAlign w:val="center"/>
          </w:tcPr>
          <w:p w14:paraId="0906E481">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项目参与人：有8-10名从事相关专业研究的技术人员得5分，有5-7名从事相关专业研究的技术人员得3分，有2-4名从事相关专业研究的技术人员得1分，2人以下不得分。</w:t>
            </w:r>
            <w:r>
              <w:rPr>
                <w:rFonts w:hint="eastAsia" w:ascii="仿宋_GB2312" w:hAnsi="仿宋_GB2312" w:cs="仿宋_GB2312"/>
                <w:b/>
                <w:bCs/>
                <w:spacing w:val="-11"/>
                <w:sz w:val="21"/>
                <w:szCs w:val="21"/>
                <w:highlight w:val="none"/>
              </w:rPr>
              <w:t>（提供在职证明、职称证书）</w:t>
            </w:r>
          </w:p>
        </w:tc>
        <w:tc>
          <w:tcPr>
            <w:tcW w:w="329" w:type="pct"/>
            <w:vAlign w:val="center"/>
          </w:tcPr>
          <w:p w14:paraId="57FBECE9">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5</w:t>
            </w:r>
          </w:p>
        </w:tc>
        <w:tc>
          <w:tcPr>
            <w:tcW w:w="203" w:type="pct"/>
            <w:vAlign w:val="center"/>
          </w:tcPr>
          <w:p w14:paraId="21406F2C">
            <w:pPr>
              <w:jc w:val="left"/>
              <w:rPr>
                <w:rFonts w:ascii="仿宋_GB2312" w:hAnsi="仿宋_GB2312" w:cs="仿宋_GB2312"/>
                <w:spacing w:val="-11"/>
                <w:sz w:val="21"/>
                <w:szCs w:val="21"/>
                <w:highlight w:val="yellow"/>
              </w:rPr>
            </w:pPr>
          </w:p>
        </w:tc>
        <w:tc>
          <w:tcPr>
            <w:tcW w:w="202" w:type="pct"/>
            <w:vAlign w:val="center"/>
          </w:tcPr>
          <w:p w14:paraId="56A52061">
            <w:pPr>
              <w:jc w:val="left"/>
              <w:rPr>
                <w:rFonts w:ascii="仿宋_GB2312" w:hAnsi="仿宋_GB2312" w:cs="仿宋_GB2312"/>
                <w:spacing w:val="-11"/>
                <w:sz w:val="21"/>
                <w:szCs w:val="21"/>
                <w:highlight w:val="yellow"/>
              </w:rPr>
            </w:pPr>
          </w:p>
        </w:tc>
        <w:tc>
          <w:tcPr>
            <w:tcW w:w="206" w:type="pct"/>
            <w:vAlign w:val="center"/>
          </w:tcPr>
          <w:p w14:paraId="0FE77C1A">
            <w:pPr>
              <w:jc w:val="left"/>
              <w:rPr>
                <w:rFonts w:ascii="仿宋_GB2312" w:hAnsi="仿宋_GB2312" w:cs="仿宋_GB2312"/>
                <w:spacing w:val="-11"/>
                <w:sz w:val="21"/>
                <w:szCs w:val="21"/>
                <w:highlight w:val="yellow"/>
              </w:rPr>
            </w:pPr>
          </w:p>
        </w:tc>
      </w:tr>
      <w:tr w14:paraId="5742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9" w:hRule="atLeast"/>
          <w:jc w:val="center"/>
        </w:trPr>
        <w:tc>
          <w:tcPr>
            <w:tcW w:w="190" w:type="pct"/>
            <w:vMerge w:val="continue"/>
            <w:shd w:val="clear" w:color="auto" w:fill="auto"/>
            <w:vAlign w:val="center"/>
          </w:tcPr>
          <w:p w14:paraId="7E702012">
            <w:pPr>
              <w:jc w:val="left"/>
              <w:rPr>
                <w:rFonts w:ascii="仿宋_GB2312" w:hAnsi="仿宋_GB2312" w:cs="仿宋_GB2312"/>
                <w:spacing w:val="-11"/>
                <w:sz w:val="21"/>
                <w:szCs w:val="21"/>
              </w:rPr>
            </w:pPr>
          </w:p>
        </w:tc>
        <w:tc>
          <w:tcPr>
            <w:tcW w:w="422" w:type="pct"/>
            <w:shd w:val="clear" w:color="auto" w:fill="auto"/>
            <w:vAlign w:val="center"/>
          </w:tcPr>
          <w:p w14:paraId="5A1039BF">
            <w:pPr>
              <w:jc w:val="center"/>
              <w:rPr>
                <w:rFonts w:ascii="仿宋_GB2312" w:hAnsi="仿宋_GB2312" w:cs="仿宋_GB2312"/>
                <w:spacing w:val="-11"/>
                <w:sz w:val="21"/>
                <w:szCs w:val="21"/>
              </w:rPr>
            </w:pPr>
            <w:r>
              <w:rPr>
                <w:rFonts w:hint="eastAsia" w:ascii="仿宋_GB2312" w:hAnsi="仿宋_GB2312" w:cs="仿宋_GB2312"/>
                <w:spacing w:val="-11"/>
                <w:sz w:val="21"/>
                <w:szCs w:val="21"/>
              </w:rPr>
              <w:t>类似业绩</w:t>
            </w:r>
          </w:p>
          <w:p w14:paraId="44BE570D">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3444" w:type="pct"/>
            <w:vAlign w:val="center"/>
          </w:tcPr>
          <w:p w14:paraId="6033E72D">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2020年1月1日至投标截止时间，签订同类项目业绩数量：</w:t>
            </w:r>
          </w:p>
          <w:p w14:paraId="331A4065">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30万元≤单项合同金额，每提供1项得10分；</w:t>
            </w:r>
          </w:p>
          <w:p w14:paraId="57D012B7">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20万元≤单项合同金额＜30万元，每提供1项得5分；</w:t>
            </w:r>
          </w:p>
          <w:p w14:paraId="576A9064">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10万元≤单项合同金额＜20万元，每提供1项得3分；</w:t>
            </w:r>
          </w:p>
          <w:p w14:paraId="3EC2A0D4">
            <w:pPr>
              <w:jc w:val="left"/>
              <w:rPr>
                <w:rFonts w:ascii="仿宋_GB2312" w:hAnsi="仿宋_GB2312" w:cs="仿宋_GB2312"/>
                <w:spacing w:val="-11"/>
                <w:sz w:val="21"/>
                <w:szCs w:val="21"/>
                <w:highlight w:val="yellow"/>
              </w:rPr>
            </w:pPr>
            <w:r>
              <w:rPr>
                <w:rFonts w:hint="eastAsia" w:ascii="仿宋_GB2312" w:hAnsi="仿宋_GB2312" w:cs="仿宋_GB2312"/>
                <w:b/>
                <w:bCs/>
                <w:spacing w:val="-11"/>
                <w:sz w:val="21"/>
                <w:szCs w:val="21"/>
                <w:highlight w:val="none"/>
              </w:rPr>
              <w:t>根据单项合同金额区间对应的分数进行累计加和，最高不超过30分。（以合同签订生效日期为准，提供合同关键页&lt;封面、双方盖章签字、签订生效日期、承包范围、合同金额等页面&gt;，否则不予认可）</w:t>
            </w:r>
          </w:p>
        </w:tc>
        <w:tc>
          <w:tcPr>
            <w:tcW w:w="329" w:type="pct"/>
            <w:vAlign w:val="center"/>
          </w:tcPr>
          <w:p w14:paraId="559F8D96">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30</w:t>
            </w:r>
          </w:p>
        </w:tc>
        <w:tc>
          <w:tcPr>
            <w:tcW w:w="203" w:type="pct"/>
            <w:vAlign w:val="center"/>
          </w:tcPr>
          <w:p w14:paraId="3A79C5C6">
            <w:pPr>
              <w:jc w:val="left"/>
              <w:rPr>
                <w:rFonts w:ascii="仿宋_GB2312" w:hAnsi="仿宋_GB2312" w:cs="仿宋_GB2312"/>
                <w:spacing w:val="-11"/>
                <w:sz w:val="21"/>
                <w:szCs w:val="21"/>
                <w:highlight w:val="yellow"/>
              </w:rPr>
            </w:pPr>
          </w:p>
        </w:tc>
        <w:tc>
          <w:tcPr>
            <w:tcW w:w="202" w:type="pct"/>
            <w:vAlign w:val="center"/>
          </w:tcPr>
          <w:p w14:paraId="752BF6F3">
            <w:pPr>
              <w:jc w:val="left"/>
              <w:rPr>
                <w:rFonts w:ascii="仿宋_GB2312" w:hAnsi="仿宋_GB2312" w:cs="仿宋_GB2312"/>
                <w:spacing w:val="-11"/>
                <w:sz w:val="21"/>
                <w:szCs w:val="21"/>
                <w:highlight w:val="yellow"/>
              </w:rPr>
            </w:pPr>
          </w:p>
        </w:tc>
        <w:tc>
          <w:tcPr>
            <w:tcW w:w="206" w:type="pct"/>
            <w:vAlign w:val="center"/>
          </w:tcPr>
          <w:p w14:paraId="118E50AD">
            <w:pPr>
              <w:jc w:val="left"/>
              <w:rPr>
                <w:rFonts w:ascii="仿宋_GB2312" w:hAnsi="仿宋_GB2312" w:cs="仿宋_GB2312"/>
                <w:spacing w:val="-11"/>
                <w:sz w:val="21"/>
                <w:szCs w:val="21"/>
                <w:highlight w:val="yellow"/>
              </w:rPr>
            </w:pPr>
          </w:p>
        </w:tc>
      </w:tr>
      <w:tr w14:paraId="344F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190" w:type="pct"/>
            <w:vMerge w:val="continue"/>
            <w:shd w:val="clear" w:color="auto" w:fill="auto"/>
            <w:vAlign w:val="center"/>
          </w:tcPr>
          <w:p w14:paraId="053E6058">
            <w:pPr>
              <w:jc w:val="left"/>
              <w:rPr>
                <w:rFonts w:ascii="仿宋_GB2312" w:hAnsi="仿宋_GB2312" w:cs="仿宋_GB2312"/>
                <w:spacing w:val="-11"/>
                <w:sz w:val="21"/>
                <w:szCs w:val="21"/>
              </w:rPr>
            </w:pPr>
          </w:p>
        </w:tc>
        <w:tc>
          <w:tcPr>
            <w:tcW w:w="422" w:type="pct"/>
            <w:vMerge w:val="restart"/>
            <w:shd w:val="clear" w:color="auto" w:fill="auto"/>
            <w:vAlign w:val="center"/>
          </w:tcPr>
          <w:p w14:paraId="295710B5">
            <w:pPr>
              <w:jc w:val="center"/>
              <w:rPr>
                <w:rFonts w:ascii="仿宋_GB2312" w:hAnsi="仿宋_GB2312" w:cs="仿宋_GB2312"/>
                <w:spacing w:val="-11"/>
                <w:sz w:val="21"/>
                <w:szCs w:val="21"/>
              </w:rPr>
            </w:pPr>
            <w:r>
              <w:rPr>
                <w:rFonts w:hint="eastAsia" w:ascii="仿宋_GB2312" w:hAnsi="仿宋_GB2312" w:cs="仿宋_GB2312"/>
                <w:spacing w:val="-11"/>
                <w:sz w:val="21"/>
                <w:szCs w:val="21"/>
              </w:rPr>
              <w:t>研究思路和技术方法的可行性</w:t>
            </w:r>
          </w:p>
          <w:p w14:paraId="7A6CF797">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7447" w:type="dxa"/>
            <w:vAlign w:val="center"/>
          </w:tcPr>
          <w:p w14:paraId="5E106C22">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研究涵盖：（1）致密砂岩储层精细刻画研究及储层高压</w:t>
            </w:r>
            <w:r>
              <w:rPr>
                <w:rFonts w:hint="eastAsia" w:ascii="仿宋_GB2312" w:hAnsi="仿宋_GB2312" w:cs="仿宋_GB2312"/>
                <w:spacing w:val="-11"/>
                <w:sz w:val="21"/>
                <w:szCs w:val="21"/>
                <w:highlight w:val="none"/>
                <w:lang w:val="en-US" w:eastAsia="zh-CN"/>
              </w:rPr>
              <w:t>/</w:t>
            </w:r>
            <w:r>
              <w:rPr>
                <w:rFonts w:hint="eastAsia" w:ascii="仿宋_GB2312" w:hAnsi="仿宋_GB2312" w:cs="仿宋_GB2312"/>
                <w:spacing w:val="-11"/>
                <w:sz w:val="21"/>
                <w:szCs w:val="21"/>
                <w:highlight w:val="none"/>
              </w:rPr>
              <w:t>低压原因剖析</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明确高压/低压成因机制</w:t>
            </w:r>
            <w:r>
              <w:rPr>
                <w:rFonts w:hint="eastAsia" w:ascii="仿宋_GB2312" w:hAnsi="仿宋_GB2312" w:cs="仿宋_GB2312"/>
                <w:spacing w:val="-11"/>
                <w:sz w:val="21"/>
                <w:szCs w:val="21"/>
                <w:highlight w:val="none"/>
              </w:rPr>
              <w:t>；（2）源储协同演化控制下烃源岩生-滞-排机理研究</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提出2-3种不同源储类型生-排-滞模式</w:t>
            </w:r>
            <w:r>
              <w:rPr>
                <w:rFonts w:hint="eastAsia" w:ascii="仿宋_GB2312" w:hAnsi="仿宋_GB2312" w:cs="仿宋_GB2312"/>
                <w:spacing w:val="-11"/>
                <w:sz w:val="21"/>
                <w:szCs w:val="21"/>
                <w:highlight w:val="none"/>
              </w:rPr>
              <w:t>；（3）全油气系统页岩-砂岩成藏动态演化过程与成藏模式</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提出3-4种不同岩相组合差异化成藏模式</w:t>
            </w:r>
            <w:r>
              <w:rPr>
                <w:rFonts w:hint="eastAsia" w:ascii="仿宋_GB2312" w:hAnsi="仿宋_GB2312" w:cs="仿宋_GB2312"/>
                <w:spacing w:val="-11"/>
                <w:sz w:val="21"/>
                <w:szCs w:val="21"/>
                <w:highlight w:val="none"/>
              </w:rPr>
              <w:t>。</w:t>
            </w:r>
          </w:p>
          <w:p w14:paraId="63C7A502">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实施方案合理可行；针对性强，对重、难点把握准确、具有相关知识产权。</w:t>
            </w:r>
          </w:p>
        </w:tc>
        <w:tc>
          <w:tcPr>
            <w:tcW w:w="329" w:type="pct"/>
            <w:vAlign w:val="center"/>
          </w:tcPr>
          <w:p w14:paraId="7147EAE1">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21-30</w:t>
            </w:r>
          </w:p>
        </w:tc>
        <w:tc>
          <w:tcPr>
            <w:tcW w:w="203" w:type="pct"/>
            <w:vAlign w:val="center"/>
          </w:tcPr>
          <w:p w14:paraId="7AA8DA0E">
            <w:pPr>
              <w:jc w:val="left"/>
              <w:rPr>
                <w:rFonts w:ascii="仿宋_GB2312" w:hAnsi="仿宋_GB2312" w:cs="仿宋_GB2312"/>
                <w:spacing w:val="-11"/>
                <w:sz w:val="21"/>
                <w:szCs w:val="21"/>
                <w:highlight w:val="yellow"/>
              </w:rPr>
            </w:pPr>
          </w:p>
        </w:tc>
        <w:tc>
          <w:tcPr>
            <w:tcW w:w="202" w:type="pct"/>
            <w:vAlign w:val="center"/>
          </w:tcPr>
          <w:p w14:paraId="6DD7B60C">
            <w:pPr>
              <w:jc w:val="left"/>
              <w:rPr>
                <w:rFonts w:ascii="仿宋_GB2312" w:hAnsi="仿宋_GB2312" w:cs="仿宋_GB2312"/>
                <w:spacing w:val="-11"/>
                <w:sz w:val="21"/>
                <w:szCs w:val="21"/>
                <w:highlight w:val="yellow"/>
              </w:rPr>
            </w:pPr>
          </w:p>
        </w:tc>
        <w:tc>
          <w:tcPr>
            <w:tcW w:w="206" w:type="pct"/>
            <w:vAlign w:val="center"/>
          </w:tcPr>
          <w:p w14:paraId="50F2D19E">
            <w:pPr>
              <w:jc w:val="left"/>
              <w:rPr>
                <w:rFonts w:ascii="仿宋_GB2312" w:hAnsi="仿宋_GB2312" w:cs="仿宋_GB2312"/>
                <w:spacing w:val="-11"/>
                <w:sz w:val="21"/>
                <w:szCs w:val="21"/>
                <w:highlight w:val="yellow"/>
              </w:rPr>
            </w:pPr>
          </w:p>
        </w:tc>
      </w:tr>
      <w:tr w14:paraId="39BF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jc w:val="center"/>
        </w:trPr>
        <w:tc>
          <w:tcPr>
            <w:tcW w:w="190" w:type="pct"/>
            <w:vMerge w:val="continue"/>
            <w:shd w:val="clear" w:color="auto" w:fill="auto"/>
            <w:vAlign w:val="center"/>
          </w:tcPr>
          <w:p w14:paraId="385A8C04">
            <w:pPr>
              <w:jc w:val="left"/>
              <w:rPr>
                <w:rFonts w:ascii="仿宋_GB2312" w:hAnsi="仿宋_GB2312" w:cs="仿宋_GB2312"/>
                <w:spacing w:val="-11"/>
                <w:sz w:val="21"/>
                <w:szCs w:val="21"/>
                <w:highlight w:val="yellow"/>
              </w:rPr>
            </w:pPr>
          </w:p>
        </w:tc>
        <w:tc>
          <w:tcPr>
            <w:tcW w:w="422" w:type="pct"/>
            <w:vMerge w:val="continue"/>
            <w:shd w:val="clear" w:color="auto" w:fill="auto"/>
            <w:vAlign w:val="center"/>
          </w:tcPr>
          <w:p w14:paraId="5F74F8EB">
            <w:pPr>
              <w:jc w:val="left"/>
              <w:rPr>
                <w:rFonts w:ascii="仿宋_GB2312" w:hAnsi="仿宋_GB2312" w:cs="仿宋_GB2312"/>
                <w:spacing w:val="-11"/>
                <w:sz w:val="21"/>
                <w:szCs w:val="21"/>
                <w:highlight w:val="yellow"/>
              </w:rPr>
            </w:pPr>
          </w:p>
        </w:tc>
        <w:tc>
          <w:tcPr>
            <w:tcW w:w="7447" w:type="dxa"/>
            <w:vAlign w:val="center"/>
          </w:tcPr>
          <w:p w14:paraId="0B89F8FD">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研究涵盖：（1）致密砂岩储层精细刻画研究及储层高压、低压原因剖析</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仅明确高压或低压成因机理</w:t>
            </w:r>
            <w:r>
              <w:rPr>
                <w:rFonts w:hint="eastAsia" w:ascii="仿宋_GB2312" w:hAnsi="仿宋_GB2312" w:cs="仿宋_GB2312"/>
                <w:spacing w:val="-11"/>
                <w:sz w:val="21"/>
                <w:szCs w:val="21"/>
                <w:highlight w:val="none"/>
              </w:rPr>
              <w:t>；（2）源储协同演化控制下烃源岩生-滞-排机理研究</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提出1-2种不同源储类型生-排-滞模式</w:t>
            </w:r>
            <w:r>
              <w:rPr>
                <w:rFonts w:hint="eastAsia" w:ascii="仿宋_GB2312" w:hAnsi="仿宋_GB2312" w:cs="仿宋_GB2312"/>
                <w:spacing w:val="-11"/>
                <w:sz w:val="21"/>
                <w:szCs w:val="21"/>
                <w:highlight w:val="none"/>
              </w:rPr>
              <w:t>；（3）全油气系统页岩-砂岩成藏动态演化过程与成藏模式</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提出2-3种不同岩相组合差异化成藏模式</w:t>
            </w:r>
            <w:r>
              <w:rPr>
                <w:rFonts w:hint="eastAsia" w:ascii="仿宋_GB2312" w:hAnsi="仿宋_GB2312" w:cs="仿宋_GB2312"/>
                <w:spacing w:val="-11"/>
                <w:sz w:val="21"/>
                <w:szCs w:val="21"/>
                <w:highlight w:val="none"/>
              </w:rPr>
              <w:t>。</w:t>
            </w:r>
          </w:p>
          <w:p w14:paraId="0F48D36F">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实施方案较为合理，可行性、针对性一般。</w:t>
            </w:r>
          </w:p>
        </w:tc>
        <w:tc>
          <w:tcPr>
            <w:tcW w:w="329" w:type="pct"/>
            <w:vAlign w:val="center"/>
          </w:tcPr>
          <w:p w14:paraId="0561D4A9">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11-20</w:t>
            </w:r>
          </w:p>
        </w:tc>
        <w:tc>
          <w:tcPr>
            <w:tcW w:w="203" w:type="pct"/>
            <w:vAlign w:val="center"/>
          </w:tcPr>
          <w:p w14:paraId="236B0C31">
            <w:pPr>
              <w:jc w:val="left"/>
              <w:rPr>
                <w:rFonts w:ascii="仿宋_GB2312" w:hAnsi="仿宋_GB2312" w:cs="仿宋_GB2312"/>
                <w:spacing w:val="-11"/>
                <w:sz w:val="21"/>
                <w:szCs w:val="21"/>
                <w:highlight w:val="yellow"/>
              </w:rPr>
            </w:pPr>
          </w:p>
        </w:tc>
        <w:tc>
          <w:tcPr>
            <w:tcW w:w="202" w:type="pct"/>
            <w:vAlign w:val="center"/>
          </w:tcPr>
          <w:p w14:paraId="3B653B90">
            <w:pPr>
              <w:jc w:val="left"/>
              <w:rPr>
                <w:rFonts w:ascii="仿宋_GB2312" w:hAnsi="仿宋_GB2312" w:cs="仿宋_GB2312"/>
                <w:spacing w:val="-11"/>
                <w:sz w:val="21"/>
                <w:szCs w:val="21"/>
                <w:highlight w:val="yellow"/>
              </w:rPr>
            </w:pPr>
          </w:p>
        </w:tc>
        <w:tc>
          <w:tcPr>
            <w:tcW w:w="206" w:type="pct"/>
            <w:vAlign w:val="center"/>
          </w:tcPr>
          <w:p w14:paraId="0A478203">
            <w:pPr>
              <w:jc w:val="left"/>
              <w:rPr>
                <w:rFonts w:ascii="仿宋_GB2312" w:hAnsi="仿宋_GB2312" w:cs="仿宋_GB2312"/>
                <w:spacing w:val="-11"/>
                <w:sz w:val="21"/>
                <w:szCs w:val="21"/>
                <w:highlight w:val="yellow"/>
              </w:rPr>
            </w:pPr>
          </w:p>
        </w:tc>
      </w:tr>
      <w:tr w14:paraId="6993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0" w:type="pct"/>
            <w:vMerge w:val="continue"/>
            <w:shd w:val="clear" w:color="auto" w:fill="auto"/>
            <w:vAlign w:val="center"/>
          </w:tcPr>
          <w:p w14:paraId="20100993">
            <w:pPr>
              <w:jc w:val="left"/>
              <w:rPr>
                <w:rFonts w:ascii="仿宋_GB2312" w:hAnsi="仿宋_GB2312" w:cs="仿宋_GB2312"/>
                <w:spacing w:val="-11"/>
                <w:sz w:val="21"/>
                <w:szCs w:val="21"/>
                <w:highlight w:val="yellow"/>
              </w:rPr>
            </w:pPr>
          </w:p>
        </w:tc>
        <w:tc>
          <w:tcPr>
            <w:tcW w:w="422" w:type="pct"/>
            <w:vMerge w:val="continue"/>
            <w:shd w:val="clear" w:color="auto" w:fill="auto"/>
            <w:vAlign w:val="center"/>
          </w:tcPr>
          <w:p w14:paraId="2DFE0C0B">
            <w:pPr>
              <w:jc w:val="left"/>
              <w:rPr>
                <w:rFonts w:ascii="仿宋_GB2312" w:hAnsi="仿宋_GB2312" w:cs="仿宋_GB2312"/>
                <w:spacing w:val="-11"/>
                <w:sz w:val="21"/>
                <w:szCs w:val="21"/>
                <w:highlight w:val="yellow"/>
              </w:rPr>
            </w:pPr>
          </w:p>
        </w:tc>
        <w:tc>
          <w:tcPr>
            <w:tcW w:w="7447" w:type="dxa"/>
            <w:vAlign w:val="center"/>
          </w:tcPr>
          <w:p w14:paraId="67492D06">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研究涵盖：（1）致密砂岩储层精细刻画研究及储层高压、低压原因剖析</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仅明确高压成因机理</w:t>
            </w:r>
            <w:r>
              <w:rPr>
                <w:rFonts w:hint="eastAsia" w:ascii="仿宋_GB2312" w:hAnsi="仿宋_GB2312" w:cs="仿宋_GB2312"/>
                <w:spacing w:val="-11"/>
                <w:sz w:val="21"/>
                <w:szCs w:val="21"/>
                <w:highlight w:val="none"/>
              </w:rPr>
              <w:t>；（2）源储协同演化控制下烃源岩生-滞-排机理研究</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提出1种不同源储类型生-排-滞模式</w:t>
            </w:r>
            <w:r>
              <w:rPr>
                <w:rFonts w:hint="eastAsia" w:ascii="仿宋_GB2312" w:hAnsi="仿宋_GB2312" w:cs="仿宋_GB2312"/>
                <w:spacing w:val="-11"/>
                <w:sz w:val="21"/>
                <w:szCs w:val="21"/>
                <w:highlight w:val="none"/>
              </w:rPr>
              <w:t>；（3）全油气系统页岩-砂岩成藏动态演化过程与成藏模式</w:t>
            </w:r>
            <w:r>
              <w:rPr>
                <w:rFonts w:hint="eastAsia" w:ascii="仿宋_GB2312" w:hAnsi="仿宋_GB2312" w:cs="仿宋_GB2312"/>
                <w:spacing w:val="-11"/>
                <w:sz w:val="21"/>
                <w:szCs w:val="21"/>
                <w:highlight w:val="none"/>
                <w:lang w:eastAsia="zh-CN"/>
              </w:rPr>
              <w:t>，</w:t>
            </w:r>
            <w:r>
              <w:rPr>
                <w:rFonts w:hint="eastAsia" w:ascii="仿宋_GB2312" w:hAnsi="仿宋_GB2312" w:cs="仿宋_GB2312"/>
                <w:spacing w:val="-11"/>
                <w:sz w:val="21"/>
                <w:szCs w:val="21"/>
                <w:highlight w:val="none"/>
                <w:lang w:val="en-US" w:eastAsia="zh-CN"/>
              </w:rPr>
              <w:t>提出1种不同岩相组合差异化成藏模式</w:t>
            </w:r>
            <w:r>
              <w:rPr>
                <w:rFonts w:hint="eastAsia" w:ascii="仿宋_GB2312" w:hAnsi="仿宋_GB2312" w:cs="仿宋_GB2312"/>
                <w:spacing w:val="-11"/>
                <w:sz w:val="21"/>
                <w:szCs w:val="21"/>
                <w:highlight w:val="none"/>
              </w:rPr>
              <w:t>。</w:t>
            </w:r>
          </w:p>
          <w:p w14:paraId="06DF26FA">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实施方案内容简单，缺乏针对性、可行性</w:t>
            </w:r>
            <w:r>
              <w:rPr>
                <w:rFonts w:hint="eastAsia" w:ascii="仿宋_GB2312" w:hAnsi="仿宋_GB2312" w:cs="仿宋_GB2312"/>
                <w:spacing w:val="-11"/>
                <w:sz w:val="21"/>
                <w:szCs w:val="21"/>
                <w:highlight w:val="none"/>
                <w:lang w:eastAsia="zh-CN"/>
              </w:rPr>
              <w:t>。</w:t>
            </w:r>
          </w:p>
        </w:tc>
        <w:tc>
          <w:tcPr>
            <w:tcW w:w="329" w:type="pct"/>
            <w:vAlign w:val="center"/>
          </w:tcPr>
          <w:p w14:paraId="3D8B4B74">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10</w:t>
            </w:r>
          </w:p>
        </w:tc>
        <w:tc>
          <w:tcPr>
            <w:tcW w:w="203" w:type="pct"/>
            <w:vAlign w:val="center"/>
          </w:tcPr>
          <w:p w14:paraId="4EE1C361">
            <w:pPr>
              <w:jc w:val="left"/>
              <w:rPr>
                <w:rFonts w:ascii="仿宋_GB2312" w:hAnsi="仿宋_GB2312" w:cs="仿宋_GB2312"/>
                <w:spacing w:val="-11"/>
                <w:sz w:val="21"/>
                <w:szCs w:val="21"/>
                <w:highlight w:val="yellow"/>
              </w:rPr>
            </w:pPr>
          </w:p>
        </w:tc>
        <w:tc>
          <w:tcPr>
            <w:tcW w:w="202" w:type="pct"/>
            <w:vAlign w:val="center"/>
          </w:tcPr>
          <w:p w14:paraId="721DCA92">
            <w:pPr>
              <w:jc w:val="left"/>
              <w:rPr>
                <w:rFonts w:ascii="仿宋_GB2312" w:hAnsi="仿宋_GB2312" w:cs="仿宋_GB2312"/>
                <w:spacing w:val="-11"/>
                <w:sz w:val="21"/>
                <w:szCs w:val="21"/>
                <w:highlight w:val="yellow"/>
              </w:rPr>
            </w:pPr>
          </w:p>
        </w:tc>
        <w:tc>
          <w:tcPr>
            <w:tcW w:w="206" w:type="pct"/>
            <w:vAlign w:val="center"/>
          </w:tcPr>
          <w:p w14:paraId="70744C8F">
            <w:pPr>
              <w:jc w:val="left"/>
              <w:rPr>
                <w:rFonts w:ascii="仿宋_GB2312" w:hAnsi="仿宋_GB2312" w:cs="仿宋_GB2312"/>
                <w:spacing w:val="-11"/>
                <w:sz w:val="21"/>
                <w:szCs w:val="21"/>
                <w:highlight w:val="yellow"/>
              </w:rPr>
            </w:pPr>
          </w:p>
        </w:tc>
      </w:tr>
      <w:tr w14:paraId="5C44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0" w:type="pct"/>
            <w:shd w:val="clear" w:color="auto" w:fill="auto"/>
            <w:vAlign w:val="center"/>
          </w:tcPr>
          <w:p w14:paraId="5A797D1D">
            <w:pPr>
              <w:snapToGrid w:val="0"/>
              <w:jc w:val="center"/>
              <w:rPr>
                <w:rFonts w:hint="eastAsia" w:ascii="仿宋_GB2312" w:hAnsi="仿宋_GB2312" w:eastAsia="仿宋_GB2312" w:cs="仿宋_GB2312"/>
                <w:spacing w:val="-11"/>
                <w:kern w:val="0"/>
                <w:sz w:val="32"/>
                <w:szCs w:val="21"/>
                <w:lang w:val="en-US" w:eastAsia="zh-CN" w:bidi="zh-CN"/>
              </w:rPr>
            </w:pPr>
            <w:r>
              <w:rPr>
                <w:rFonts w:hint="eastAsia" w:ascii="仿宋_GB2312" w:hAnsi="仿宋_GB2312" w:cs="仿宋_GB2312"/>
                <w:spacing w:val="-11"/>
                <w:sz w:val="21"/>
                <w:szCs w:val="21"/>
                <w:lang w:val="en-US" w:eastAsia="zh-CN"/>
              </w:rPr>
              <w:t>商务标</w:t>
            </w:r>
          </w:p>
        </w:tc>
        <w:tc>
          <w:tcPr>
            <w:tcW w:w="422" w:type="pct"/>
            <w:shd w:val="clear" w:color="auto" w:fill="auto"/>
            <w:vAlign w:val="center"/>
          </w:tcPr>
          <w:p w14:paraId="669CD119">
            <w:pPr>
              <w:jc w:val="center"/>
              <w:rPr>
                <w:rFonts w:hint="eastAsia" w:ascii="仿宋_GB2312" w:hAnsi="仿宋_GB2312" w:eastAsia="仿宋_GB2312" w:cs="仿宋_GB2312"/>
                <w:spacing w:val="-11"/>
                <w:sz w:val="21"/>
                <w:szCs w:val="21"/>
                <w:lang w:eastAsia="zh-CN"/>
              </w:rPr>
            </w:pPr>
            <w:r>
              <w:rPr>
                <w:rFonts w:hint="eastAsia" w:ascii="仿宋_GB2312" w:hAnsi="仿宋_GB2312" w:cs="仿宋_GB2312"/>
                <w:spacing w:val="-11"/>
                <w:sz w:val="21"/>
                <w:szCs w:val="21"/>
                <w:lang w:val="en-US" w:eastAsia="zh-CN"/>
              </w:rPr>
              <w:t>投标</w:t>
            </w:r>
          </w:p>
          <w:p w14:paraId="71222711">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报价</w:t>
            </w:r>
          </w:p>
          <w:p w14:paraId="51A9A7AC">
            <w:pPr>
              <w:jc w:val="center"/>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eastAsia="zh-CN"/>
              </w:rPr>
              <w:t>（</w:t>
            </w:r>
            <w:r>
              <w:rPr>
                <w:rFonts w:hint="eastAsia" w:ascii="仿宋_GB2312" w:hAnsi="仿宋_GB2312" w:cs="仿宋_GB2312"/>
                <w:spacing w:val="-11"/>
                <w:sz w:val="21"/>
                <w:szCs w:val="21"/>
                <w:lang w:val="en-US" w:eastAsia="zh-CN"/>
              </w:rPr>
              <w:t>20分</w:t>
            </w:r>
            <w:r>
              <w:rPr>
                <w:rFonts w:hint="eastAsia" w:ascii="仿宋_GB2312" w:hAnsi="仿宋_GB2312" w:cs="仿宋_GB2312"/>
                <w:spacing w:val="-11"/>
                <w:sz w:val="21"/>
                <w:szCs w:val="21"/>
                <w:lang w:eastAsia="zh-CN"/>
              </w:rPr>
              <w:t>）</w:t>
            </w:r>
          </w:p>
        </w:tc>
        <w:tc>
          <w:tcPr>
            <w:tcW w:w="3444" w:type="pct"/>
            <w:vAlign w:val="center"/>
          </w:tcPr>
          <w:p w14:paraId="11BA514C">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1.评标基准价：以经评审的有效投标报价的最低价作为评标基准价。</w:t>
            </w:r>
          </w:p>
          <w:p w14:paraId="0167138A">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2.投标报价得分=100-〔（当前投标报价-评标基准价）÷评标基准价×100×2〕。</w:t>
            </w:r>
          </w:p>
          <w:p w14:paraId="6BD428B3">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highlight w:val="none"/>
              </w:rPr>
              <w:t>报价得分保留小数点后二位，最低得0分。</w:t>
            </w:r>
          </w:p>
        </w:tc>
        <w:tc>
          <w:tcPr>
            <w:tcW w:w="329" w:type="pct"/>
            <w:vAlign w:val="center"/>
          </w:tcPr>
          <w:p w14:paraId="5455188C">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color w:val="auto"/>
                <w:spacing w:val="-11"/>
                <w:sz w:val="21"/>
                <w:szCs w:val="21"/>
                <w:highlight w:val="none"/>
                <w:lang w:val="en-US" w:eastAsia="zh-CN"/>
              </w:rPr>
              <w:t>20</w:t>
            </w:r>
          </w:p>
        </w:tc>
        <w:tc>
          <w:tcPr>
            <w:tcW w:w="203" w:type="pct"/>
            <w:vAlign w:val="center"/>
          </w:tcPr>
          <w:p w14:paraId="15D7C8AE">
            <w:pPr>
              <w:jc w:val="left"/>
              <w:rPr>
                <w:rFonts w:ascii="仿宋_GB2312" w:hAnsi="仿宋_GB2312" w:cs="仿宋_GB2312"/>
                <w:spacing w:val="-11"/>
                <w:sz w:val="21"/>
                <w:szCs w:val="21"/>
                <w:highlight w:val="yellow"/>
              </w:rPr>
            </w:pPr>
          </w:p>
        </w:tc>
        <w:tc>
          <w:tcPr>
            <w:tcW w:w="202" w:type="pct"/>
            <w:vAlign w:val="center"/>
          </w:tcPr>
          <w:p w14:paraId="23F56C0E">
            <w:pPr>
              <w:jc w:val="left"/>
              <w:rPr>
                <w:rFonts w:ascii="仿宋_GB2312" w:hAnsi="仿宋_GB2312" w:cs="仿宋_GB2312"/>
                <w:spacing w:val="-11"/>
                <w:sz w:val="21"/>
                <w:szCs w:val="21"/>
                <w:highlight w:val="yellow"/>
              </w:rPr>
            </w:pPr>
          </w:p>
        </w:tc>
        <w:tc>
          <w:tcPr>
            <w:tcW w:w="206" w:type="pct"/>
            <w:vAlign w:val="center"/>
          </w:tcPr>
          <w:p w14:paraId="6426C115">
            <w:pPr>
              <w:jc w:val="left"/>
              <w:rPr>
                <w:rFonts w:ascii="仿宋_GB2312" w:hAnsi="仿宋_GB2312" w:cs="仿宋_GB2312"/>
                <w:spacing w:val="-11"/>
                <w:sz w:val="21"/>
                <w:szCs w:val="21"/>
                <w:highlight w:val="yellow"/>
              </w:rPr>
            </w:pPr>
          </w:p>
        </w:tc>
      </w:tr>
    </w:tbl>
    <w:p w14:paraId="0E807A34">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bookmarkStart w:id="69" w:name="_Toc169690704"/>
      <w:bookmarkStart w:id="70" w:name="_Toc170138137"/>
      <w:bookmarkStart w:id="71" w:name="_Toc169625488"/>
    </w:p>
    <w:p w14:paraId="5EDE212C">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196CACA">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6DEE161C">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4B708278">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7492FAA2">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2EFBB408">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C900DEB">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26188B46">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99246E4">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4084F4BD">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5929A37C">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0AED3709">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1D27FEE4">
      <w:pPr>
        <w:pStyle w:val="4"/>
        <w:rPr>
          <w:rFonts w:hint="eastAsia" w:ascii="仿宋_GB2312" w:eastAsia="仿宋_GB2312" w:hAnsiTheme="minorEastAsia"/>
          <w:bCs w:val="0"/>
          <w:sz w:val="28"/>
          <w:szCs w:val="28"/>
        </w:rPr>
      </w:pPr>
    </w:p>
    <w:p w14:paraId="3A659525">
      <w:pPr>
        <w:rPr>
          <w:rFonts w:hint="eastAsia" w:ascii="仿宋_GB2312" w:eastAsia="仿宋_GB2312" w:hAnsiTheme="minorEastAsia"/>
          <w:bCs w:val="0"/>
          <w:sz w:val="28"/>
          <w:szCs w:val="28"/>
        </w:rPr>
      </w:pPr>
    </w:p>
    <w:p w14:paraId="6A1C18E2">
      <w:pPr>
        <w:rPr>
          <w:rFonts w:hint="eastAsia" w:ascii="仿宋_GB2312" w:eastAsia="仿宋_GB2312" w:hAnsiTheme="minorEastAsia"/>
          <w:bCs w:val="0"/>
          <w:sz w:val="28"/>
          <w:szCs w:val="28"/>
        </w:rPr>
      </w:pPr>
    </w:p>
    <w:p w14:paraId="413BDEEC">
      <w:pPr>
        <w:pStyle w:val="4"/>
        <w:rPr>
          <w:rFonts w:hint="eastAsia" w:ascii="楷体" w:hAnsi="楷体" w:eastAsia="楷体"/>
          <w:color w:val="FF0000"/>
          <w:sz w:val="28"/>
          <w:szCs w:val="28"/>
        </w:rPr>
      </w:pPr>
      <w:r>
        <w:rPr>
          <w:rFonts w:hint="eastAsia" w:ascii="仿宋_GB2312" w:eastAsia="仿宋_GB2312" w:hAnsiTheme="minorEastAsia"/>
          <w:bCs w:val="0"/>
          <w:sz w:val="28"/>
          <w:szCs w:val="28"/>
        </w:rPr>
        <w:t>附件</w:t>
      </w:r>
      <w:r>
        <w:rPr>
          <w:rFonts w:ascii="仿宋_GB2312" w:eastAsia="仿宋_GB2312" w:hAnsiTheme="minorEastAsia"/>
          <w:bCs w:val="0"/>
          <w:sz w:val="28"/>
          <w:szCs w:val="28"/>
        </w:rPr>
        <w:t>1</w:t>
      </w:r>
      <w:r>
        <w:rPr>
          <w:rFonts w:hint="eastAsia" w:ascii="仿宋_GB2312" w:eastAsia="仿宋_GB2312" w:hAnsiTheme="minorEastAsia"/>
          <w:bCs w:val="0"/>
          <w:sz w:val="28"/>
          <w:szCs w:val="28"/>
        </w:rPr>
        <w:t>6-</w:t>
      </w:r>
      <w:r>
        <w:rPr>
          <w:rFonts w:ascii="仿宋_GB2312" w:eastAsia="仿宋_GB2312" w:hAnsiTheme="minorEastAsia"/>
          <w:bCs w:val="0"/>
          <w:sz w:val="28"/>
          <w:szCs w:val="28"/>
        </w:rPr>
        <w:t>3</w:t>
      </w:r>
      <w:r>
        <w:rPr>
          <w:rFonts w:hint="eastAsia" w:ascii="仿宋_GB2312" w:eastAsia="仿宋_GB2312" w:hAnsiTheme="minorEastAsia"/>
          <w:bCs w:val="0"/>
          <w:sz w:val="28"/>
          <w:szCs w:val="28"/>
        </w:rPr>
        <w:t>：否决投标的情形</w:t>
      </w:r>
      <w:bookmarkEnd w:id="69"/>
      <w:bookmarkEnd w:id="70"/>
      <w:bookmarkEnd w:id="71"/>
    </w:p>
    <w:p w14:paraId="29A78FFF">
      <w:pPr>
        <w:adjustRightInd w:val="0"/>
        <w:snapToGrid w:val="0"/>
        <w:spacing w:after="156" w:afterLines="50" w:line="36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否决投标的情形</w:t>
      </w:r>
    </w:p>
    <w:p w14:paraId="3D6207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投标人或其投标文件有下列情形之一的，其投标将被否决：</w:t>
      </w:r>
    </w:p>
    <w:p w14:paraId="0DB4F86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1.有下列任何一种情形的：</w:t>
      </w:r>
    </w:p>
    <w:p w14:paraId="12C7EC2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（1）与本项目的其他投标人为同一个单位负责人，或存在控股、管理关系；</w:t>
      </w:r>
    </w:p>
    <w:p w14:paraId="69A577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（2）被依法暂停或者取消投标资格，被责令停产停业、暂扣或者吊销许可证、暂扣或者吊销执照，进入清算程序、被宣告破产、其他丧失履约能力的情形；</w:t>
      </w:r>
    </w:p>
    <w:p w14:paraId="69F999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被工商行政管理机关在国家企业信用信息公示系统（www.gsxt.gov.cn）中列入经营异常名录或严重违法失信企业名单、被最高人民法院在“信用中国”网站（www.creditchina.gov.cn）或各级信用信息共享平台中列入失信被执行人名单；</w:t>
      </w:r>
    </w:p>
    <w:p w14:paraId="6EA403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）最近三年（按递交投标文件截止时间推算）发生过重大安全、环保、质量问题（以相关行业主管部门的行政处罚决定或司法机关出具的有关法律文书为准）；</w:t>
      </w:r>
    </w:p>
    <w:p w14:paraId="3625266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（5）最近三年（按递交投标文件截止时间推算）投标人或其法定代表人、拟委任的项目负责人有行贿犯罪行为（以中国裁判文书网http://wenshu.court.gov.cn查询结果为准）；</w:t>
      </w:r>
    </w:p>
    <w:p w14:paraId="17E880E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6</w:t>
      </w:r>
      <w:r>
        <w:rPr>
          <w:rFonts w:ascii="仿宋_GB2312" w:eastAsia="仿宋_GB2312" w:hAnsiTheme="minorEastAsia"/>
          <w:sz w:val="28"/>
          <w:szCs w:val="28"/>
        </w:rPr>
        <w:t>）</w:t>
      </w:r>
      <w:r>
        <w:rPr>
          <w:rFonts w:hint="eastAsia" w:ascii="仿宋_GB2312" w:eastAsia="仿宋_GB2312" w:hAnsiTheme="minorEastAsia"/>
          <w:sz w:val="28"/>
          <w:szCs w:val="28"/>
        </w:rPr>
        <w:t>最近三年（按递交投标文件截止时间推算）</w:t>
      </w:r>
      <w:r>
        <w:rPr>
          <w:rFonts w:hint="eastAsia" w:ascii="仿宋_GB2312" w:hAnsi="宋体" w:eastAsia="仿宋_GB2312"/>
          <w:sz w:val="28"/>
          <w:szCs w:val="28"/>
        </w:rPr>
        <w:t>被列入江汉油田承包商“黑名单”。</w:t>
      </w:r>
    </w:p>
    <w:p w14:paraId="00D913C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2.有串通投标行为的，包括：</w:t>
      </w:r>
    </w:p>
    <w:p w14:paraId="3B742CF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（1）不同投标人的投标文件由同一单位或者个人编制；</w:t>
      </w:r>
    </w:p>
    <w:p w14:paraId="7F58E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（2）不同投标人委托同一单位或者个人办理投标事宜；</w:t>
      </w:r>
    </w:p>
    <w:p w14:paraId="294F695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（3）不同投标人的投标文件载明的项目管理机构成员出现同一人；</w:t>
      </w:r>
    </w:p>
    <w:p w14:paraId="60E1554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（4）不同投标人的投标文件异常一致或者投标报价呈规律性差异；</w:t>
      </w:r>
    </w:p>
    <w:p w14:paraId="6550FD1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（5）不同投标人的投标文件相互混装；</w:t>
      </w:r>
    </w:p>
    <w:p w14:paraId="0FEF462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（6）不同投标人的投标保证金从同一单位或者个人的账户转出；</w:t>
      </w:r>
    </w:p>
    <w:p w14:paraId="5E5B84C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（7）法律、法规、规章和规范性文件规定的其他串通投标的情形。</w:t>
      </w:r>
    </w:p>
    <w:p w14:paraId="30E02E8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3.使用通过受让或者租借等方式获取的资质、资格证书投标，或伪造资质、资格、业绩、财务等证件资料投标。</w:t>
      </w:r>
    </w:p>
    <w:p w14:paraId="40EF820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4.在初步评审的形式评审、资格评审、响应性评审中，评标委员会认定投标人的投标不符合初步评审标准中规定的任何一项评审标准的。</w:t>
      </w:r>
    </w:p>
    <w:p w14:paraId="59B50CE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5.投标报价超过最高投标限价的。</w:t>
      </w:r>
    </w:p>
    <w:p w14:paraId="4E3E8EE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6.评标委员会认定投标人以低于成本报价投标的。</w:t>
      </w:r>
    </w:p>
    <w:p w14:paraId="0251688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7</w:t>
      </w:r>
      <w:r>
        <w:rPr>
          <w:rFonts w:hint="eastAsia" w:ascii="仿宋_GB2312" w:eastAsia="仿宋_GB2312" w:hAnsiTheme="minorEastAsia"/>
          <w:sz w:val="28"/>
          <w:szCs w:val="28"/>
        </w:rPr>
        <w:t>.投标文件内容不全，造成实质性内容无法评审的。</w:t>
      </w:r>
    </w:p>
    <w:p w14:paraId="5492989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.投标人提交两份或多份内容不同的投标文件，或在一份投标文件中对本项目或本标段报有两个或多个报价，但未声明哪一个有效的；</w:t>
      </w:r>
    </w:p>
    <w:p w14:paraId="6A73CCC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9</w:t>
      </w:r>
      <w:r>
        <w:rPr>
          <w:rFonts w:hint="eastAsia" w:ascii="仿宋_GB2312" w:eastAsia="仿宋_GB2312" w:hAnsiTheme="minorEastAsia"/>
          <w:sz w:val="28"/>
          <w:szCs w:val="28"/>
        </w:rPr>
        <w:t>.未按照招标文件规定要求提交投标保证金或者所提供的投标保证金有瑕疵的。其中，瑕疵是指以下情形：</w:t>
      </w:r>
    </w:p>
    <w:p w14:paraId="65C4AC0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保证金的有效期不符合招标文件规定（由于招标人推迟开标20天以内，使得投标人已经开具的符合原投标有效期的银行保函不再满足新的投标有效期的情形除外，但中标人需根据合同签订情况重新开具满足新的投标有效期的银行保函）；</w:t>
      </w:r>
    </w:p>
    <w:p w14:paraId="0464D9A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（2）以银行保函形式出具时，被保证人与该投标人名称不一致；</w:t>
      </w:r>
    </w:p>
    <w:p w14:paraId="438E22D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（3）以银行保函形式出具时，保函的实质性条款不符合招标文件规定；</w:t>
      </w:r>
    </w:p>
    <w:p w14:paraId="698217B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0.</w:t>
      </w:r>
      <w:r>
        <w:rPr>
          <w:rFonts w:hint="eastAsia" w:ascii="仿宋_GB2312" w:eastAsia="仿宋_GB2312" w:hAnsiTheme="minorEastAsia"/>
          <w:sz w:val="28"/>
          <w:szCs w:val="28"/>
        </w:rPr>
        <w:t>存在招标文件其他章节明确规定应否决投标的其他情形。</w:t>
      </w:r>
    </w:p>
    <w:p w14:paraId="24BACC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1</w:t>
      </w:r>
      <w:r>
        <w:rPr>
          <w:rFonts w:hint="eastAsia" w:ascii="仿宋_GB2312" w:eastAsia="仿宋_GB2312" w:hAnsiTheme="minorEastAsia"/>
          <w:sz w:val="28"/>
          <w:szCs w:val="28"/>
        </w:rPr>
        <w:t>.其他违反国家、地方相关法律、法规和中国石化相关规定的。</w:t>
      </w:r>
      <w:r>
        <w:rPr>
          <w:rFonts w:hint="eastAsia" w:ascii="仿宋_GB2312" w:eastAsia="仿宋_GB2312" w:hAnsiTheme="minorEastAsia"/>
          <w:sz w:val="28"/>
          <w:szCs w:val="28"/>
        </w:rPr>
        <w:br w:type="page"/>
      </w:r>
    </w:p>
    <w:p w14:paraId="1710D649">
      <w:pPr>
        <w:pStyle w:val="2"/>
        <w:jc w:val="center"/>
        <w:rPr>
          <w:rFonts w:hint="eastAsia" w:ascii="黑体" w:hAnsi="黑体" w:eastAsia="黑体"/>
          <w:sz w:val="32"/>
          <w:szCs w:val="32"/>
        </w:rPr>
      </w:pPr>
      <w:bookmarkStart w:id="72" w:name="_Toc170138138"/>
      <w:r>
        <w:rPr>
          <w:rFonts w:hint="eastAsia" w:ascii="黑体" w:hAnsi="黑体" w:eastAsia="黑体"/>
          <w:sz w:val="32"/>
          <w:szCs w:val="32"/>
        </w:rPr>
        <w:t>第五</w:t>
      </w:r>
      <w:r>
        <w:rPr>
          <w:rFonts w:ascii="黑体" w:hAnsi="黑体" w:eastAsia="黑体"/>
          <w:sz w:val="32"/>
          <w:szCs w:val="32"/>
        </w:rPr>
        <w:t>章</w:t>
      </w:r>
      <w:r>
        <w:rPr>
          <w:rFonts w:hint="eastAsia" w:ascii="黑体" w:hAnsi="黑体" w:eastAsia="黑体"/>
          <w:sz w:val="32"/>
          <w:szCs w:val="32"/>
        </w:rPr>
        <w:t xml:space="preserve">  合同条款</w:t>
      </w:r>
      <w:r>
        <w:rPr>
          <w:rFonts w:ascii="黑体" w:hAnsi="黑体" w:eastAsia="黑体"/>
          <w:sz w:val="32"/>
          <w:szCs w:val="32"/>
        </w:rPr>
        <w:t>及格式</w:t>
      </w:r>
      <w:bookmarkEnd w:id="72"/>
    </w:p>
    <w:p w14:paraId="62021340">
      <w:pPr>
        <w:snapToGrid w:val="0"/>
        <w:spacing w:line="324" w:lineRule="auto"/>
        <w:ind w:firstLine="2240" w:firstLineChars="800"/>
        <w:rPr>
          <w:rFonts w:eastAsia="黑体"/>
          <w:b/>
          <w:sz w:val="36"/>
        </w:rPr>
      </w:pPr>
      <w:r>
        <w:rPr>
          <w:rFonts w:hint="eastAsia" w:ascii="宋体" w:hAnsi="宋体"/>
          <w:sz w:val="28"/>
        </w:rPr>
        <w:t xml:space="preserve"> </w:t>
      </w:r>
      <w:r>
        <w:rPr>
          <w:rFonts w:hint="eastAsia" w:eastAsia="黑体"/>
          <w:b/>
          <w:sz w:val="36"/>
        </w:rPr>
        <w:t>技术开发（委托）合同</w:t>
      </w:r>
    </w:p>
    <w:p w14:paraId="5B7D17B3">
      <w:pPr>
        <w:adjustRightInd w:val="0"/>
        <w:snapToGrid w:val="0"/>
        <w:spacing w:line="324" w:lineRule="auto"/>
        <w:ind w:firstLine="560" w:firstLineChars="200"/>
        <w:rPr>
          <w:rFonts w:hint="eastAsia" w:ascii="宋体" w:hAnsi="宋体"/>
          <w:sz w:val="28"/>
          <w:szCs w:val="28"/>
        </w:rPr>
      </w:pPr>
    </w:p>
    <w:p w14:paraId="5F99F367">
      <w:pPr>
        <w:adjustRightInd w:val="0"/>
        <w:snapToGrid w:val="0"/>
        <w:spacing w:line="324" w:lineRule="auto"/>
        <w:ind w:firstLine="560" w:firstLineChars="200"/>
        <w:rPr>
          <w:rFonts w:hint="eastAsia" w:ascii="宋体" w:hAnsi="宋体"/>
          <w:sz w:val="28"/>
          <w:szCs w:val="28"/>
          <w:u w:val="single"/>
        </w:rPr>
      </w:pPr>
      <w:r>
        <w:rPr>
          <w:rFonts w:hint="eastAsia" w:ascii="宋体" w:hAnsi="宋体"/>
          <w:sz w:val="28"/>
          <w:szCs w:val="28"/>
        </w:rPr>
        <w:t>本合同委托方委托受托方研究开发</w:t>
      </w:r>
      <w:permStart w:id="0" w:edGrp="everyone"/>
      <w:r>
        <w:rPr>
          <w:rFonts w:hint="eastAsia" w:ascii="宋体" w:hAnsi="宋体"/>
          <w:sz w:val="28"/>
          <w:szCs w:val="28"/>
          <w:u w:val="single"/>
          <w:lang w:val="en-US" w:eastAsia="zh-CN"/>
        </w:rPr>
        <w:t xml:space="preserve">                        </w:t>
      </w:r>
      <w:permEnd w:id="0"/>
      <w:r>
        <w:rPr>
          <w:rFonts w:hint="eastAsia" w:ascii="宋体" w:hAnsi="宋体"/>
          <w:sz w:val="28"/>
          <w:szCs w:val="28"/>
        </w:rPr>
        <w:t>课题，并支付研究开发经费,受托方接受委托进行此项研究开发工作并按约定提交研究开发成果。双方经过平等协商，在</w:t>
      </w:r>
      <w:r>
        <w:rPr>
          <w:rFonts w:hint="eastAsia"/>
          <w:sz w:val="28"/>
          <w:szCs w:val="28"/>
        </w:rPr>
        <w:t>真实、充分地表达各自意愿的基础上，依据《中华人民共和国民法典》等相关法律法规的规定，达成如下协议，并由双方共同恪守。</w:t>
      </w:r>
    </w:p>
    <w:p w14:paraId="0B3C87AF">
      <w:pPr>
        <w:adjustRightInd w:val="0"/>
        <w:snapToGrid w:val="0"/>
        <w:spacing w:line="324" w:lineRule="auto"/>
        <w:rPr>
          <w:rFonts w:hint="eastAsia" w:ascii="宋体" w:hAnsi="宋体"/>
          <w:sz w:val="28"/>
          <w:szCs w:val="28"/>
          <w:u w:val="single"/>
        </w:rPr>
      </w:pPr>
      <w:r>
        <w:rPr>
          <w:rFonts w:hint="eastAsia" w:ascii="黑体" w:hAnsi="宋体" w:eastAsia="黑体"/>
          <w:b/>
          <w:sz w:val="28"/>
          <w:szCs w:val="28"/>
        </w:rPr>
        <w:t>第一条  合同当事人</w:t>
      </w:r>
    </w:p>
    <w:p w14:paraId="5F410D16">
      <w:pPr>
        <w:snapToGrid w:val="0"/>
        <w:spacing w:line="324" w:lineRule="auto"/>
        <w:ind w:firstLine="280" w:firstLineChars="100"/>
        <w:rPr>
          <w:rFonts w:hint="default"/>
          <w:sz w:val="28"/>
          <w:szCs w:val="28"/>
          <w:lang w:val="en-US"/>
        </w:rPr>
      </w:pPr>
      <w:r>
        <w:rPr>
          <w:rFonts w:hint="eastAsia"/>
          <w:sz w:val="28"/>
          <w:szCs w:val="28"/>
        </w:rPr>
        <w:t xml:space="preserve">  委托方（单位全称）：</w:t>
      </w:r>
      <w:permStart w:id="1" w:edGrp="everyone"/>
      <w:r>
        <w:rPr>
          <w:rFonts w:hint="eastAsia"/>
          <w:sz w:val="28"/>
          <w:szCs w:val="28"/>
          <w:lang w:val="en-US" w:eastAsia="zh-CN"/>
        </w:rPr>
        <w:t xml:space="preserve">                                       </w:t>
      </w:r>
      <w:permEnd w:id="1"/>
    </w:p>
    <w:p w14:paraId="4408A8EE">
      <w:pPr>
        <w:snapToGrid w:val="0"/>
        <w:spacing w:line="324" w:lineRule="auto"/>
        <w:rPr>
          <w:sz w:val="28"/>
          <w:szCs w:val="28"/>
        </w:rPr>
      </w:pPr>
      <w:r>
        <w:rPr>
          <w:rFonts w:hint="eastAsia"/>
          <w:sz w:val="28"/>
          <w:szCs w:val="28"/>
        </w:rPr>
        <w:t xml:space="preserve">      住所地：</w:t>
      </w:r>
      <w:permStart w:id="2" w:edGrp="everyone"/>
      <w:r>
        <w:rPr>
          <w:rFonts w:hint="eastAsia"/>
          <w:sz w:val="28"/>
          <w:szCs w:val="28"/>
          <w:u w:val="single"/>
        </w:rPr>
        <w:t xml:space="preserve">                                             </w:t>
      </w:r>
      <w:r>
        <w:rPr>
          <w:sz w:val="28"/>
          <w:szCs w:val="28"/>
          <w:u w:val="single"/>
        </w:rPr>
        <w:t xml:space="preserve">   </w:t>
      </w:r>
      <w:permEnd w:id="2"/>
    </w:p>
    <w:p w14:paraId="2E89124F">
      <w:pPr>
        <w:tabs>
          <w:tab w:val="left" w:pos="8100"/>
        </w:tabs>
        <w:snapToGrid w:val="0"/>
        <w:spacing w:line="324" w:lineRule="auto"/>
        <w:rPr>
          <w:color w:val="000000"/>
          <w:sz w:val="28"/>
          <w:szCs w:val="28"/>
          <w:u w:val="single"/>
        </w:rPr>
      </w:pPr>
      <w:r>
        <w:rPr>
          <w:rFonts w:hint="eastAsia"/>
          <w:sz w:val="28"/>
          <w:szCs w:val="28"/>
        </w:rPr>
        <w:t xml:space="preserve">      法定代表人（或负责人）：</w:t>
      </w:r>
      <w:permStart w:id="3" w:edGrp="everyone"/>
      <w:r>
        <w:rPr>
          <w:rFonts w:hint="eastAsia" w:ascii="宋体" w:hAnsi="宋体"/>
          <w:color w:val="000000"/>
          <w:sz w:val="28"/>
          <w:szCs w:val="28"/>
          <w:u w:val="single"/>
        </w:rPr>
        <w:t xml:space="preserve">          </w:t>
      </w:r>
      <w:permEnd w:id="3"/>
      <w:r>
        <w:rPr>
          <w:rFonts w:hint="eastAsia"/>
          <w:sz w:val="28"/>
          <w:szCs w:val="28"/>
        </w:rPr>
        <w:t xml:space="preserve">联系方式 </w:t>
      </w:r>
      <w:permStart w:id="4" w:edGrp="everyone"/>
      <w:r>
        <w:rPr>
          <w:rFonts w:hint="eastAsia" w:ascii="宋体" w:hAnsi="宋体"/>
          <w:color w:val="000000"/>
          <w:sz w:val="28"/>
          <w:szCs w:val="28"/>
          <w:u w:val="single"/>
        </w:rPr>
        <w:t xml:space="preserve">          </w:t>
      </w:r>
    </w:p>
    <w:permEnd w:id="4"/>
    <w:p w14:paraId="3669918C">
      <w:pPr>
        <w:snapToGrid w:val="0"/>
        <w:spacing w:line="324" w:lineRule="auto"/>
        <w:ind w:firstLine="840" w:firstLineChars="300"/>
        <w:rPr>
          <w:sz w:val="28"/>
          <w:szCs w:val="28"/>
          <w:u w:val="single"/>
        </w:rPr>
      </w:pPr>
      <w:r>
        <w:rPr>
          <w:rFonts w:hint="eastAsia"/>
          <w:sz w:val="28"/>
          <w:szCs w:val="28"/>
        </w:rPr>
        <w:t>课题联系人：</w:t>
      </w:r>
      <w:permStart w:id="5" w:edGrp="everyone"/>
      <w:r>
        <w:rPr>
          <w:rFonts w:hint="eastAsia"/>
          <w:sz w:val="28"/>
          <w:szCs w:val="28"/>
          <w:u w:val="single"/>
        </w:rPr>
        <w:t xml:space="preserve">                                        </w:t>
      </w:r>
      <w:r>
        <w:rPr>
          <w:sz w:val="28"/>
          <w:szCs w:val="28"/>
          <w:u w:val="single"/>
        </w:rPr>
        <w:t xml:space="preserve">    </w:t>
      </w:r>
      <w:permEnd w:id="5"/>
    </w:p>
    <w:p w14:paraId="1D242968">
      <w:pPr>
        <w:tabs>
          <w:tab w:val="left" w:pos="8100"/>
        </w:tabs>
        <w:snapToGrid w:val="0"/>
        <w:spacing w:line="324" w:lineRule="auto"/>
        <w:rPr>
          <w:color w:val="000000"/>
          <w:sz w:val="28"/>
          <w:szCs w:val="28"/>
          <w:u w:val="single"/>
        </w:rPr>
      </w:pPr>
      <w:r>
        <w:rPr>
          <w:rFonts w:hint="eastAsia"/>
          <w:sz w:val="28"/>
          <w:szCs w:val="28"/>
        </w:rPr>
        <w:t xml:space="preserve">      通讯地址：</w:t>
      </w:r>
      <w:permStart w:id="6" w:edGrp="everyone"/>
      <w:r>
        <w:rPr>
          <w:rFonts w:hint="eastAsia"/>
          <w:sz w:val="28"/>
          <w:szCs w:val="28"/>
          <w:u w:val="single"/>
        </w:rPr>
        <w:t xml:space="preserve">                          </w:t>
      </w:r>
      <w:permEnd w:id="6"/>
      <w:r>
        <w:rPr>
          <w:rFonts w:hint="eastAsia" w:ascii="宋体" w:hAnsi="宋体"/>
          <w:color w:val="000000"/>
          <w:sz w:val="28"/>
          <w:szCs w:val="28"/>
        </w:rPr>
        <w:t>邮政编码：</w:t>
      </w:r>
      <w:permStart w:id="7" w:edGrp="everyone"/>
      <w:r>
        <w:rPr>
          <w:rFonts w:hint="eastAsia" w:ascii="宋体" w:hAnsi="宋体"/>
          <w:color w:val="000000"/>
          <w:sz w:val="28"/>
          <w:szCs w:val="28"/>
          <w:u w:val="single"/>
        </w:rPr>
        <w:t xml:space="preserve">          </w:t>
      </w:r>
    </w:p>
    <w:permEnd w:id="7"/>
    <w:p w14:paraId="6BF329CA">
      <w:pPr>
        <w:snapToGrid w:val="0"/>
        <w:spacing w:line="324" w:lineRule="auto"/>
        <w:rPr>
          <w:sz w:val="28"/>
          <w:szCs w:val="28"/>
          <w:u w:val="single"/>
        </w:rPr>
      </w:pPr>
      <w:r>
        <w:rPr>
          <w:rFonts w:hint="eastAsia"/>
          <w:sz w:val="28"/>
          <w:szCs w:val="28"/>
        </w:rPr>
        <w:t xml:space="preserve">    </w:t>
      </w:r>
      <w:r>
        <w:rPr>
          <w:sz w:val="28"/>
          <w:szCs w:val="28"/>
        </w:rPr>
        <w:t xml:space="preserve"> </w:t>
      </w:r>
      <w:r>
        <w:rPr>
          <w:rFonts w:hint="eastAsia"/>
          <w:sz w:val="28"/>
          <w:szCs w:val="28"/>
        </w:rPr>
        <w:t xml:space="preserve"> 电话：</w:t>
      </w:r>
      <w:permStart w:id="8" w:edGrp="everyone"/>
      <w:r>
        <w:rPr>
          <w:rFonts w:hint="eastAsia"/>
          <w:sz w:val="28"/>
          <w:szCs w:val="28"/>
          <w:u w:val="single"/>
        </w:rPr>
        <w:t xml:space="preserve">                    </w:t>
      </w:r>
      <w:r>
        <w:rPr>
          <w:rFonts w:hint="eastAsia"/>
          <w:sz w:val="28"/>
          <w:szCs w:val="28"/>
        </w:rPr>
        <w:t xml:space="preserve"> </w:t>
      </w:r>
      <w:permEnd w:id="8"/>
      <w:r>
        <w:rPr>
          <w:rFonts w:hint="eastAsia"/>
          <w:sz w:val="28"/>
          <w:szCs w:val="28"/>
        </w:rPr>
        <w:t>传真：</w:t>
      </w:r>
      <w:permStart w:id="9" w:edGrp="everyone"/>
      <w:r>
        <w:rPr>
          <w:rFonts w:hint="eastAsia"/>
          <w:sz w:val="28"/>
          <w:szCs w:val="28"/>
          <w:u w:val="single"/>
        </w:rPr>
        <w:t xml:space="preserve">                       </w:t>
      </w:r>
      <w:permEnd w:id="9"/>
    </w:p>
    <w:p w14:paraId="395F55FC">
      <w:pPr>
        <w:snapToGrid w:val="0"/>
        <w:spacing w:line="324" w:lineRule="auto"/>
        <w:rPr>
          <w:sz w:val="28"/>
          <w:szCs w:val="28"/>
        </w:rPr>
      </w:pPr>
      <w:r>
        <w:rPr>
          <w:rFonts w:hint="eastAsia"/>
          <w:sz w:val="28"/>
          <w:szCs w:val="28"/>
        </w:rPr>
        <w:t xml:space="preserve">      电子信箱：</w:t>
      </w:r>
      <w:permStart w:id="10" w:edGrp="everyone"/>
      <w:r>
        <w:rPr>
          <w:rFonts w:hint="eastAsia"/>
          <w:sz w:val="28"/>
          <w:szCs w:val="28"/>
          <w:u w:val="single"/>
        </w:rPr>
        <w:t xml:space="preserve">                                        </w:t>
      </w:r>
      <w:r>
        <w:rPr>
          <w:sz w:val="28"/>
          <w:szCs w:val="28"/>
          <w:u w:val="single"/>
        </w:rPr>
        <w:t xml:space="preserve">      </w:t>
      </w:r>
    </w:p>
    <w:permEnd w:id="10"/>
    <w:p w14:paraId="235A05E4">
      <w:pPr>
        <w:snapToGrid w:val="0"/>
        <w:spacing w:line="324" w:lineRule="auto"/>
        <w:ind w:firstLine="560" w:firstLineChars="200"/>
        <w:rPr>
          <w:sz w:val="28"/>
          <w:szCs w:val="28"/>
        </w:rPr>
      </w:pPr>
    </w:p>
    <w:p w14:paraId="5E95D819">
      <w:pPr>
        <w:snapToGrid w:val="0"/>
        <w:spacing w:line="324" w:lineRule="auto"/>
        <w:ind w:firstLine="560" w:firstLineChars="200"/>
        <w:rPr>
          <w:sz w:val="28"/>
          <w:szCs w:val="28"/>
          <w:u w:val="single"/>
        </w:rPr>
      </w:pPr>
      <w:r>
        <w:rPr>
          <w:rFonts w:hint="eastAsia"/>
          <w:sz w:val="28"/>
          <w:szCs w:val="28"/>
        </w:rPr>
        <w:t>受托方（单位全称）：</w:t>
      </w:r>
      <w:permStart w:id="11" w:edGrp="everyone"/>
      <w:r>
        <w:rPr>
          <w:rFonts w:hint="eastAsia" w:ascii="宋体" w:hAnsi="宋体"/>
          <w:color w:val="000000"/>
          <w:sz w:val="28"/>
          <w:szCs w:val="28"/>
          <w:u w:val="single"/>
        </w:rPr>
        <w:t xml:space="preserve">                                       </w:t>
      </w:r>
      <w:permEnd w:id="11"/>
    </w:p>
    <w:p w14:paraId="7A1AFDC9">
      <w:pPr>
        <w:snapToGrid w:val="0"/>
        <w:spacing w:line="324" w:lineRule="auto"/>
        <w:rPr>
          <w:sz w:val="28"/>
          <w:szCs w:val="28"/>
        </w:rPr>
      </w:pPr>
      <w:r>
        <w:rPr>
          <w:rFonts w:hint="eastAsia"/>
          <w:sz w:val="28"/>
          <w:szCs w:val="28"/>
        </w:rPr>
        <w:t xml:space="preserve">      住所地：</w:t>
      </w:r>
      <w:permStart w:id="12" w:edGrp="everyone"/>
      <w:r>
        <w:rPr>
          <w:rFonts w:hint="eastAsia"/>
          <w:sz w:val="28"/>
          <w:szCs w:val="28"/>
          <w:u w:val="single"/>
        </w:rPr>
        <w:t xml:space="preserve">                                             </w:t>
      </w:r>
      <w:r>
        <w:rPr>
          <w:sz w:val="28"/>
          <w:szCs w:val="28"/>
          <w:u w:val="single"/>
        </w:rPr>
        <w:t xml:space="preserve">   </w:t>
      </w:r>
      <w:permEnd w:id="12"/>
    </w:p>
    <w:p w14:paraId="1F834971">
      <w:pPr>
        <w:snapToGrid w:val="0"/>
        <w:spacing w:line="324" w:lineRule="auto"/>
        <w:rPr>
          <w:rFonts w:ascii="宋体"/>
          <w:sz w:val="28"/>
          <w:szCs w:val="28"/>
          <w:u w:val="single"/>
        </w:rPr>
      </w:pPr>
      <w:r>
        <w:rPr>
          <w:rFonts w:hint="eastAsia"/>
          <w:sz w:val="28"/>
          <w:szCs w:val="28"/>
        </w:rPr>
        <w:t xml:space="preserve">      法定代表人（或负责人）：</w:t>
      </w:r>
      <w:permStart w:id="13" w:edGrp="everyone"/>
      <w:r>
        <w:rPr>
          <w:rFonts w:hint="eastAsia" w:ascii="宋体" w:hAnsi="宋体"/>
          <w:color w:val="000000"/>
          <w:sz w:val="28"/>
          <w:szCs w:val="28"/>
          <w:u w:val="single"/>
        </w:rPr>
        <w:t xml:space="preserve">          </w:t>
      </w:r>
      <w:permEnd w:id="13"/>
    </w:p>
    <w:p w14:paraId="7185877D">
      <w:pPr>
        <w:snapToGrid w:val="0"/>
        <w:spacing w:line="324" w:lineRule="auto"/>
        <w:ind w:firstLine="840" w:firstLineChars="300"/>
        <w:rPr>
          <w:rFonts w:hint="eastAsia" w:ascii="宋体" w:hAnsi="宋体"/>
          <w:color w:val="000000"/>
          <w:sz w:val="28"/>
          <w:szCs w:val="28"/>
          <w:u w:val="single"/>
        </w:rPr>
      </w:pPr>
      <w:r>
        <w:rPr>
          <w:rFonts w:hint="eastAsia" w:ascii="宋体" w:hAnsi="宋体"/>
          <w:sz w:val="28"/>
          <w:szCs w:val="28"/>
        </w:rPr>
        <w:t>开户银行：帐号：</w:t>
      </w:r>
      <w:sdt>
        <w:sdtPr>
          <w:rPr>
            <w:rFonts w:hint="eastAsia" w:ascii="宋体" w:hAnsi="宋体"/>
            <w:sz w:val="28"/>
            <w:szCs w:val="28"/>
            <w:u w:val="single"/>
          </w:rPr>
          <w:alias w:val="相对方银行账号"/>
          <w:tag w:val="相对方银行账号"/>
          <w:id w:val="-639026503"/>
          <w:placeholder>
            <w:docPart w:val="{3405dedf-02bd-4367-8d2b-32977eacc0fe}"/>
          </w:placeholder>
          <w:text/>
        </w:sdtPr>
        <w:sdtEndPr>
          <w:rPr>
            <w:rFonts w:hint="eastAsia" w:ascii="宋体" w:hAnsi="宋体"/>
            <w:sz w:val="28"/>
            <w:szCs w:val="28"/>
            <w:u w:val="single"/>
          </w:rPr>
        </w:sdtEndPr>
        <w:sdtContent>
          <w:permStart w:id="14" w:edGrp="everyone"/>
          <w:r>
            <w:rPr>
              <w:rFonts w:hint="eastAsia" w:ascii="宋体" w:hAnsi="宋体"/>
              <w:color w:val="000000"/>
              <w:sz w:val="28"/>
              <w:szCs w:val="28"/>
              <w:u w:val="single"/>
            </w:rPr>
            <w:t xml:space="preserve">          </w:t>
          </w:r>
          <w:permEnd w:id="14"/>
        </w:sdtContent>
      </w:sdt>
      <w:r>
        <w:rPr>
          <w:rFonts w:hint="eastAsia" w:ascii="宋体" w:hAnsi="宋体"/>
          <w:sz w:val="28"/>
          <w:szCs w:val="28"/>
        </w:rPr>
        <w:t xml:space="preserve">联系方式 </w:t>
      </w:r>
      <w:permStart w:id="15" w:edGrp="everyone"/>
      <w:r>
        <w:rPr>
          <w:rFonts w:hint="eastAsia" w:ascii="宋体" w:hAnsi="宋体"/>
          <w:color w:val="000000"/>
          <w:sz w:val="28"/>
          <w:szCs w:val="28"/>
          <w:u w:val="single"/>
        </w:rPr>
        <w:t xml:space="preserve">          </w:t>
      </w:r>
    </w:p>
    <w:permEnd w:id="15"/>
    <w:p w14:paraId="0443BF49">
      <w:pPr>
        <w:snapToGrid w:val="0"/>
        <w:spacing w:line="324" w:lineRule="auto"/>
        <w:ind w:firstLine="840" w:firstLineChars="300"/>
        <w:rPr>
          <w:rFonts w:hint="eastAsia" w:ascii="宋体" w:hAnsi="宋体"/>
          <w:sz w:val="28"/>
          <w:szCs w:val="28"/>
        </w:rPr>
      </w:pPr>
      <w:r>
        <w:rPr>
          <w:rFonts w:hint="eastAsia" w:ascii="宋体" w:hAnsi="宋体"/>
          <w:sz w:val="28"/>
          <w:szCs w:val="28"/>
        </w:rPr>
        <w:t>课题联系人：</w:t>
      </w:r>
      <w:permStart w:id="16" w:edGrp="everyone"/>
      <w:r>
        <w:rPr>
          <w:rFonts w:hint="eastAsia" w:ascii="宋体" w:hAnsi="宋体"/>
          <w:sz w:val="28"/>
          <w:szCs w:val="28"/>
          <w:u w:val="single"/>
        </w:rPr>
        <w:t xml:space="preserve">                                        </w:t>
      </w:r>
      <w:r>
        <w:rPr>
          <w:rFonts w:ascii="宋体" w:hAnsi="宋体"/>
          <w:sz w:val="28"/>
          <w:szCs w:val="28"/>
          <w:u w:val="single"/>
        </w:rPr>
        <w:t xml:space="preserve">    </w:t>
      </w:r>
    </w:p>
    <w:permEnd w:id="16"/>
    <w:p w14:paraId="235B8650">
      <w:pPr>
        <w:tabs>
          <w:tab w:val="left" w:pos="8100"/>
        </w:tabs>
        <w:snapToGrid w:val="0"/>
        <w:spacing w:line="324" w:lineRule="auto"/>
        <w:rPr>
          <w:rFonts w:hint="eastAsia" w:ascii="宋体" w:hAnsi="宋体"/>
          <w:sz w:val="28"/>
          <w:szCs w:val="28"/>
          <w:u w:val="single"/>
        </w:rPr>
      </w:pPr>
      <w:r>
        <w:rPr>
          <w:rFonts w:hint="eastAsia" w:ascii="宋体" w:hAnsi="宋体"/>
          <w:sz w:val="28"/>
          <w:szCs w:val="28"/>
        </w:rPr>
        <w:t xml:space="preserve">      通讯地址：</w:t>
      </w:r>
      <w:permStart w:id="17" w:edGrp="everyone"/>
      <w:r>
        <w:rPr>
          <w:rFonts w:hint="eastAsia" w:ascii="宋体" w:hAnsi="宋体"/>
          <w:sz w:val="28"/>
          <w:szCs w:val="28"/>
          <w:u w:val="single"/>
        </w:rPr>
        <w:t xml:space="preserve">                           </w:t>
      </w:r>
      <w:permEnd w:id="17"/>
      <w:r>
        <w:rPr>
          <w:rFonts w:hint="eastAsia" w:ascii="宋体" w:hAnsi="宋体"/>
          <w:color w:val="000000"/>
          <w:sz w:val="28"/>
          <w:szCs w:val="28"/>
        </w:rPr>
        <w:t>邮政编码：</w:t>
      </w:r>
      <w:permStart w:id="18" w:edGrp="everyone"/>
      <w:r>
        <w:rPr>
          <w:rFonts w:hint="eastAsia" w:ascii="宋体" w:hAnsi="宋体"/>
          <w:color w:val="000000"/>
          <w:sz w:val="28"/>
          <w:szCs w:val="28"/>
          <w:u w:val="single"/>
        </w:rPr>
        <w:t xml:space="preserve">         </w:t>
      </w:r>
      <w:permEnd w:id="18"/>
    </w:p>
    <w:p w14:paraId="1CAAA83E">
      <w:pPr>
        <w:snapToGrid w:val="0"/>
        <w:spacing w:line="324" w:lineRule="auto"/>
        <w:rPr>
          <w:rFonts w:hint="eastAsia" w:ascii="宋体" w:hAnsi="宋体"/>
          <w:sz w:val="28"/>
          <w:szCs w:val="28"/>
          <w:u w:val="single"/>
        </w:rPr>
      </w:pPr>
      <w:r>
        <w:rPr>
          <w:rFonts w:hint="eastAsia" w:ascii="宋体" w:hAnsi="宋体"/>
          <w:sz w:val="28"/>
          <w:szCs w:val="28"/>
        </w:rPr>
        <w:t xml:space="preserve">      电话：</w:t>
      </w:r>
      <w:permStart w:id="19" w:edGrp="everyone"/>
      <w:r>
        <w:rPr>
          <w:rFonts w:hint="eastAsia" w:ascii="宋体" w:hAnsi="宋体"/>
          <w:sz w:val="28"/>
          <w:szCs w:val="28"/>
          <w:u w:val="single"/>
        </w:rPr>
        <w:t xml:space="preserve">                      </w:t>
      </w:r>
      <w:permEnd w:id="19"/>
      <w:r>
        <w:rPr>
          <w:rFonts w:hint="eastAsia" w:ascii="宋体" w:hAnsi="宋体"/>
          <w:sz w:val="28"/>
          <w:szCs w:val="28"/>
        </w:rPr>
        <w:t xml:space="preserve"> 传真：</w:t>
      </w:r>
      <w:permStart w:id="20" w:edGrp="everyone"/>
      <w:r>
        <w:rPr>
          <w:rFonts w:hint="eastAsia" w:ascii="宋体" w:hAnsi="宋体"/>
          <w:sz w:val="28"/>
          <w:szCs w:val="28"/>
          <w:u w:val="single"/>
        </w:rPr>
        <w:t xml:space="preserve">                     </w:t>
      </w:r>
      <w:permEnd w:id="20"/>
    </w:p>
    <w:p w14:paraId="7CBBA97B">
      <w:pPr>
        <w:snapToGrid w:val="0"/>
        <w:spacing w:line="324" w:lineRule="auto"/>
        <w:rPr>
          <w:rFonts w:hint="eastAsia" w:ascii="宋体" w:hAnsi="宋体"/>
          <w:sz w:val="28"/>
          <w:szCs w:val="28"/>
        </w:rPr>
      </w:pPr>
      <w:r>
        <w:rPr>
          <w:rFonts w:hint="eastAsia" w:ascii="宋体" w:hAnsi="宋体"/>
          <w:sz w:val="28"/>
          <w:szCs w:val="28"/>
        </w:rPr>
        <w:t xml:space="preserve">      电子信箱：</w:t>
      </w:r>
      <w:permStart w:id="21" w:edGrp="everyone"/>
      <w:r>
        <w:rPr>
          <w:rFonts w:hint="eastAsia" w:ascii="宋体" w:hAnsi="宋体"/>
          <w:sz w:val="28"/>
          <w:szCs w:val="28"/>
          <w:u w:val="single"/>
        </w:rPr>
        <w:t xml:space="preserve">                                        </w:t>
      </w:r>
      <w:r>
        <w:rPr>
          <w:rFonts w:ascii="宋体" w:hAnsi="宋体"/>
          <w:sz w:val="28"/>
          <w:szCs w:val="28"/>
          <w:u w:val="single"/>
        </w:rPr>
        <w:t xml:space="preserve">      </w:t>
      </w:r>
      <w:permEnd w:id="21"/>
    </w:p>
    <w:p w14:paraId="4A9305D5">
      <w:pPr>
        <w:snapToGrid w:val="0"/>
        <w:spacing w:before="156" w:beforeLines="50" w:after="156" w:afterLines="50" w:line="324" w:lineRule="auto"/>
        <w:rPr>
          <w:rFonts w:hint="eastAsia" w:ascii="黑体" w:hAnsi="宋体" w:eastAsia="黑体"/>
          <w:b/>
          <w:sz w:val="28"/>
          <w:szCs w:val="28"/>
        </w:rPr>
      </w:pPr>
    </w:p>
    <w:p w14:paraId="4843A540">
      <w:pPr>
        <w:snapToGrid w:val="0"/>
        <w:spacing w:before="156" w:beforeLines="50" w:after="156" w:afterLines="50" w:line="324" w:lineRule="auto"/>
        <w:rPr>
          <w:rFonts w:hint="eastAsia" w:ascii="黑体" w:hAnsi="宋体" w:eastAsia="黑体"/>
          <w:b/>
          <w:sz w:val="28"/>
          <w:szCs w:val="28"/>
        </w:rPr>
      </w:pPr>
    </w:p>
    <w:p w14:paraId="65432433">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第二条  研究开发课题的要求：</w:t>
      </w:r>
    </w:p>
    <w:p w14:paraId="0FAEE03B">
      <w:pPr>
        <w:snapToGrid w:val="0"/>
        <w:spacing w:line="480" w:lineRule="auto"/>
        <w:ind w:firstLine="560" w:firstLineChars="200"/>
        <w:rPr>
          <w:rFonts w:hint="eastAsia" w:ascii="宋体" w:hAnsi="宋体"/>
          <w:b/>
          <w:sz w:val="28"/>
          <w:szCs w:val="28"/>
        </w:rPr>
      </w:pPr>
      <w:r>
        <w:rPr>
          <w:rFonts w:hint="eastAsia" w:ascii="宋体" w:hAnsi="宋体"/>
          <w:b/>
          <w:sz w:val="28"/>
          <w:szCs w:val="28"/>
        </w:rPr>
        <w:t>（一）技术目标：</w:t>
      </w:r>
    </w:p>
    <w:p w14:paraId="70620D49">
      <w:pPr>
        <w:snapToGrid w:val="0"/>
        <w:spacing w:line="480" w:lineRule="auto"/>
        <w:ind w:firstLine="560" w:firstLineChars="200"/>
        <w:rPr>
          <w:rFonts w:hint="eastAsia" w:ascii="宋体" w:hAnsi="宋体"/>
          <w:b/>
          <w:sz w:val="28"/>
          <w:szCs w:val="28"/>
        </w:rPr>
      </w:pPr>
      <w:permStart w:id="22" w:edGrp="everyone"/>
      <w:r>
        <w:rPr>
          <w:rFonts w:hint="eastAsia" w:ascii="宋体" w:hAnsi="宋体"/>
          <w:sz w:val="28"/>
          <w:szCs w:val="28"/>
          <w:u w:val="single"/>
        </w:rPr>
        <w:t xml:space="preserve">                                                          </w:t>
      </w:r>
    </w:p>
    <w:permEnd w:id="22"/>
    <w:p w14:paraId="59D85BDD">
      <w:pPr>
        <w:snapToGrid w:val="0"/>
        <w:spacing w:line="480" w:lineRule="auto"/>
        <w:ind w:firstLine="560" w:firstLineChars="200"/>
        <w:rPr>
          <w:rFonts w:hint="eastAsia" w:ascii="宋体" w:hAnsi="宋体"/>
          <w:b/>
          <w:sz w:val="28"/>
          <w:szCs w:val="28"/>
        </w:rPr>
      </w:pPr>
      <w:r>
        <w:rPr>
          <w:rFonts w:hint="eastAsia" w:ascii="宋体" w:hAnsi="宋体"/>
          <w:b/>
          <w:sz w:val="28"/>
          <w:szCs w:val="28"/>
        </w:rPr>
        <w:t>（二）技术内容：</w:t>
      </w:r>
    </w:p>
    <w:p w14:paraId="038E8E13">
      <w:pPr>
        <w:snapToGrid w:val="0"/>
        <w:spacing w:line="480" w:lineRule="auto"/>
        <w:ind w:firstLine="560" w:firstLineChars="200"/>
        <w:rPr>
          <w:rFonts w:hint="eastAsia" w:ascii="宋体" w:hAnsi="宋体"/>
          <w:b/>
          <w:sz w:val="28"/>
          <w:szCs w:val="28"/>
        </w:rPr>
      </w:pPr>
      <w:permStart w:id="23" w:edGrp="everyone"/>
      <w:r>
        <w:rPr>
          <w:rFonts w:hint="eastAsia" w:ascii="宋体" w:hAnsi="宋体"/>
          <w:sz w:val="28"/>
          <w:szCs w:val="28"/>
          <w:u w:val="single"/>
        </w:rPr>
        <w:t xml:space="preserve">                                                          </w:t>
      </w:r>
    </w:p>
    <w:permEnd w:id="23"/>
    <w:p w14:paraId="32608F6C">
      <w:pPr>
        <w:numPr>
          <w:ilvl w:val="0"/>
          <w:numId w:val="1"/>
        </w:numPr>
        <w:snapToGrid w:val="0"/>
        <w:spacing w:line="480" w:lineRule="auto"/>
        <w:ind w:firstLine="560" w:firstLineChars="200"/>
        <w:rPr>
          <w:rFonts w:hint="eastAsia" w:ascii="宋体" w:hAnsi="宋体"/>
          <w:b/>
          <w:sz w:val="28"/>
          <w:szCs w:val="28"/>
        </w:rPr>
      </w:pPr>
      <w:r>
        <w:rPr>
          <w:rFonts w:hint="eastAsia" w:ascii="宋体" w:hAnsi="宋体"/>
          <w:b/>
          <w:sz w:val="28"/>
          <w:szCs w:val="28"/>
        </w:rPr>
        <w:t>技术方法和路线：</w:t>
      </w:r>
    </w:p>
    <w:p w14:paraId="09E272B0">
      <w:pPr>
        <w:snapToGrid w:val="0"/>
        <w:spacing w:line="480" w:lineRule="auto"/>
        <w:ind w:firstLine="560" w:firstLineChars="200"/>
        <w:rPr>
          <w:rFonts w:hint="eastAsia" w:ascii="宋体" w:hAnsi="宋体"/>
          <w:b/>
          <w:sz w:val="28"/>
          <w:szCs w:val="28"/>
        </w:rPr>
      </w:pPr>
      <w:permStart w:id="24" w:edGrp="everyone"/>
      <w:r>
        <w:rPr>
          <w:rFonts w:hint="eastAsia" w:ascii="宋体" w:hAnsi="宋体"/>
          <w:sz w:val="28"/>
          <w:szCs w:val="28"/>
          <w:u w:val="single"/>
        </w:rPr>
        <w:t xml:space="preserve">                                                          </w:t>
      </w:r>
    </w:p>
    <w:permEnd w:id="24"/>
    <w:p w14:paraId="7C4CC026">
      <w:pPr>
        <w:snapToGrid w:val="0"/>
        <w:spacing w:line="480" w:lineRule="auto"/>
        <w:ind w:firstLine="560" w:firstLineChars="200"/>
        <w:rPr>
          <w:rFonts w:hint="eastAsia" w:ascii="宋体" w:hAnsi="宋体"/>
          <w:b/>
          <w:sz w:val="28"/>
          <w:szCs w:val="28"/>
        </w:rPr>
      </w:pPr>
      <w:r>
        <w:rPr>
          <w:rFonts w:hint="eastAsia" w:ascii="宋体" w:hAnsi="宋体"/>
          <w:b/>
          <w:sz w:val="28"/>
          <w:szCs w:val="28"/>
        </w:rPr>
        <w:t>（四）技术经济指标：</w:t>
      </w:r>
    </w:p>
    <w:p w14:paraId="2E7F3885">
      <w:pPr>
        <w:snapToGrid w:val="0"/>
        <w:spacing w:line="480" w:lineRule="auto"/>
        <w:ind w:firstLine="560" w:firstLineChars="200"/>
        <w:rPr>
          <w:rFonts w:hint="eastAsia" w:ascii="宋体" w:hAnsi="宋体"/>
          <w:b/>
          <w:sz w:val="28"/>
          <w:szCs w:val="28"/>
        </w:rPr>
      </w:pPr>
      <w:permStart w:id="25" w:edGrp="everyone"/>
      <w:r>
        <w:rPr>
          <w:rFonts w:hint="eastAsia" w:ascii="宋体" w:hAnsi="宋体"/>
          <w:sz w:val="28"/>
          <w:szCs w:val="28"/>
          <w:u w:val="single"/>
        </w:rPr>
        <w:t xml:space="preserve">                                                          </w:t>
      </w:r>
    </w:p>
    <w:permEnd w:id="25"/>
    <w:p w14:paraId="0EB873E6">
      <w:pPr>
        <w:snapToGrid w:val="0"/>
        <w:spacing w:line="480" w:lineRule="auto"/>
        <w:ind w:firstLine="560" w:firstLineChars="200"/>
        <w:rPr>
          <w:rFonts w:hint="eastAsia" w:ascii="宋体" w:hAnsi="宋体"/>
          <w:b/>
          <w:sz w:val="28"/>
          <w:szCs w:val="28"/>
        </w:rPr>
      </w:pPr>
      <w:r>
        <w:rPr>
          <w:rFonts w:hint="eastAsia" w:ascii="宋体" w:hAnsi="宋体"/>
          <w:b/>
          <w:sz w:val="28"/>
          <w:szCs w:val="28"/>
        </w:rPr>
        <w:t>（五）知识产权目标：</w:t>
      </w:r>
    </w:p>
    <w:p w14:paraId="51CDE095">
      <w:pPr>
        <w:snapToGrid w:val="0"/>
        <w:spacing w:line="480" w:lineRule="auto"/>
        <w:ind w:firstLine="560" w:firstLineChars="200"/>
        <w:rPr>
          <w:rFonts w:hint="eastAsia" w:ascii="宋体" w:hAnsi="宋体"/>
          <w:b/>
          <w:sz w:val="28"/>
          <w:szCs w:val="28"/>
        </w:rPr>
      </w:pPr>
      <w:permStart w:id="26" w:edGrp="everyone"/>
      <w:r>
        <w:rPr>
          <w:rFonts w:hint="eastAsia" w:ascii="宋体" w:hAnsi="宋体"/>
          <w:sz w:val="28"/>
          <w:szCs w:val="28"/>
          <w:u w:val="single"/>
        </w:rPr>
        <w:t xml:space="preserve">                                                          </w:t>
      </w:r>
    </w:p>
    <w:permEnd w:id="26"/>
    <w:p w14:paraId="436728C6">
      <w:pPr>
        <w:spacing w:before="156" w:beforeLines="50" w:after="156" w:afterLines="50"/>
        <w:rPr>
          <w:rFonts w:hint="eastAsia" w:ascii="黑体" w:hAnsi="宋体" w:eastAsia="黑体"/>
          <w:b/>
          <w:sz w:val="28"/>
          <w:szCs w:val="28"/>
        </w:rPr>
      </w:pPr>
    </w:p>
    <w:p w14:paraId="0BE77A65">
      <w:pPr>
        <w:spacing w:before="156" w:beforeLines="50" w:after="156" w:afterLines="50"/>
        <w:rPr>
          <w:rFonts w:hint="eastAsia" w:ascii="黑体" w:hAnsi="宋体" w:eastAsia="黑体"/>
          <w:b/>
          <w:sz w:val="28"/>
          <w:szCs w:val="28"/>
        </w:rPr>
        <w:sectPr>
          <w:footerReference r:id="rId8" w:type="first"/>
          <w:footerReference r:id="rId6" w:type="default"/>
          <w:footerReference r:id="rId7" w:type="even"/>
          <w:pgSz w:w="11906" w:h="16838"/>
          <w:pgMar w:top="1304" w:right="1469" w:bottom="1304" w:left="1469" w:header="851" w:footer="992" w:gutter="0"/>
          <w:pgNumType w:fmt="decimal" w:start="1"/>
          <w:cols w:space="425" w:num="1"/>
          <w:titlePg/>
          <w:docGrid w:type="linesAndChars" w:linePitch="312" w:charSpace="0"/>
        </w:sectPr>
      </w:pPr>
    </w:p>
    <w:p w14:paraId="0A9D7A47">
      <w:pPr>
        <w:snapToGrid w:val="0"/>
        <w:spacing w:before="120" w:beforeLines="50" w:after="120" w:afterLines="50" w:line="324" w:lineRule="auto"/>
        <w:rPr>
          <w:rFonts w:hint="eastAsia" w:ascii="黑体" w:hAnsi="宋体" w:eastAsia="黑体"/>
          <w:b/>
          <w:sz w:val="28"/>
          <w:szCs w:val="28"/>
        </w:rPr>
      </w:pPr>
      <w:r>
        <w:rPr>
          <w:rFonts w:hint="eastAsia" w:ascii="黑体" w:hAnsi="宋体" w:eastAsia="黑体"/>
          <w:b/>
          <w:sz w:val="28"/>
          <w:szCs w:val="28"/>
        </w:rPr>
        <w:t>第三条  研究开发计划进度与目标</w:t>
      </w:r>
    </w:p>
    <w:p w14:paraId="00CBC935">
      <w:pPr>
        <w:snapToGrid w:val="0"/>
        <w:spacing w:after="120" w:afterLines="50"/>
        <w:rPr>
          <w:sz w:val="28"/>
          <w:szCs w:val="28"/>
        </w:rPr>
      </w:pPr>
      <w:r>
        <w:rPr>
          <w:rFonts w:hint="eastAsia" w:ascii="宋体" w:hAnsi="宋体"/>
          <w:sz w:val="28"/>
          <w:szCs w:val="28"/>
        </w:rPr>
        <w:t xml:space="preserve">受托方应按下列进度完成研究开发工作： </w:t>
      </w:r>
    </w:p>
    <w:tbl>
      <w:tblPr>
        <w:tblStyle w:val="25"/>
        <w:tblW w:w="14280" w:type="dxa"/>
        <w:jc w:val="center"/>
        <w:tblLayout w:type="fixed"/>
        <w:tblCellMar>
          <w:top w:w="0" w:type="dxa"/>
          <w:left w:w="28" w:type="dxa"/>
          <w:bottom w:w="0" w:type="dxa"/>
          <w:right w:w="28" w:type="dxa"/>
        </w:tblCellMar>
      </w:tblPr>
      <w:tblGrid>
        <w:gridCol w:w="745"/>
        <w:gridCol w:w="620"/>
        <w:gridCol w:w="2310"/>
        <w:gridCol w:w="3045"/>
        <w:gridCol w:w="1575"/>
        <w:gridCol w:w="1260"/>
        <w:gridCol w:w="1365"/>
        <w:gridCol w:w="2310"/>
        <w:gridCol w:w="1050"/>
      </w:tblGrid>
      <w:tr w14:paraId="2C84769F">
        <w:tblPrEx>
          <w:tblCellMar>
            <w:top w:w="0" w:type="dxa"/>
            <w:left w:w="28" w:type="dxa"/>
            <w:bottom w:w="0" w:type="dxa"/>
            <w:right w:w="28" w:type="dxa"/>
          </w:tblCellMar>
        </w:tblPrEx>
        <w:trPr>
          <w:trHeight w:val="8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5EF20461">
            <w:pPr>
              <w:snapToGrid w:val="0"/>
              <w:jc w:val="center"/>
              <w:rPr>
                <w:sz w:val="28"/>
                <w:szCs w:val="28"/>
              </w:rPr>
            </w:pPr>
            <w:permStart w:id="27" w:edGrp="everyone"/>
            <w:r>
              <w:rPr>
                <w:rFonts w:hint="eastAsia"/>
                <w:sz w:val="28"/>
                <w:szCs w:val="28"/>
              </w:rPr>
              <w:t>年度</w:t>
            </w:r>
          </w:p>
        </w:tc>
        <w:tc>
          <w:tcPr>
            <w:tcW w:w="620" w:type="dxa"/>
            <w:tcBorders>
              <w:top w:val="single" w:color="auto" w:sz="6" w:space="0"/>
              <w:left w:val="single" w:color="auto" w:sz="6" w:space="0"/>
              <w:bottom w:val="single" w:color="auto" w:sz="6" w:space="0"/>
              <w:right w:val="single" w:color="auto" w:sz="6" w:space="0"/>
            </w:tcBorders>
            <w:vAlign w:val="center"/>
          </w:tcPr>
          <w:p w14:paraId="1725DEFA">
            <w:pPr>
              <w:snapToGrid w:val="0"/>
              <w:jc w:val="center"/>
              <w:rPr>
                <w:sz w:val="28"/>
                <w:szCs w:val="28"/>
              </w:rPr>
            </w:pPr>
            <w:r>
              <w:rPr>
                <w:rFonts w:hint="eastAsia"/>
                <w:sz w:val="28"/>
                <w:szCs w:val="28"/>
              </w:rPr>
              <w:t>序号</w:t>
            </w:r>
          </w:p>
        </w:tc>
        <w:tc>
          <w:tcPr>
            <w:tcW w:w="2310" w:type="dxa"/>
            <w:tcBorders>
              <w:top w:val="single" w:color="auto" w:sz="6" w:space="0"/>
              <w:left w:val="single" w:color="auto" w:sz="6" w:space="0"/>
              <w:bottom w:val="single" w:color="auto" w:sz="6" w:space="0"/>
              <w:right w:val="single" w:color="auto" w:sz="6" w:space="0"/>
            </w:tcBorders>
            <w:vAlign w:val="center"/>
          </w:tcPr>
          <w:p w14:paraId="24B31464">
            <w:pPr>
              <w:snapToGrid w:val="0"/>
              <w:jc w:val="center"/>
              <w:rPr>
                <w:sz w:val="28"/>
                <w:szCs w:val="28"/>
              </w:rPr>
            </w:pPr>
            <w:r>
              <w:rPr>
                <w:rFonts w:hint="eastAsia"/>
                <w:sz w:val="28"/>
                <w:szCs w:val="28"/>
              </w:rPr>
              <w:t>工作内容</w:t>
            </w:r>
          </w:p>
        </w:tc>
        <w:tc>
          <w:tcPr>
            <w:tcW w:w="3045" w:type="dxa"/>
            <w:tcBorders>
              <w:top w:val="single" w:color="auto" w:sz="6" w:space="0"/>
              <w:left w:val="single" w:color="auto" w:sz="6" w:space="0"/>
              <w:bottom w:val="single" w:color="auto" w:sz="6" w:space="0"/>
              <w:right w:val="single" w:color="auto" w:sz="6" w:space="0"/>
            </w:tcBorders>
            <w:vAlign w:val="center"/>
          </w:tcPr>
          <w:p w14:paraId="56FF2CA2">
            <w:pPr>
              <w:snapToGrid w:val="0"/>
              <w:jc w:val="center"/>
              <w:rPr>
                <w:sz w:val="28"/>
                <w:szCs w:val="28"/>
              </w:rPr>
            </w:pPr>
            <w:r>
              <w:rPr>
                <w:rFonts w:hint="eastAsia"/>
                <w:sz w:val="28"/>
                <w:szCs w:val="28"/>
              </w:rPr>
              <w:t>试验规模及应达到的指标</w:t>
            </w:r>
          </w:p>
        </w:tc>
        <w:tc>
          <w:tcPr>
            <w:tcW w:w="1575" w:type="dxa"/>
            <w:tcBorders>
              <w:top w:val="single" w:color="auto" w:sz="6" w:space="0"/>
              <w:left w:val="single" w:color="auto" w:sz="6" w:space="0"/>
              <w:bottom w:val="single" w:color="auto" w:sz="6" w:space="0"/>
              <w:right w:val="single" w:color="auto" w:sz="6" w:space="0"/>
            </w:tcBorders>
            <w:vAlign w:val="center"/>
          </w:tcPr>
          <w:p w14:paraId="028C37A0">
            <w:pPr>
              <w:snapToGrid w:val="0"/>
              <w:jc w:val="center"/>
              <w:rPr>
                <w:sz w:val="28"/>
                <w:szCs w:val="28"/>
              </w:rPr>
            </w:pPr>
            <w:r>
              <w:rPr>
                <w:rFonts w:hint="eastAsia"/>
                <w:sz w:val="28"/>
                <w:szCs w:val="28"/>
              </w:rPr>
              <w:t>起止时间</w:t>
            </w:r>
          </w:p>
          <w:p w14:paraId="5254A1EA">
            <w:pPr>
              <w:snapToGrid w:val="0"/>
              <w:jc w:val="center"/>
              <w:rPr>
                <w:sz w:val="28"/>
                <w:szCs w:val="28"/>
              </w:rPr>
            </w:pPr>
            <w:r>
              <w:rPr>
                <w:rFonts w:hint="eastAsia"/>
                <w:sz w:val="28"/>
                <w:szCs w:val="28"/>
              </w:rPr>
              <w:t>（</w:t>
            </w:r>
            <w:r>
              <w:rPr>
                <w:sz w:val="28"/>
                <w:szCs w:val="28"/>
              </w:rPr>
              <w:t xml:space="preserve"> </w:t>
            </w:r>
            <w:r>
              <w:rPr>
                <w:rFonts w:hint="eastAsia"/>
                <w:sz w:val="28"/>
                <w:szCs w:val="28"/>
              </w:rPr>
              <w:t>月</w:t>
            </w:r>
            <w:r>
              <w:rPr>
                <w:sz w:val="28"/>
                <w:szCs w:val="28"/>
              </w:rPr>
              <w:t xml:space="preserve">- </w:t>
            </w:r>
            <w:r>
              <w:rPr>
                <w:rFonts w:hint="eastAsia"/>
                <w:sz w:val="28"/>
                <w:szCs w:val="28"/>
              </w:rPr>
              <w:t>月）</w:t>
            </w:r>
          </w:p>
        </w:tc>
        <w:tc>
          <w:tcPr>
            <w:tcW w:w="1260" w:type="dxa"/>
            <w:tcBorders>
              <w:top w:val="single" w:color="auto" w:sz="6" w:space="0"/>
              <w:left w:val="single" w:color="auto" w:sz="6" w:space="0"/>
              <w:bottom w:val="single" w:color="auto" w:sz="6" w:space="0"/>
              <w:right w:val="single" w:color="auto" w:sz="6" w:space="0"/>
            </w:tcBorders>
            <w:vAlign w:val="center"/>
          </w:tcPr>
          <w:p w14:paraId="2B03B1F4">
            <w:pPr>
              <w:snapToGrid w:val="0"/>
              <w:jc w:val="center"/>
              <w:rPr>
                <w:sz w:val="28"/>
                <w:szCs w:val="28"/>
              </w:rPr>
            </w:pPr>
            <w:r>
              <w:rPr>
                <w:rFonts w:hint="eastAsia"/>
                <w:sz w:val="28"/>
                <w:szCs w:val="28"/>
              </w:rPr>
              <w:t>试验地点</w:t>
            </w:r>
          </w:p>
        </w:tc>
        <w:tc>
          <w:tcPr>
            <w:tcW w:w="1365" w:type="dxa"/>
            <w:tcBorders>
              <w:top w:val="single" w:color="auto" w:sz="6" w:space="0"/>
              <w:left w:val="single" w:color="auto" w:sz="6" w:space="0"/>
              <w:bottom w:val="single" w:color="auto" w:sz="6" w:space="0"/>
              <w:right w:val="single" w:color="auto" w:sz="6" w:space="0"/>
            </w:tcBorders>
            <w:vAlign w:val="center"/>
          </w:tcPr>
          <w:p w14:paraId="2AF05D11">
            <w:pPr>
              <w:snapToGrid w:val="0"/>
              <w:jc w:val="center"/>
              <w:rPr>
                <w:sz w:val="28"/>
                <w:szCs w:val="28"/>
              </w:rPr>
            </w:pPr>
            <w:r>
              <w:rPr>
                <w:rFonts w:hint="eastAsia"/>
                <w:sz w:val="28"/>
                <w:szCs w:val="28"/>
              </w:rPr>
              <w:t>验收方式</w:t>
            </w:r>
            <w:r>
              <w:rPr>
                <w:position w:val="10"/>
                <w:sz w:val="28"/>
                <w:szCs w:val="28"/>
              </w:rPr>
              <w:t>*</w:t>
            </w:r>
          </w:p>
        </w:tc>
        <w:tc>
          <w:tcPr>
            <w:tcW w:w="2310" w:type="dxa"/>
            <w:tcBorders>
              <w:top w:val="single" w:color="auto" w:sz="6" w:space="0"/>
              <w:left w:val="single" w:color="auto" w:sz="6" w:space="0"/>
              <w:bottom w:val="single" w:color="auto" w:sz="6" w:space="0"/>
              <w:right w:val="single" w:color="auto" w:sz="6" w:space="0"/>
            </w:tcBorders>
            <w:vAlign w:val="center"/>
          </w:tcPr>
          <w:p w14:paraId="7252998F">
            <w:pPr>
              <w:snapToGrid w:val="0"/>
              <w:jc w:val="center"/>
              <w:rPr>
                <w:sz w:val="28"/>
                <w:szCs w:val="28"/>
              </w:rPr>
            </w:pPr>
            <w:r>
              <w:rPr>
                <w:rFonts w:hint="eastAsia"/>
                <w:sz w:val="28"/>
                <w:szCs w:val="28"/>
              </w:rPr>
              <w:t>受托方及负责人</w:t>
            </w:r>
          </w:p>
        </w:tc>
        <w:tc>
          <w:tcPr>
            <w:tcW w:w="1050" w:type="dxa"/>
            <w:tcBorders>
              <w:top w:val="single" w:color="auto" w:sz="6" w:space="0"/>
              <w:left w:val="single" w:color="auto" w:sz="6" w:space="0"/>
              <w:bottom w:val="single" w:color="auto" w:sz="6" w:space="0"/>
              <w:right w:val="single" w:color="auto" w:sz="6" w:space="0"/>
            </w:tcBorders>
            <w:vAlign w:val="center"/>
          </w:tcPr>
          <w:p w14:paraId="5D629163">
            <w:pPr>
              <w:snapToGrid w:val="0"/>
              <w:jc w:val="center"/>
              <w:rPr>
                <w:sz w:val="28"/>
                <w:szCs w:val="28"/>
              </w:rPr>
            </w:pPr>
            <w:r>
              <w:rPr>
                <w:rFonts w:hint="eastAsia"/>
                <w:sz w:val="28"/>
                <w:szCs w:val="28"/>
              </w:rPr>
              <w:t>备注</w:t>
            </w:r>
          </w:p>
        </w:tc>
      </w:tr>
      <w:tr w14:paraId="601B52A6">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EF01836">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609A4A8">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F98787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CD77CD">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7EEBA97C">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02C4EDE">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753D64">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C16B4E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1A4B2D">
            <w:pPr>
              <w:snapToGrid w:val="0"/>
              <w:jc w:val="center"/>
              <w:rPr>
                <w:sz w:val="28"/>
                <w:szCs w:val="28"/>
              </w:rPr>
            </w:pPr>
          </w:p>
        </w:tc>
      </w:tr>
      <w:tr w14:paraId="067CF818">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E08B7BA">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65F51A4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AEC6DC7">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1012367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5B4D2451">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0E494D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3DAAAF2B">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CBD2F4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83D63C">
            <w:pPr>
              <w:snapToGrid w:val="0"/>
              <w:jc w:val="center"/>
              <w:rPr>
                <w:sz w:val="28"/>
                <w:szCs w:val="28"/>
              </w:rPr>
            </w:pPr>
          </w:p>
        </w:tc>
      </w:tr>
      <w:tr w14:paraId="368D0331">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B134B7C">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257EE4BE">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0107FC8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712618D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8A9296B">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6D8DA53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52E03FE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B1C1F58">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735D511E">
            <w:pPr>
              <w:snapToGrid w:val="0"/>
              <w:jc w:val="center"/>
              <w:rPr>
                <w:sz w:val="28"/>
                <w:szCs w:val="28"/>
              </w:rPr>
            </w:pPr>
          </w:p>
        </w:tc>
      </w:tr>
      <w:tr w14:paraId="0846ADBE">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157A4B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CABF95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787405F">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8DDF0BA">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3EEA871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F13749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E6557D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41B8FB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8585294">
            <w:pPr>
              <w:snapToGrid w:val="0"/>
              <w:jc w:val="center"/>
              <w:rPr>
                <w:sz w:val="28"/>
                <w:szCs w:val="28"/>
              </w:rPr>
            </w:pPr>
          </w:p>
        </w:tc>
      </w:tr>
      <w:tr w14:paraId="0BE35CD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A88169B">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1DAB4C5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AAB5E0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3003780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01C10484">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EF5C865">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493A4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604C224">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2B271AF">
            <w:pPr>
              <w:snapToGrid w:val="0"/>
              <w:jc w:val="center"/>
              <w:rPr>
                <w:sz w:val="28"/>
                <w:szCs w:val="28"/>
              </w:rPr>
            </w:pPr>
          </w:p>
        </w:tc>
      </w:tr>
      <w:tr w14:paraId="08334F6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1410B2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0102B267">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47B233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E8149C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29D1D4C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7D73FB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2A1393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1D2427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5DF2B2AA">
            <w:pPr>
              <w:snapToGrid w:val="0"/>
              <w:jc w:val="center"/>
              <w:rPr>
                <w:sz w:val="28"/>
                <w:szCs w:val="28"/>
              </w:rPr>
            </w:pPr>
          </w:p>
        </w:tc>
      </w:tr>
      <w:tr w14:paraId="25F71433">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BE0B54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7A556BD5">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3FAC679">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00DC32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463E653">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2ED1DF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4E9EDE6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2090F27">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13CFCDD9">
            <w:pPr>
              <w:snapToGrid w:val="0"/>
              <w:jc w:val="center"/>
              <w:rPr>
                <w:sz w:val="28"/>
                <w:szCs w:val="28"/>
              </w:rPr>
            </w:pPr>
          </w:p>
        </w:tc>
      </w:tr>
      <w:tr w14:paraId="3478CDEF">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5058959">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BBDDC70">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73C5B4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DBA5F33">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A67AB5A">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1C31B4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6BC768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D0E72AD">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1AD629F">
            <w:pPr>
              <w:snapToGrid w:val="0"/>
              <w:jc w:val="center"/>
              <w:rPr>
                <w:sz w:val="28"/>
                <w:szCs w:val="28"/>
              </w:rPr>
            </w:pPr>
          </w:p>
        </w:tc>
      </w:tr>
      <w:tr w14:paraId="4A3E189A">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2BCEC21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040C00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26BC1B3">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BC7E1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4E0629A9">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33EEE59D">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7D847E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0112A09">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B4FECFD">
            <w:pPr>
              <w:snapToGrid w:val="0"/>
              <w:jc w:val="center"/>
              <w:rPr>
                <w:sz w:val="28"/>
                <w:szCs w:val="28"/>
              </w:rPr>
            </w:pPr>
          </w:p>
        </w:tc>
      </w:tr>
      <w:permEnd w:id="27"/>
    </w:tbl>
    <w:p w14:paraId="6F0B8A85">
      <w:pPr>
        <w:snapToGrid w:val="0"/>
        <w:ind w:left="-735" w:leftChars="-350" w:firstLine="980" w:firstLineChars="350"/>
        <w:rPr>
          <w:sz w:val="28"/>
          <w:szCs w:val="28"/>
        </w:rPr>
      </w:pPr>
      <w:r>
        <w:rPr>
          <w:rFonts w:hint="eastAsia"/>
          <w:sz w:val="28"/>
          <w:szCs w:val="28"/>
        </w:rPr>
        <w:t>注：1.验收方式指鉴定、评议、审查、其他。</w:t>
      </w:r>
    </w:p>
    <w:p w14:paraId="58363425">
      <w:pPr>
        <w:snapToGrid w:val="0"/>
        <w:ind w:left="-735" w:leftChars="-350" w:firstLine="1540" w:firstLineChars="550"/>
        <w:rPr>
          <w:sz w:val="28"/>
          <w:szCs w:val="28"/>
        </w:rPr>
      </w:pPr>
      <w:r>
        <w:rPr>
          <w:rFonts w:hint="eastAsia"/>
          <w:sz w:val="28"/>
          <w:szCs w:val="28"/>
        </w:rPr>
        <w:t>2.按年度写出各年度安排，跨年度的内容分年度写；受托方应包括协作单位</w:t>
      </w:r>
    </w:p>
    <w:p w14:paraId="36FD87DD">
      <w:pPr>
        <w:snapToGrid w:val="0"/>
        <w:ind w:left="-735" w:leftChars="-350" w:firstLine="1540" w:firstLineChars="550"/>
        <w:rPr>
          <w:sz w:val="28"/>
          <w:szCs w:val="28"/>
        </w:rPr>
        <w:sectPr>
          <w:footerReference r:id="rId9" w:type="default"/>
          <w:pgSz w:w="16838" w:h="11906" w:orient="landscape"/>
          <w:pgMar w:top="1469" w:right="1304" w:bottom="1469" w:left="1304" w:header="851" w:footer="992" w:gutter="0"/>
          <w:pgNumType w:fmt="decimal"/>
          <w:cols w:space="425" w:num="1"/>
          <w:docGrid w:linePitch="312" w:charSpace="0"/>
        </w:sectPr>
      </w:pPr>
      <w:r>
        <w:rPr>
          <w:rFonts w:hint="eastAsia"/>
          <w:sz w:val="28"/>
          <w:szCs w:val="28"/>
        </w:rPr>
        <w:t>3.除备注外的各栏目应全部填报。</w:t>
      </w:r>
    </w:p>
    <w:p w14:paraId="005DB502">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第四条  经费总额，支付及使用计划</w:t>
      </w:r>
    </w:p>
    <w:p w14:paraId="40B60B2E">
      <w:pPr>
        <w:snapToGrid w:val="0"/>
        <w:ind w:firstLine="562" w:firstLineChars="200"/>
        <w:rPr>
          <w:sz w:val="28"/>
          <w:szCs w:val="28"/>
        </w:rPr>
      </w:pPr>
      <w:r>
        <w:rPr>
          <w:rFonts w:hint="eastAsia" w:ascii="宋体" w:hAnsi="宋体"/>
          <w:b/>
          <w:sz w:val="28"/>
          <w:szCs w:val="28"/>
        </w:rPr>
        <w:t xml:space="preserve">（一）经费总额 </w:t>
      </w:r>
      <w:r>
        <w:rPr>
          <w:rFonts w:hint="eastAsia"/>
          <w:sz w:val="28"/>
          <w:szCs w:val="28"/>
        </w:rPr>
        <w:t xml:space="preserve"> </w:t>
      </w:r>
    </w:p>
    <w:p w14:paraId="72D0104D">
      <w:pPr>
        <w:snapToGrid w:val="0"/>
        <w:spacing w:line="300" w:lineRule="auto"/>
        <w:ind w:right="-5"/>
        <w:jc w:val="center"/>
        <w:rPr>
          <w:sz w:val="28"/>
          <w:szCs w:val="28"/>
        </w:rPr>
      </w:pPr>
      <w:r>
        <w:rPr>
          <w:sz w:val="28"/>
          <w:szCs w:val="28"/>
        </w:rPr>
        <w:t xml:space="preserve">                                                    </w:t>
      </w:r>
      <w:r>
        <w:rPr>
          <w:rFonts w:hint="eastAsia"/>
          <w:sz w:val="28"/>
          <w:szCs w:val="28"/>
        </w:rPr>
        <w:t>单位：万元</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2349"/>
        <w:gridCol w:w="1207"/>
        <w:gridCol w:w="1208"/>
        <w:gridCol w:w="2205"/>
      </w:tblGrid>
      <w:tr w14:paraId="5D12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vMerge w:val="restart"/>
            <w:tcBorders>
              <w:top w:val="single" w:color="auto" w:sz="4" w:space="0"/>
              <w:left w:val="single" w:color="auto" w:sz="4" w:space="0"/>
              <w:bottom w:val="single" w:color="auto" w:sz="4" w:space="0"/>
              <w:right w:val="single" w:color="auto" w:sz="4" w:space="0"/>
            </w:tcBorders>
            <w:vAlign w:val="center"/>
          </w:tcPr>
          <w:p w14:paraId="15BAC6AB">
            <w:pPr>
              <w:snapToGrid w:val="0"/>
              <w:spacing w:line="440" w:lineRule="exact"/>
              <w:jc w:val="center"/>
              <w:rPr>
                <w:sz w:val="28"/>
                <w:szCs w:val="28"/>
              </w:rPr>
            </w:pPr>
            <w:permStart w:id="28" w:edGrp="everyone"/>
            <w:r>
              <w:rPr>
                <w:rFonts w:hint="eastAsia"/>
                <w:sz w:val="28"/>
                <w:szCs w:val="28"/>
              </w:rPr>
              <w:t>来</w:t>
            </w:r>
            <w:r>
              <w:rPr>
                <w:sz w:val="28"/>
                <w:szCs w:val="28"/>
              </w:rPr>
              <w:t xml:space="preserve">  </w:t>
            </w:r>
            <w:r>
              <w:rPr>
                <w:rFonts w:hint="eastAsia"/>
                <w:sz w:val="28"/>
                <w:szCs w:val="28"/>
              </w:rPr>
              <w:t>源</w:t>
            </w:r>
          </w:p>
        </w:tc>
        <w:tc>
          <w:tcPr>
            <w:tcW w:w="2349" w:type="dxa"/>
            <w:vMerge w:val="restart"/>
            <w:tcBorders>
              <w:top w:val="single" w:color="auto" w:sz="4" w:space="0"/>
              <w:left w:val="single" w:color="auto" w:sz="4" w:space="0"/>
              <w:bottom w:val="single" w:color="auto" w:sz="4" w:space="0"/>
              <w:right w:val="single" w:color="auto" w:sz="4" w:space="0"/>
            </w:tcBorders>
            <w:vAlign w:val="center"/>
          </w:tcPr>
          <w:p w14:paraId="08986D99">
            <w:pPr>
              <w:snapToGrid w:val="0"/>
              <w:spacing w:line="440" w:lineRule="exact"/>
              <w:jc w:val="center"/>
              <w:rPr>
                <w:sz w:val="28"/>
                <w:szCs w:val="28"/>
              </w:rPr>
            </w:pPr>
            <w:r>
              <w:rPr>
                <w:rFonts w:hint="eastAsia"/>
                <w:sz w:val="28"/>
                <w:szCs w:val="28"/>
              </w:rPr>
              <w:t>委托方支付</w:t>
            </w:r>
          </w:p>
        </w:tc>
        <w:tc>
          <w:tcPr>
            <w:tcW w:w="2415" w:type="dxa"/>
            <w:gridSpan w:val="2"/>
            <w:tcBorders>
              <w:top w:val="single" w:color="auto" w:sz="4" w:space="0"/>
              <w:left w:val="single" w:color="auto" w:sz="4" w:space="0"/>
              <w:bottom w:val="single" w:color="auto" w:sz="4" w:space="0"/>
              <w:right w:val="single" w:color="auto" w:sz="4" w:space="0"/>
            </w:tcBorders>
            <w:vAlign w:val="center"/>
          </w:tcPr>
          <w:p w14:paraId="3E3FF9D9">
            <w:pPr>
              <w:snapToGrid w:val="0"/>
              <w:spacing w:line="440" w:lineRule="exact"/>
              <w:jc w:val="center"/>
              <w:rPr>
                <w:color w:val="000000"/>
                <w:sz w:val="28"/>
                <w:szCs w:val="28"/>
              </w:rPr>
            </w:pPr>
            <w:r>
              <w:rPr>
                <w:rFonts w:hint="eastAsia"/>
                <w:color w:val="000000"/>
                <w:sz w:val="28"/>
                <w:szCs w:val="28"/>
              </w:rPr>
              <w:t>其</w:t>
            </w:r>
            <w:r>
              <w:rPr>
                <w:color w:val="000000"/>
                <w:sz w:val="28"/>
                <w:szCs w:val="28"/>
              </w:rPr>
              <w:t xml:space="preserve">  </w:t>
            </w:r>
            <w:r>
              <w:rPr>
                <w:rFonts w:hint="eastAsia"/>
                <w:color w:val="000000"/>
                <w:sz w:val="28"/>
                <w:szCs w:val="28"/>
              </w:rPr>
              <w:t>它</w:t>
            </w:r>
            <w:r>
              <w:rPr>
                <w:color w:val="000000"/>
                <w:sz w:val="28"/>
                <w:szCs w:val="28"/>
              </w:rPr>
              <w:t>*</w:t>
            </w:r>
          </w:p>
        </w:tc>
        <w:tc>
          <w:tcPr>
            <w:tcW w:w="2205" w:type="dxa"/>
            <w:vMerge w:val="restart"/>
            <w:tcBorders>
              <w:top w:val="single" w:color="auto" w:sz="4" w:space="0"/>
              <w:left w:val="single" w:color="auto" w:sz="4" w:space="0"/>
              <w:bottom w:val="single" w:color="auto" w:sz="4" w:space="0"/>
              <w:right w:val="single" w:color="auto" w:sz="4" w:space="0"/>
            </w:tcBorders>
            <w:vAlign w:val="center"/>
          </w:tcPr>
          <w:p w14:paraId="1206545D">
            <w:pPr>
              <w:snapToGrid w:val="0"/>
              <w:spacing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r>
      <w:tr w14:paraId="1342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2982EE">
            <w:pPr>
              <w:widowControl/>
              <w:spacing w:line="440" w:lineRule="exact"/>
              <w:jc w:val="left"/>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9FF9A">
            <w:pPr>
              <w:widowControl/>
              <w:spacing w:line="440" w:lineRule="exact"/>
              <w:jc w:val="left"/>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0A4FE706">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392D8CBE">
            <w:pPr>
              <w:snapToGrid w:val="0"/>
              <w:spacing w:line="440" w:lineRule="exact"/>
              <w:jc w:val="center"/>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E013E8">
            <w:pPr>
              <w:widowControl/>
              <w:spacing w:line="440" w:lineRule="exact"/>
              <w:jc w:val="left"/>
              <w:rPr>
                <w:sz w:val="28"/>
                <w:szCs w:val="28"/>
              </w:rPr>
            </w:pPr>
          </w:p>
        </w:tc>
      </w:tr>
      <w:tr w14:paraId="78BA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14:paraId="6C67BA9C">
            <w:pPr>
              <w:snapToGrid w:val="0"/>
              <w:spacing w:line="440" w:lineRule="exact"/>
              <w:jc w:val="center"/>
              <w:rPr>
                <w:sz w:val="28"/>
                <w:szCs w:val="28"/>
              </w:rPr>
            </w:pPr>
            <w:r>
              <w:rPr>
                <w:rFonts w:hint="eastAsia"/>
                <w:sz w:val="28"/>
                <w:szCs w:val="28"/>
              </w:rPr>
              <w:t>金</w:t>
            </w:r>
            <w:r>
              <w:rPr>
                <w:sz w:val="28"/>
                <w:szCs w:val="28"/>
              </w:rPr>
              <w:t xml:space="preserve">  </w:t>
            </w:r>
            <w:r>
              <w:rPr>
                <w:rFonts w:hint="eastAsia"/>
                <w:sz w:val="28"/>
                <w:szCs w:val="28"/>
              </w:rPr>
              <w:t>额</w:t>
            </w:r>
          </w:p>
        </w:tc>
        <w:tc>
          <w:tcPr>
            <w:tcW w:w="2349" w:type="dxa"/>
            <w:tcBorders>
              <w:top w:val="single" w:color="auto" w:sz="4" w:space="0"/>
              <w:left w:val="single" w:color="auto" w:sz="4" w:space="0"/>
              <w:bottom w:val="single" w:color="auto" w:sz="4" w:space="0"/>
              <w:right w:val="single" w:color="auto" w:sz="4" w:space="0"/>
            </w:tcBorders>
            <w:vAlign w:val="center"/>
          </w:tcPr>
          <w:p w14:paraId="681CDE92">
            <w:pPr>
              <w:snapToGrid w:val="0"/>
              <w:spacing w:line="440" w:lineRule="exact"/>
              <w:jc w:val="center"/>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71D8663C">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465882BF">
            <w:pPr>
              <w:snapToGrid w:val="0"/>
              <w:spacing w:line="440" w:lineRule="exact"/>
              <w:jc w:val="center"/>
              <w:rPr>
                <w:sz w:val="28"/>
                <w:szCs w:val="28"/>
              </w:rPr>
            </w:pPr>
          </w:p>
        </w:tc>
        <w:tc>
          <w:tcPr>
            <w:tcW w:w="2205" w:type="dxa"/>
            <w:tcBorders>
              <w:top w:val="single" w:color="auto" w:sz="4" w:space="0"/>
              <w:left w:val="single" w:color="auto" w:sz="4" w:space="0"/>
              <w:bottom w:val="single" w:color="auto" w:sz="4" w:space="0"/>
              <w:right w:val="single" w:color="auto" w:sz="4" w:space="0"/>
            </w:tcBorders>
            <w:vAlign w:val="center"/>
          </w:tcPr>
          <w:p w14:paraId="53FE6363">
            <w:pPr>
              <w:snapToGrid w:val="0"/>
              <w:spacing w:line="440" w:lineRule="exact"/>
              <w:jc w:val="center"/>
              <w:rPr>
                <w:sz w:val="28"/>
                <w:szCs w:val="28"/>
              </w:rPr>
            </w:pPr>
          </w:p>
        </w:tc>
      </w:tr>
      <w:permEnd w:id="28"/>
    </w:tbl>
    <w:p w14:paraId="2B12D03F">
      <w:pPr>
        <w:snapToGrid w:val="0"/>
        <w:ind w:left="420"/>
        <w:rPr>
          <w:sz w:val="28"/>
          <w:szCs w:val="28"/>
        </w:rPr>
      </w:pPr>
    </w:p>
    <w:p w14:paraId="4739398D">
      <w:pPr>
        <w:snapToGrid w:val="0"/>
        <w:spacing w:before="156" w:beforeLines="50" w:line="300" w:lineRule="auto"/>
        <w:rPr>
          <w:b/>
          <w:i/>
          <w:sz w:val="28"/>
          <w:szCs w:val="28"/>
        </w:rPr>
      </w:pPr>
      <w:r>
        <w:rPr>
          <w:rFonts w:hint="eastAsia"/>
          <w:sz w:val="28"/>
          <w:szCs w:val="28"/>
        </w:rPr>
        <w:t>注：其它是指国家支持的与本课题有关的经费以及受托方自筹部分的经费。</w:t>
      </w:r>
    </w:p>
    <w:p w14:paraId="4589DC99">
      <w:pPr>
        <w:ind w:firstLine="562" w:firstLineChars="200"/>
        <w:rPr>
          <w:rFonts w:hint="eastAsia" w:ascii="宋体" w:hAnsi="宋体"/>
          <w:b/>
          <w:sz w:val="28"/>
          <w:szCs w:val="28"/>
        </w:rPr>
      </w:pPr>
      <w:r>
        <w:rPr>
          <w:rFonts w:hint="eastAsia" w:ascii="宋体" w:hAnsi="宋体"/>
          <w:b/>
          <w:sz w:val="28"/>
          <w:szCs w:val="28"/>
        </w:rPr>
        <w:t xml:space="preserve">（二）委托方经费支付计划 </w:t>
      </w:r>
    </w:p>
    <w:p w14:paraId="78A4761B">
      <w:pPr>
        <w:snapToGrid w:val="0"/>
        <w:spacing w:line="300" w:lineRule="auto"/>
        <w:ind w:right="360"/>
        <w:jc w:val="right"/>
        <w:rPr>
          <w:sz w:val="28"/>
          <w:szCs w:val="28"/>
        </w:rPr>
      </w:pPr>
      <w:r>
        <w:rPr>
          <w:rFonts w:hint="eastAsia"/>
          <w:sz w:val="28"/>
          <w:szCs w:val="28"/>
        </w:rPr>
        <w:t>单位：万元</w:t>
      </w:r>
    </w:p>
    <w:tbl>
      <w:tblPr>
        <w:tblStyle w:val="25"/>
        <w:tblW w:w="8400" w:type="dxa"/>
        <w:jc w:val="center"/>
        <w:tblLayout w:type="fixed"/>
        <w:tblCellMar>
          <w:top w:w="0" w:type="dxa"/>
          <w:left w:w="28" w:type="dxa"/>
          <w:bottom w:w="0" w:type="dxa"/>
          <w:right w:w="28" w:type="dxa"/>
        </w:tblCellMar>
      </w:tblPr>
      <w:tblGrid>
        <w:gridCol w:w="1995"/>
        <w:gridCol w:w="1067"/>
        <w:gridCol w:w="1033"/>
        <w:gridCol w:w="1102"/>
        <w:gridCol w:w="1068"/>
        <w:gridCol w:w="1067"/>
        <w:gridCol w:w="1068"/>
      </w:tblGrid>
      <w:tr w14:paraId="52AF86B1">
        <w:tblPrEx>
          <w:tblCellMar>
            <w:top w:w="0" w:type="dxa"/>
            <w:left w:w="28" w:type="dxa"/>
            <w:bottom w:w="0" w:type="dxa"/>
            <w:right w:w="28" w:type="dxa"/>
          </w:tblCellMar>
        </w:tblPrEx>
        <w:trPr>
          <w:trHeight w:val="557"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38240B6E">
            <w:pPr>
              <w:spacing w:before="93" w:beforeLines="30" w:line="440" w:lineRule="exact"/>
              <w:jc w:val="center"/>
              <w:rPr>
                <w:sz w:val="28"/>
                <w:szCs w:val="28"/>
              </w:rPr>
            </w:pPr>
            <w:permStart w:id="29" w:edGrp="everyone"/>
            <w:r>
              <w:rPr>
                <w:rFonts w:hint="eastAsia" w:hAnsi="宋体"/>
                <w:sz w:val="28"/>
                <w:szCs w:val="28"/>
              </w:rPr>
              <w:t>受 托 方</w:t>
            </w:r>
          </w:p>
        </w:tc>
        <w:tc>
          <w:tcPr>
            <w:tcW w:w="1067" w:type="dxa"/>
            <w:tcBorders>
              <w:top w:val="single" w:color="auto" w:sz="6" w:space="0"/>
              <w:left w:val="single" w:color="auto" w:sz="6" w:space="0"/>
              <w:bottom w:val="single" w:color="auto" w:sz="6" w:space="0"/>
              <w:right w:val="single" w:color="auto" w:sz="6" w:space="0"/>
            </w:tcBorders>
            <w:vAlign w:val="center"/>
          </w:tcPr>
          <w:p w14:paraId="2387F696">
            <w:pPr>
              <w:spacing w:before="93" w:beforeLines="30" w:line="440" w:lineRule="exact"/>
              <w:jc w:val="center"/>
              <w:rPr>
                <w:sz w:val="28"/>
                <w:szCs w:val="28"/>
              </w:rPr>
            </w:pPr>
            <w:r>
              <w:rPr>
                <w:rFonts w:hint="eastAsia"/>
                <w:sz w:val="28"/>
                <w:szCs w:val="28"/>
              </w:rPr>
              <w:t>小</w:t>
            </w:r>
            <w:r>
              <w:rPr>
                <w:sz w:val="28"/>
                <w:szCs w:val="28"/>
              </w:rPr>
              <w:t xml:space="preserve"> </w:t>
            </w:r>
            <w:r>
              <w:rPr>
                <w:rFonts w:hint="eastAsia"/>
                <w:sz w:val="28"/>
                <w:szCs w:val="28"/>
              </w:rPr>
              <w:t>计</w:t>
            </w:r>
          </w:p>
        </w:tc>
        <w:tc>
          <w:tcPr>
            <w:tcW w:w="1033" w:type="dxa"/>
            <w:tcBorders>
              <w:top w:val="single" w:color="auto" w:sz="6" w:space="0"/>
              <w:left w:val="single" w:color="auto" w:sz="6" w:space="0"/>
              <w:bottom w:val="single" w:color="auto" w:sz="6" w:space="0"/>
              <w:right w:val="single" w:color="auto" w:sz="6" w:space="0"/>
            </w:tcBorders>
            <w:vAlign w:val="center"/>
          </w:tcPr>
          <w:p w14:paraId="7E8D74A2">
            <w:pPr>
              <w:spacing w:before="93" w:beforeLines="30" w:line="440" w:lineRule="exact"/>
              <w:jc w:val="right"/>
              <w:rPr>
                <w:sz w:val="28"/>
                <w:szCs w:val="28"/>
              </w:rPr>
            </w:pPr>
            <w:r>
              <w:rPr>
                <w:rFonts w:hint="eastAsia"/>
                <w:sz w:val="28"/>
                <w:szCs w:val="28"/>
              </w:rPr>
              <w:t>年</w:t>
            </w:r>
          </w:p>
        </w:tc>
        <w:tc>
          <w:tcPr>
            <w:tcW w:w="1102" w:type="dxa"/>
            <w:tcBorders>
              <w:top w:val="single" w:color="auto" w:sz="6" w:space="0"/>
              <w:left w:val="single" w:color="auto" w:sz="6" w:space="0"/>
              <w:bottom w:val="single" w:color="auto" w:sz="6" w:space="0"/>
              <w:right w:val="single" w:color="auto" w:sz="6" w:space="0"/>
            </w:tcBorders>
            <w:vAlign w:val="center"/>
          </w:tcPr>
          <w:p w14:paraId="1787653D">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42EFA6CA">
            <w:pPr>
              <w:spacing w:before="93" w:beforeLines="30" w:line="440" w:lineRule="exact"/>
              <w:jc w:val="right"/>
              <w:rPr>
                <w:sz w:val="28"/>
                <w:szCs w:val="28"/>
              </w:rPr>
            </w:pPr>
            <w:r>
              <w:rPr>
                <w:rFonts w:hint="eastAsia"/>
                <w:sz w:val="28"/>
                <w:szCs w:val="28"/>
              </w:rPr>
              <w:t>年</w:t>
            </w:r>
          </w:p>
        </w:tc>
        <w:tc>
          <w:tcPr>
            <w:tcW w:w="1067" w:type="dxa"/>
            <w:tcBorders>
              <w:top w:val="single" w:color="auto" w:sz="6" w:space="0"/>
              <w:left w:val="single" w:color="auto" w:sz="6" w:space="0"/>
              <w:bottom w:val="single" w:color="auto" w:sz="6" w:space="0"/>
              <w:right w:val="single" w:color="auto" w:sz="6" w:space="0"/>
            </w:tcBorders>
            <w:vAlign w:val="center"/>
          </w:tcPr>
          <w:p w14:paraId="52A888F6">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2C103EF3">
            <w:pPr>
              <w:spacing w:before="93" w:beforeLines="30" w:line="440" w:lineRule="exact"/>
              <w:jc w:val="right"/>
              <w:rPr>
                <w:sz w:val="28"/>
                <w:szCs w:val="28"/>
              </w:rPr>
            </w:pPr>
            <w:r>
              <w:rPr>
                <w:rFonts w:hint="eastAsia"/>
                <w:sz w:val="28"/>
                <w:szCs w:val="28"/>
              </w:rPr>
              <w:t>年</w:t>
            </w:r>
          </w:p>
        </w:tc>
      </w:tr>
      <w:tr w14:paraId="02264C16">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C16DFE2">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15F4FF17">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205A7600">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C596492">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11CB24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58BD55B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C5BA164">
            <w:pPr>
              <w:spacing w:before="93" w:beforeLines="30" w:line="440" w:lineRule="exact"/>
              <w:jc w:val="center"/>
              <w:rPr>
                <w:sz w:val="28"/>
                <w:szCs w:val="28"/>
              </w:rPr>
            </w:pPr>
          </w:p>
        </w:tc>
      </w:tr>
      <w:tr w14:paraId="62A28DA5">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4E2311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009CC11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18A9F4C9">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8ECF0BB">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6BD1C89A">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621942B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7377F2D0">
            <w:pPr>
              <w:spacing w:before="93" w:beforeLines="30" w:line="440" w:lineRule="exact"/>
              <w:jc w:val="center"/>
              <w:rPr>
                <w:sz w:val="28"/>
                <w:szCs w:val="28"/>
              </w:rPr>
            </w:pPr>
          </w:p>
        </w:tc>
      </w:tr>
      <w:tr w14:paraId="27C2BD23">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057A78C">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44FBF976">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392F0A2B">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59FA811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8FE0910">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AC6E9A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E1CC92D">
            <w:pPr>
              <w:spacing w:before="93" w:beforeLines="30" w:line="440" w:lineRule="exact"/>
              <w:jc w:val="center"/>
              <w:rPr>
                <w:sz w:val="28"/>
                <w:szCs w:val="28"/>
              </w:rPr>
            </w:pPr>
          </w:p>
        </w:tc>
      </w:tr>
      <w:tr w14:paraId="27D2D53F">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99659B0">
            <w:pPr>
              <w:spacing w:before="93" w:beforeLines="30"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c>
          <w:tcPr>
            <w:tcW w:w="1067" w:type="dxa"/>
            <w:tcBorders>
              <w:top w:val="single" w:color="auto" w:sz="6" w:space="0"/>
              <w:left w:val="single" w:color="auto" w:sz="6" w:space="0"/>
              <w:bottom w:val="single" w:color="auto" w:sz="6" w:space="0"/>
              <w:right w:val="single" w:color="auto" w:sz="6" w:space="0"/>
            </w:tcBorders>
            <w:vAlign w:val="center"/>
          </w:tcPr>
          <w:p w14:paraId="3035E60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5D62CF52">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159B17B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0C4C345D">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014CC5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3A8CE6E0">
            <w:pPr>
              <w:spacing w:before="93" w:beforeLines="30" w:line="440" w:lineRule="exact"/>
              <w:jc w:val="center"/>
              <w:rPr>
                <w:sz w:val="28"/>
                <w:szCs w:val="28"/>
              </w:rPr>
            </w:pPr>
          </w:p>
        </w:tc>
      </w:tr>
      <w:permEnd w:id="29"/>
    </w:tbl>
    <w:p w14:paraId="3584E70B">
      <w:pPr>
        <w:snapToGrid w:val="0"/>
        <w:spacing w:before="156" w:beforeLines="50" w:after="156" w:afterLines="50"/>
        <w:ind w:firstLine="562" w:firstLineChars="200"/>
        <w:rPr>
          <w:rFonts w:ascii="黑体" w:eastAsia="黑体"/>
          <w:bCs/>
          <w:sz w:val="28"/>
          <w:szCs w:val="28"/>
        </w:rPr>
      </w:pPr>
      <w:r>
        <w:rPr>
          <w:rFonts w:hint="eastAsia" w:ascii="宋体" w:hAnsi="宋体"/>
          <w:b/>
          <w:sz w:val="28"/>
          <w:szCs w:val="28"/>
        </w:rPr>
        <w:t>（三）经费使用</w:t>
      </w:r>
    </w:p>
    <w:p w14:paraId="603CF71D">
      <w:pPr>
        <w:snapToGrid w:val="0"/>
        <w:spacing w:line="300" w:lineRule="auto"/>
        <w:rPr>
          <w:rFonts w:hint="eastAsia" w:hAnsi="宋体"/>
          <w:sz w:val="28"/>
          <w:szCs w:val="28"/>
        </w:rPr>
      </w:pPr>
      <w:r>
        <w:rPr>
          <w:rFonts w:hint="eastAsia" w:hAnsi="宋体"/>
          <w:sz w:val="28"/>
          <w:szCs w:val="28"/>
        </w:rPr>
        <w:t xml:space="preserve">                   受托方</w:t>
      </w:r>
      <w:r>
        <w:rPr>
          <w:rFonts w:hint="eastAsia"/>
          <w:sz w:val="28"/>
          <w:szCs w:val="28"/>
        </w:rPr>
        <w:t>经费</w:t>
      </w:r>
      <w:r>
        <w:rPr>
          <w:rFonts w:hint="eastAsia" w:hAnsi="宋体"/>
          <w:sz w:val="28"/>
          <w:szCs w:val="28"/>
        </w:rPr>
        <w:t>使用计划</w:t>
      </w:r>
      <w:r>
        <w:rPr>
          <w:rFonts w:hAnsi="宋体"/>
          <w:sz w:val="28"/>
          <w:szCs w:val="28"/>
        </w:rPr>
        <w:t xml:space="preserve"> </w:t>
      </w:r>
      <w:r>
        <w:rPr>
          <w:rFonts w:hint="eastAsia" w:hAnsi="宋体"/>
          <w:sz w:val="28"/>
          <w:szCs w:val="28"/>
        </w:rPr>
        <w:t xml:space="preserve">             单位：万元</w:t>
      </w:r>
    </w:p>
    <w:tbl>
      <w:tblPr>
        <w:tblStyle w:val="2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2"/>
        <w:gridCol w:w="1947"/>
      </w:tblGrid>
      <w:tr w14:paraId="0527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152" w:type="dxa"/>
            <w:vAlign w:val="center"/>
          </w:tcPr>
          <w:p w14:paraId="0B069BBA">
            <w:pPr>
              <w:snapToGrid w:val="0"/>
              <w:spacing w:before="93" w:beforeLines="30" w:line="300" w:lineRule="auto"/>
              <w:jc w:val="center"/>
              <w:rPr>
                <w:rFonts w:hint="eastAsia" w:hAnsi="宋体"/>
                <w:sz w:val="28"/>
                <w:szCs w:val="28"/>
              </w:rPr>
            </w:pPr>
            <w:permStart w:id="30" w:edGrp="everyone"/>
            <w:r>
              <w:rPr>
                <w:rFonts w:hint="eastAsia" w:hAnsi="宋体"/>
                <w:sz w:val="28"/>
                <w:szCs w:val="28"/>
              </w:rPr>
              <w:t>年  度</w:t>
            </w:r>
          </w:p>
        </w:tc>
        <w:tc>
          <w:tcPr>
            <w:tcW w:w="2152" w:type="dxa"/>
            <w:vAlign w:val="center"/>
          </w:tcPr>
          <w:p w14:paraId="423CFA12">
            <w:pPr>
              <w:snapToGrid w:val="0"/>
              <w:spacing w:before="93" w:beforeLines="30" w:line="300" w:lineRule="auto"/>
              <w:jc w:val="center"/>
              <w:rPr>
                <w:rFonts w:hint="eastAsia" w:hAnsi="宋体"/>
                <w:sz w:val="28"/>
                <w:szCs w:val="28"/>
              </w:rPr>
            </w:pPr>
            <w:r>
              <w:rPr>
                <w:rFonts w:hint="eastAsia" w:hAnsi="宋体"/>
                <w:sz w:val="28"/>
                <w:szCs w:val="28"/>
              </w:rPr>
              <w:t>费用性支出</w:t>
            </w:r>
          </w:p>
        </w:tc>
        <w:tc>
          <w:tcPr>
            <w:tcW w:w="2152" w:type="dxa"/>
            <w:vAlign w:val="center"/>
          </w:tcPr>
          <w:p w14:paraId="0C077FC0">
            <w:pPr>
              <w:snapToGrid w:val="0"/>
              <w:spacing w:before="93" w:beforeLines="30" w:line="300" w:lineRule="auto"/>
              <w:jc w:val="center"/>
              <w:rPr>
                <w:rFonts w:hint="eastAsia" w:hAnsi="宋体"/>
                <w:sz w:val="28"/>
                <w:szCs w:val="28"/>
              </w:rPr>
            </w:pPr>
            <w:r>
              <w:rPr>
                <w:rFonts w:hint="eastAsia" w:hAnsi="宋体"/>
                <w:sz w:val="28"/>
                <w:szCs w:val="28"/>
              </w:rPr>
              <w:t>资本性支出</w:t>
            </w:r>
          </w:p>
        </w:tc>
        <w:tc>
          <w:tcPr>
            <w:tcW w:w="1947" w:type="dxa"/>
            <w:vAlign w:val="center"/>
          </w:tcPr>
          <w:p w14:paraId="64969C61">
            <w:pPr>
              <w:snapToGrid w:val="0"/>
              <w:spacing w:before="93" w:beforeLines="30" w:line="300" w:lineRule="auto"/>
              <w:jc w:val="center"/>
              <w:rPr>
                <w:rFonts w:hint="eastAsia" w:hAnsi="宋体"/>
                <w:sz w:val="28"/>
                <w:szCs w:val="28"/>
              </w:rPr>
            </w:pPr>
            <w:r>
              <w:rPr>
                <w:rFonts w:hint="eastAsia" w:hAnsi="宋体"/>
                <w:sz w:val="28"/>
                <w:szCs w:val="28"/>
              </w:rPr>
              <w:t>合  计</w:t>
            </w:r>
          </w:p>
        </w:tc>
      </w:tr>
      <w:tr w14:paraId="13A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1C1270FB">
            <w:pPr>
              <w:snapToGrid w:val="0"/>
              <w:spacing w:before="93" w:beforeLines="30" w:line="300" w:lineRule="auto"/>
              <w:jc w:val="center"/>
              <w:rPr>
                <w:rFonts w:hint="eastAsia" w:hAnsi="宋体"/>
                <w:sz w:val="28"/>
                <w:szCs w:val="28"/>
              </w:rPr>
            </w:pPr>
          </w:p>
        </w:tc>
        <w:tc>
          <w:tcPr>
            <w:tcW w:w="2152" w:type="dxa"/>
            <w:vAlign w:val="center"/>
          </w:tcPr>
          <w:p w14:paraId="5707C72D">
            <w:pPr>
              <w:snapToGrid w:val="0"/>
              <w:spacing w:before="93" w:beforeLines="30" w:line="300" w:lineRule="auto"/>
              <w:jc w:val="center"/>
              <w:rPr>
                <w:rFonts w:hint="eastAsia" w:hAnsi="宋体"/>
                <w:sz w:val="28"/>
                <w:szCs w:val="28"/>
              </w:rPr>
            </w:pPr>
          </w:p>
        </w:tc>
        <w:tc>
          <w:tcPr>
            <w:tcW w:w="2152" w:type="dxa"/>
            <w:vAlign w:val="center"/>
          </w:tcPr>
          <w:p w14:paraId="5BEBFA86">
            <w:pPr>
              <w:snapToGrid w:val="0"/>
              <w:spacing w:before="93" w:beforeLines="30" w:line="300" w:lineRule="auto"/>
              <w:jc w:val="center"/>
              <w:rPr>
                <w:rFonts w:hint="eastAsia" w:hAnsi="宋体"/>
                <w:sz w:val="28"/>
                <w:szCs w:val="28"/>
              </w:rPr>
            </w:pPr>
          </w:p>
        </w:tc>
        <w:tc>
          <w:tcPr>
            <w:tcW w:w="1947" w:type="dxa"/>
            <w:vAlign w:val="center"/>
          </w:tcPr>
          <w:p w14:paraId="3E5D9AB5">
            <w:pPr>
              <w:snapToGrid w:val="0"/>
              <w:spacing w:before="93" w:beforeLines="30" w:line="300" w:lineRule="auto"/>
              <w:jc w:val="center"/>
              <w:rPr>
                <w:rFonts w:hint="eastAsia" w:hAnsi="宋体"/>
                <w:sz w:val="28"/>
                <w:szCs w:val="28"/>
              </w:rPr>
            </w:pPr>
          </w:p>
        </w:tc>
      </w:tr>
      <w:tr w14:paraId="3268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3FB55B57">
            <w:pPr>
              <w:snapToGrid w:val="0"/>
              <w:spacing w:before="93" w:beforeLines="30" w:line="300" w:lineRule="auto"/>
              <w:jc w:val="center"/>
              <w:rPr>
                <w:rFonts w:hint="eastAsia" w:hAnsi="宋体"/>
                <w:sz w:val="28"/>
                <w:szCs w:val="28"/>
              </w:rPr>
            </w:pPr>
          </w:p>
        </w:tc>
        <w:tc>
          <w:tcPr>
            <w:tcW w:w="2152" w:type="dxa"/>
            <w:vAlign w:val="center"/>
          </w:tcPr>
          <w:p w14:paraId="5EF4C5B5">
            <w:pPr>
              <w:snapToGrid w:val="0"/>
              <w:spacing w:before="93" w:beforeLines="30" w:line="300" w:lineRule="auto"/>
              <w:jc w:val="center"/>
              <w:rPr>
                <w:rFonts w:hint="eastAsia" w:hAnsi="宋体"/>
                <w:sz w:val="28"/>
                <w:szCs w:val="28"/>
              </w:rPr>
            </w:pPr>
          </w:p>
        </w:tc>
        <w:tc>
          <w:tcPr>
            <w:tcW w:w="2152" w:type="dxa"/>
            <w:vAlign w:val="center"/>
          </w:tcPr>
          <w:p w14:paraId="37EF528E">
            <w:pPr>
              <w:snapToGrid w:val="0"/>
              <w:spacing w:before="93" w:beforeLines="30" w:line="300" w:lineRule="auto"/>
              <w:jc w:val="center"/>
              <w:rPr>
                <w:rFonts w:hint="eastAsia" w:hAnsi="宋体"/>
                <w:sz w:val="28"/>
                <w:szCs w:val="28"/>
              </w:rPr>
            </w:pPr>
          </w:p>
        </w:tc>
        <w:tc>
          <w:tcPr>
            <w:tcW w:w="1947" w:type="dxa"/>
            <w:vAlign w:val="center"/>
          </w:tcPr>
          <w:p w14:paraId="269818E6">
            <w:pPr>
              <w:snapToGrid w:val="0"/>
              <w:spacing w:before="93" w:beforeLines="30" w:line="300" w:lineRule="auto"/>
              <w:jc w:val="center"/>
              <w:rPr>
                <w:rFonts w:hint="eastAsia" w:hAnsi="宋体"/>
                <w:sz w:val="28"/>
                <w:szCs w:val="28"/>
              </w:rPr>
            </w:pPr>
          </w:p>
        </w:tc>
      </w:tr>
      <w:tr w14:paraId="453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021A5AC7">
            <w:pPr>
              <w:snapToGrid w:val="0"/>
              <w:spacing w:before="93" w:beforeLines="30" w:line="300" w:lineRule="auto"/>
              <w:jc w:val="center"/>
              <w:rPr>
                <w:rFonts w:hint="eastAsia" w:hAnsi="宋体"/>
                <w:sz w:val="28"/>
                <w:szCs w:val="28"/>
              </w:rPr>
            </w:pPr>
          </w:p>
        </w:tc>
        <w:tc>
          <w:tcPr>
            <w:tcW w:w="2152" w:type="dxa"/>
            <w:vAlign w:val="center"/>
          </w:tcPr>
          <w:p w14:paraId="40EF06FE">
            <w:pPr>
              <w:snapToGrid w:val="0"/>
              <w:spacing w:before="93" w:beforeLines="30" w:line="300" w:lineRule="auto"/>
              <w:jc w:val="center"/>
              <w:rPr>
                <w:rFonts w:hint="eastAsia" w:hAnsi="宋体"/>
                <w:sz w:val="28"/>
                <w:szCs w:val="28"/>
              </w:rPr>
            </w:pPr>
          </w:p>
        </w:tc>
        <w:tc>
          <w:tcPr>
            <w:tcW w:w="2152" w:type="dxa"/>
            <w:vAlign w:val="center"/>
          </w:tcPr>
          <w:p w14:paraId="6061951C">
            <w:pPr>
              <w:snapToGrid w:val="0"/>
              <w:spacing w:before="93" w:beforeLines="30" w:line="300" w:lineRule="auto"/>
              <w:jc w:val="center"/>
              <w:rPr>
                <w:rFonts w:hint="eastAsia" w:hAnsi="宋体"/>
                <w:sz w:val="28"/>
                <w:szCs w:val="28"/>
              </w:rPr>
            </w:pPr>
          </w:p>
        </w:tc>
        <w:tc>
          <w:tcPr>
            <w:tcW w:w="1947" w:type="dxa"/>
            <w:vAlign w:val="center"/>
          </w:tcPr>
          <w:p w14:paraId="38FF1F1E">
            <w:pPr>
              <w:snapToGrid w:val="0"/>
              <w:spacing w:before="93" w:beforeLines="30" w:line="300" w:lineRule="auto"/>
              <w:jc w:val="center"/>
              <w:rPr>
                <w:rFonts w:hint="eastAsia" w:hAnsi="宋体"/>
                <w:sz w:val="28"/>
                <w:szCs w:val="28"/>
              </w:rPr>
            </w:pPr>
          </w:p>
        </w:tc>
      </w:tr>
      <w:tr w14:paraId="554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22B5942E">
            <w:pPr>
              <w:snapToGrid w:val="0"/>
              <w:spacing w:before="93" w:beforeLines="30" w:line="300" w:lineRule="auto"/>
              <w:jc w:val="center"/>
              <w:rPr>
                <w:rFonts w:hint="eastAsia" w:hAnsi="宋体"/>
                <w:sz w:val="28"/>
                <w:szCs w:val="28"/>
              </w:rPr>
            </w:pPr>
            <w:r>
              <w:rPr>
                <w:rFonts w:hint="eastAsia" w:hAnsi="宋体"/>
                <w:sz w:val="28"/>
                <w:szCs w:val="28"/>
              </w:rPr>
              <w:t>合   计</w:t>
            </w:r>
          </w:p>
        </w:tc>
        <w:tc>
          <w:tcPr>
            <w:tcW w:w="2152" w:type="dxa"/>
            <w:vAlign w:val="center"/>
          </w:tcPr>
          <w:p w14:paraId="22383C95">
            <w:pPr>
              <w:snapToGrid w:val="0"/>
              <w:spacing w:before="93" w:beforeLines="30" w:line="300" w:lineRule="auto"/>
              <w:jc w:val="center"/>
              <w:rPr>
                <w:rFonts w:hint="eastAsia" w:hAnsi="宋体"/>
                <w:sz w:val="28"/>
                <w:szCs w:val="28"/>
              </w:rPr>
            </w:pPr>
          </w:p>
        </w:tc>
        <w:tc>
          <w:tcPr>
            <w:tcW w:w="2152" w:type="dxa"/>
            <w:vAlign w:val="center"/>
          </w:tcPr>
          <w:p w14:paraId="5F23ECB5">
            <w:pPr>
              <w:snapToGrid w:val="0"/>
              <w:spacing w:before="93" w:beforeLines="30" w:line="300" w:lineRule="auto"/>
              <w:jc w:val="center"/>
              <w:rPr>
                <w:rFonts w:hint="eastAsia" w:hAnsi="宋体"/>
                <w:sz w:val="28"/>
                <w:szCs w:val="28"/>
              </w:rPr>
            </w:pPr>
          </w:p>
        </w:tc>
        <w:tc>
          <w:tcPr>
            <w:tcW w:w="1947" w:type="dxa"/>
            <w:vAlign w:val="center"/>
          </w:tcPr>
          <w:p w14:paraId="4B3EEF28">
            <w:pPr>
              <w:snapToGrid w:val="0"/>
              <w:spacing w:before="93" w:beforeLines="30" w:line="300" w:lineRule="auto"/>
              <w:jc w:val="center"/>
              <w:rPr>
                <w:rFonts w:hint="eastAsia" w:hAnsi="宋体"/>
                <w:sz w:val="28"/>
                <w:szCs w:val="28"/>
              </w:rPr>
            </w:pPr>
          </w:p>
        </w:tc>
      </w:tr>
      <w:permEnd w:id="30"/>
    </w:tbl>
    <w:p w14:paraId="5B46057A">
      <w:pPr>
        <w:spacing w:line="360" w:lineRule="exact"/>
        <w:ind w:firstLine="280" w:firstLineChars="100"/>
        <w:rPr>
          <w:sz w:val="28"/>
          <w:szCs w:val="28"/>
        </w:rPr>
      </w:pPr>
      <w:r>
        <w:rPr>
          <w:rFonts w:hint="eastAsia"/>
          <w:sz w:val="28"/>
          <w:szCs w:val="28"/>
        </w:rPr>
        <w:t>注：1.受托方为两家或两家以上单位时，应分别填写。</w:t>
      </w:r>
    </w:p>
    <w:p w14:paraId="20C1A16E">
      <w:pPr>
        <w:spacing w:line="360" w:lineRule="exact"/>
        <w:ind w:firstLine="840" w:firstLineChars="300"/>
        <w:rPr>
          <w:sz w:val="28"/>
          <w:szCs w:val="28"/>
        </w:rPr>
      </w:pPr>
      <w:r>
        <w:rPr>
          <w:rFonts w:hint="eastAsia"/>
          <w:sz w:val="28"/>
          <w:szCs w:val="28"/>
        </w:rPr>
        <w:t>2.费用性支出：是指按财务规定应该计入当期损益的费用。</w:t>
      </w:r>
    </w:p>
    <w:p w14:paraId="10E5AB24">
      <w:pPr>
        <w:spacing w:line="360" w:lineRule="exact"/>
        <w:ind w:left="838" w:leftChars="399"/>
        <w:rPr>
          <w:sz w:val="28"/>
          <w:szCs w:val="28"/>
        </w:rPr>
      </w:pPr>
      <w:r>
        <w:rPr>
          <w:rFonts w:hint="eastAsia"/>
          <w:sz w:val="28"/>
          <w:szCs w:val="28"/>
        </w:rPr>
        <w:t>资本性支出：是指按财务规定应该计入固定资产价值的费用。</w:t>
      </w:r>
    </w:p>
    <w:p w14:paraId="041F57EF">
      <w:pPr>
        <w:snapToGrid w:val="0"/>
        <w:spacing w:line="300" w:lineRule="auto"/>
        <w:ind w:right="-32" w:firstLine="2520" w:firstLineChars="900"/>
        <w:rPr>
          <w:rFonts w:hint="eastAsia" w:hAnsi="宋体"/>
          <w:sz w:val="28"/>
          <w:szCs w:val="28"/>
        </w:rPr>
      </w:pPr>
    </w:p>
    <w:p w14:paraId="6C06CB98">
      <w:pPr>
        <w:snapToGrid w:val="0"/>
        <w:spacing w:line="300" w:lineRule="auto"/>
        <w:ind w:right="-32" w:firstLine="2520" w:firstLineChars="900"/>
        <w:rPr>
          <w:rFonts w:hint="eastAsia" w:hAnsi="宋体"/>
          <w:sz w:val="28"/>
          <w:szCs w:val="28"/>
        </w:rPr>
      </w:pPr>
      <w:r>
        <w:rPr>
          <w:rFonts w:hint="eastAsia" w:hAnsi="宋体"/>
          <w:sz w:val="28"/>
          <w:szCs w:val="28"/>
        </w:rPr>
        <w:t>受托方资本性支出明细表          单位：万元</w:t>
      </w:r>
    </w:p>
    <w:tbl>
      <w:tblPr>
        <w:tblStyle w:val="25"/>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257"/>
        <w:gridCol w:w="2160"/>
        <w:gridCol w:w="900"/>
        <w:gridCol w:w="900"/>
        <w:gridCol w:w="900"/>
        <w:gridCol w:w="843"/>
      </w:tblGrid>
      <w:tr w14:paraId="798B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900" w:type="dxa"/>
            <w:vAlign w:val="center"/>
          </w:tcPr>
          <w:p w14:paraId="18D926D6">
            <w:pPr>
              <w:snapToGrid w:val="0"/>
              <w:spacing w:before="93" w:beforeLines="30" w:line="300" w:lineRule="auto"/>
              <w:jc w:val="center"/>
              <w:rPr>
                <w:rFonts w:hint="eastAsia" w:hAnsi="宋体"/>
                <w:sz w:val="28"/>
                <w:szCs w:val="28"/>
              </w:rPr>
            </w:pPr>
            <w:permStart w:id="31" w:edGrp="everyone"/>
            <w:r>
              <w:rPr>
                <w:rFonts w:hint="eastAsia" w:hAnsi="宋体"/>
                <w:sz w:val="28"/>
                <w:szCs w:val="28"/>
              </w:rPr>
              <w:t>序号</w:t>
            </w:r>
          </w:p>
        </w:tc>
        <w:tc>
          <w:tcPr>
            <w:tcW w:w="2257" w:type="dxa"/>
            <w:vAlign w:val="center"/>
          </w:tcPr>
          <w:p w14:paraId="03E6E7D3">
            <w:pPr>
              <w:snapToGrid w:val="0"/>
              <w:spacing w:before="93" w:beforeLines="30" w:line="300" w:lineRule="auto"/>
              <w:jc w:val="center"/>
              <w:rPr>
                <w:rFonts w:hint="eastAsia" w:hAnsi="宋体"/>
                <w:sz w:val="28"/>
                <w:szCs w:val="28"/>
              </w:rPr>
            </w:pPr>
            <w:r>
              <w:rPr>
                <w:rFonts w:hint="eastAsia" w:hAnsi="宋体"/>
                <w:sz w:val="28"/>
                <w:szCs w:val="28"/>
              </w:rPr>
              <w:t>资本性支出分类  （含装置、设备、仪器、软件等）</w:t>
            </w:r>
          </w:p>
        </w:tc>
        <w:tc>
          <w:tcPr>
            <w:tcW w:w="2160" w:type="dxa"/>
            <w:vAlign w:val="center"/>
          </w:tcPr>
          <w:p w14:paraId="6FEDCC4E">
            <w:pPr>
              <w:snapToGrid w:val="0"/>
              <w:spacing w:before="93" w:beforeLines="30" w:line="300" w:lineRule="auto"/>
              <w:jc w:val="center"/>
              <w:rPr>
                <w:rFonts w:hint="eastAsia" w:hAnsi="宋体"/>
                <w:sz w:val="28"/>
                <w:szCs w:val="28"/>
              </w:rPr>
            </w:pPr>
            <w:r>
              <w:rPr>
                <w:rFonts w:hint="eastAsia" w:hAnsi="宋体"/>
                <w:sz w:val="28"/>
                <w:szCs w:val="28"/>
              </w:rPr>
              <w:t>购置建设内容</w:t>
            </w:r>
          </w:p>
        </w:tc>
        <w:tc>
          <w:tcPr>
            <w:tcW w:w="900" w:type="dxa"/>
            <w:vAlign w:val="center"/>
          </w:tcPr>
          <w:p w14:paraId="7EFB700F">
            <w:pPr>
              <w:snapToGrid w:val="0"/>
              <w:spacing w:before="93" w:beforeLines="30" w:line="300" w:lineRule="auto"/>
              <w:jc w:val="center"/>
              <w:rPr>
                <w:rFonts w:hint="eastAsia" w:hAnsi="宋体"/>
                <w:sz w:val="28"/>
                <w:szCs w:val="28"/>
              </w:rPr>
            </w:pPr>
            <w:r>
              <w:rPr>
                <w:rFonts w:hint="eastAsia" w:hAnsi="宋体"/>
                <w:sz w:val="28"/>
                <w:szCs w:val="28"/>
              </w:rPr>
              <w:t>数量</w:t>
            </w:r>
          </w:p>
        </w:tc>
        <w:tc>
          <w:tcPr>
            <w:tcW w:w="900" w:type="dxa"/>
            <w:vAlign w:val="center"/>
          </w:tcPr>
          <w:p w14:paraId="3833CEAB">
            <w:pPr>
              <w:snapToGrid w:val="0"/>
              <w:spacing w:before="93" w:beforeLines="30" w:line="300" w:lineRule="auto"/>
              <w:jc w:val="center"/>
              <w:rPr>
                <w:rFonts w:hint="eastAsia" w:hAnsi="宋体"/>
                <w:sz w:val="28"/>
                <w:szCs w:val="28"/>
              </w:rPr>
            </w:pPr>
            <w:r>
              <w:rPr>
                <w:rFonts w:hint="eastAsia" w:hAnsi="宋体"/>
                <w:sz w:val="28"/>
                <w:szCs w:val="28"/>
              </w:rPr>
              <w:t>单价</w:t>
            </w:r>
          </w:p>
        </w:tc>
        <w:tc>
          <w:tcPr>
            <w:tcW w:w="900" w:type="dxa"/>
            <w:vAlign w:val="center"/>
          </w:tcPr>
          <w:p w14:paraId="271CA142">
            <w:pPr>
              <w:snapToGrid w:val="0"/>
              <w:spacing w:before="93" w:beforeLines="30" w:line="300" w:lineRule="auto"/>
              <w:jc w:val="center"/>
              <w:rPr>
                <w:rFonts w:hint="eastAsia" w:hAnsi="宋体"/>
                <w:sz w:val="28"/>
                <w:szCs w:val="28"/>
              </w:rPr>
            </w:pPr>
            <w:r>
              <w:rPr>
                <w:rFonts w:hint="eastAsia" w:hAnsi="宋体"/>
                <w:sz w:val="28"/>
                <w:szCs w:val="28"/>
              </w:rPr>
              <w:t>金额</w:t>
            </w:r>
          </w:p>
        </w:tc>
        <w:tc>
          <w:tcPr>
            <w:tcW w:w="843" w:type="dxa"/>
            <w:vAlign w:val="center"/>
          </w:tcPr>
          <w:p w14:paraId="38601E56">
            <w:pPr>
              <w:snapToGrid w:val="0"/>
              <w:spacing w:before="93" w:beforeLines="30" w:line="300" w:lineRule="auto"/>
              <w:jc w:val="center"/>
              <w:rPr>
                <w:rFonts w:hint="eastAsia" w:hAnsi="宋体"/>
                <w:sz w:val="28"/>
                <w:szCs w:val="28"/>
              </w:rPr>
            </w:pPr>
            <w:r>
              <w:rPr>
                <w:rFonts w:hint="eastAsia" w:hAnsi="宋体"/>
                <w:sz w:val="28"/>
                <w:szCs w:val="28"/>
              </w:rPr>
              <w:t>备注</w:t>
            </w:r>
          </w:p>
        </w:tc>
      </w:tr>
      <w:tr w14:paraId="6BB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Align w:val="center"/>
          </w:tcPr>
          <w:p w14:paraId="15361248">
            <w:pPr>
              <w:snapToGrid w:val="0"/>
              <w:spacing w:before="93" w:beforeLines="30" w:line="300" w:lineRule="auto"/>
              <w:jc w:val="center"/>
              <w:rPr>
                <w:rFonts w:hint="eastAsia" w:hAnsi="宋体"/>
                <w:sz w:val="28"/>
                <w:szCs w:val="28"/>
              </w:rPr>
            </w:pPr>
          </w:p>
        </w:tc>
        <w:tc>
          <w:tcPr>
            <w:tcW w:w="2257" w:type="dxa"/>
            <w:vAlign w:val="center"/>
          </w:tcPr>
          <w:p w14:paraId="2F5DDD7D">
            <w:pPr>
              <w:snapToGrid w:val="0"/>
              <w:spacing w:before="93" w:beforeLines="30" w:line="300" w:lineRule="auto"/>
              <w:jc w:val="center"/>
              <w:rPr>
                <w:rFonts w:hint="eastAsia" w:hAnsi="宋体"/>
                <w:sz w:val="28"/>
                <w:szCs w:val="28"/>
              </w:rPr>
            </w:pPr>
          </w:p>
        </w:tc>
        <w:tc>
          <w:tcPr>
            <w:tcW w:w="2160" w:type="dxa"/>
            <w:vAlign w:val="center"/>
          </w:tcPr>
          <w:p w14:paraId="088A2EA9">
            <w:pPr>
              <w:snapToGrid w:val="0"/>
              <w:spacing w:before="93" w:beforeLines="30" w:line="300" w:lineRule="auto"/>
              <w:jc w:val="center"/>
              <w:rPr>
                <w:rFonts w:hint="eastAsia" w:hAnsi="宋体"/>
                <w:sz w:val="28"/>
                <w:szCs w:val="28"/>
              </w:rPr>
            </w:pPr>
          </w:p>
        </w:tc>
        <w:tc>
          <w:tcPr>
            <w:tcW w:w="900" w:type="dxa"/>
            <w:vAlign w:val="center"/>
          </w:tcPr>
          <w:p w14:paraId="66B88CBC">
            <w:pPr>
              <w:snapToGrid w:val="0"/>
              <w:spacing w:before="93" w:beforeLines="30" w:line="300" w:lineRule="auto"/>
              <w:jc w:val="center"/>
              <w:rPr>
                <w:rFonts w:hint="eastAsia" w:hAnsi="宋体"/>
                <w:sz w:val="28"/>
                <w:szCs w:val="28"/>
              </w:rPr>
            </w:pPr>
          </w:p>
        </w:tc>
        <w:tc>
          <w:tcPr>
            <w:tcW w:w="900" w:type="dxa"/>
            <w:vAlign w:val="center"/>
          </w:tcPr>
          <w:p w14:paraId="08831E61">
            <w:pPr>
              <w:snapToGrid w:val="0"/>
              <w:spacing w:before="93" w:beforeLines="30" w:line="300" w:lineRule="auto"/>
              <w:jc w:val="center"/>
              <w:rPr>
                <w:rFonts w:hint="eastAsia" w:hAnsi="宋体"/>
                <w:sz w:val="28"/>
                <w:szCs w:val="28"/>
              </w:rPr>
            </w:pPr>
          </w:p>
        </w:tc>
        <w:tc>
          <w:tcPr>
            <w:tcW w:w="900" w:type="dxa"/>
            <w:vAlign w:val="center"/>
          </w:tcPr>
          <w:p w14:paraId="5DB08DE5">
            <w:pPr>
              <w:snapToGrid w:val="0"/>
              <w:spacing w:before="93" w:beforeLines="30" w:line="300" w:lineRule="auto"/>
              <w:jc w:val="center"/>
              <w:rPr>
                <w:rFonts w:hint="eastAsia" w:hAnsi="宋体"/>
                <w:sz w:val="28"/>
                <w:szCs w:val="28"/>
              </w:rPr>
            </w:pPr>
          </w:p>
        </w:tc>
        <w:tc>
          <w:tcPr>
            <w:tcW w:w="843" w:type="dxa"/>
            <w:vAlign w:val="center"/>
          </w:tcPr>
          <w:p w14:paraId="0BB8F036">
            <w:pPr>
              <w:snapToGrid w:val="0"/>
              <w:spacing w:before="93" w:beforeLines="30" w:line="300" w:lineRule="auto"/>
              <w:jc w:val="center"/>
              <w:rPr>
                <w:rFonts w:hint="eastAsia" w:hAnsi="宋体"/>
                <w:sz w:val="28"/>
                <w:szCs w:val="28"/>
              </w:rPr>
            </w:pPr>
          </w:p>
        </w:tc>
      </w:tr>
      <w:tr w14:paraId="05E2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3A8223C">
            <w:pPr>
              <w:snapToGrid w:val="0"/>
              <w:spacing w:before="93" w:beforeLines="30" w:line="300" w:lineRule="auto"/>
              <w:jc w:val="center"/>
              <w:rPr>
                <w:rFonts w:hint="eastAsia" w:hAnsi="宋体"/>
                <w:sz w:val="28"/>
                <w:szCs w:val="28"/>
              </w:rPr>
            </w:pPr>
          </w:p>
        </w:tc>
        <w:tc>
          <w:tcPr>
            <w:tcW w:w="2257" w:type="dxa"/>
            <w:vAlign w:val="center"/>
          </w:tcPr>
          <w:p w14:paraId="7CE90B5C">
            <w:pPr>
              <w:snapToGrid w:val="0"/>
              <w:spacing w:before="93" w:beforeLines="30" w:line="300" w:lineRule="auto"/>
              <w:jc w:val="center"/>
              <w:rPr>
                <w:rFonts w:hint="eastAsia" w:hAnsi="宋体"/>
                <w:sz w:val="28"/>
                <w:szCs w:val="28"/>
              </w:rPr>
            </w:pPr>
          </w:p>
        </w:tc>
        <w:tc>
          <w:tcPr>
            <w:tcW w:w="2160" w:type="dxa"/>
            <w:vAlign w:val="center"/>
          </w:tcPr>
          <w:p w14:paraId="62114596">
            <w:pPr>
              <w:snapToGrid w:val="0"/>
              <w:spacing w:before="93" w:beforeLines="30" w:line="300" w:lineRule="auto"/>
              <w:jc w:val="center"/>
              <w:rPr>
                <w:rFonts w:hint="eastAsia" w:hAnsi="宋体"/>
                <w:sz w:val="28"/>
                <w:szCs w:val="28"/>
              </w:rPr>
            </w:pPr>
          </w:p>
        </w:tc>
        <w:tc>
          <w:tcPr>
            <w:tcW w:w="900" w:type="dxa"/>
            <w:vAlign w:val="center"/>
          </w:tcPr>
          <w:p w14:paraId="36936C39">
            <w:pPr>
              <w:snapToGrid w:val="0"/>
              <w:spacing w:before="93" w:beforeLines="30" w:line="300" w:lineRule="auto"/>
              <w:jc w:val="center"/>
              <w:rPr>
                <w:rFonts w:hint="eastAsia" w:hAnsi="宋体"/>
                <w:sz w:val="28"/>
                <w:szCs w:val="28"/>
              </w:rPr>
            </w:pPr>
          </w:p>
        </w:tc>
        <w:tc>
          <w:tcPr>
            <w:tcW w:w="900" w:type="dxa"/>
            <w:vAlign w:val="center"/>
          </w:tcPr>
          <w:p w14:paraId="5870D18C">
            <w:pPr>
              <w:snapToGrid w:val="0"/>
              <w:spacing w:before="93" w:beforeLines="30" w:line="300" w:lineRule="auto"/>
              <w:jc w:val="center"/>
              <w:rPr>
                <w:rFonts w:hint="eastAsia" w:hAnsi="宋体"/>
                <w:sz w:val="28"/>
                <w:szCs w:val="28"/>
              </w:rPr>
            </w:pPr>
          </w:p>
        </w:tc>
        <w:tc>
          <w:tcPr>
            <w:tcW w:w="900" w:type="dxa"/>
            <w:vAlign w:val="center"/>
          </w:tcPr>
          <w:p w14:paraId="0F6BF237">
            <w:pPr>
              <w:snapToGrid w:val="0"/>
              <w:spacing w:before="93" w:beforeLines="30" w:line="300" w:lineRule="auto"/>
              <w:jc w:val="center"/>
              <w:rPr>
                <w:rFonts w:hint="eastAsia" w:hAnsi="宋体"/>
                <w:sz w:val="28"/>
                <w:szCs w:val="28"/>
              </w:rPr>
            </w:pPr>
          </w:p>
        </w:tc>
        <w:tc>
          <w:tcPr>
            <w:tcW w:w="843" w:type="dxa"/>
            <w:vAlign w:val="center"/>
          </w:tcPr>
          <w:p w14:paraId="26932596">
            <w:pPr>
              <w:snapToGrid w:val="0"/>
              <w:spacing w:before="93" w:beforeLines="30" w:line="300" w:lineRule="auto"/>
              <w:jc w:val="center"/>
              <w:rPr>
                <w:rFonts w:hint="eastAsia" w:hAnsi="宋体"/>
                <w:sz w:val="28"/>
                <w:szCs w:val="28"/>
              </w:rPr>
            </w:pPr>
          </w:p>
        </w:tc>
      </w:tr>
      <w:tr w14:paraId="51A5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19F51551">
            <w:pPr>
              <w:snapToGrid w:val="0"/>
              <w:spacing w:before="93" w:beforeLines="30" w:line="300" w:lineRule="auto"/>
              <w:jc w:val="center"/>
              <w:rPr>
                <w:rFonts w:hint="eastAsia" w:hAnsi="宋体"/>
                <w:sz w:val="28"/>
                <w:szCs w:val="28"/>
              </w:rPr>
            </w:pPr>
          </w:p>
        </w:tc>
        <w:tc>
          <w:tcPr>
            <w:tcW w:w="2257" w:type="dxa"/>
            <w:vAlign w:val="center"/>
          </w:tcPr>
          <w:p w14:paraId="2085ECF7">
            <w:pPr>
              <w:snapToGrid w:val="0"/>
              <w:spacing w:before="93" w:beforeLines="30" w:line="300" w:lineRule="auto"/>
              <w:jc w:val="center"/>
              <w:rPr>
                <w:rFonts w:hint="eastAsia" w:hAnsi="宋体"/>
                <w:sz w:val="28"/>
                <w:szCs w:val="28"/>
              </w:rPr>
            </w:pPr>
          </w:p>
        </w:tc>
        <w:tc>
          <w:tcPr>
            <w:tcW w:w="2160" w:type="dxa"/>
            <w:vAlign w:val="center"/>
          </w:tcPr>
          <w:p w14:paraId="091E075A">
            <w:pPr>
              <w:snapToGrid w:val="0"/>
              <w:spacing w:before="93" w:beforeLines="30" w:line="300" w:lineRule="auto"/>
              <w:jc w:val="center"/>
              <w:rPr>
                <w:rFonts w:hint="eastAsia" w:hAnsi="宋体"/>
                <w:sz w:val="28"/>
                <w:szCs w:val="28"/>
              </w:rPr>
            </w:pPr>
          </w:p>
        </w:tc>
        <w:tc>
          <w:tcPr>
            <w:tcW w:w="900" w:type="dxa"/>
            <w:vAlign w:val="center"/>
          </w:tcPr>
          <w:p w14:paraId="093DCB51">
            <w:pPr>
              <w:snapToGrid w:val="0"/>
              <w:spacing w:before="93" w:beforeLines="30" w:line="300" w:lineRule="auto"/>
              <w:jc w:val="center"/>
              <w:rPr>
                <w:rFonts w:hint="eastAsia" w:hAnsi="宋体"/>
                <w:sz w:val="28"/>
                <w:szCs w:val="28"/>
              </w:rPr>
            </w:pPr>
          </w:p>
        </w:tc>
        <w:tc>
          <w:tcPr>
            <w:tcW w:w="900" w:type="dxa"/>
            <w:vAlign w:val="center"/>
          </w:tcPr>
          <w:p w14:paraId="7EAAE048">
            <w:pPr>
              <w:snapToGrid w:val="0"/>
              <w:spacing w:before="93" w:beforeLines="30" w:line="300" w:lineRule="auto"/>
              <w:jc w:val="center"/>
              <w:rPr>
                <w:rFonts w:hint="eastAsia" w:hAnsi="宋体"/>
                <w:sz w:val="28"/>
                <w:szCs w:val="28"/>
              </w:rPr>
            </w:pPr>
          </w:p>
        </w:tc>
        <w:tc>
          <w:tcPr>
            <w:tcW w:w="900" w:type="dxa"/>
            <w:vAlign w:val="center"/>
          </w:tcPr>
          <w:p w14:paraId="414DB5F3">
            <w:pPr>
              <w:snapToGrid w:val="0"/>
              <w:spacing w:before="93" w:beforeLines="30" w:line="300" w:lineRule="auto"/>
              <w:jc w:val="center"/>
              <w:rPr>
                <w:rFonts w:hint="eastAsia" w:hAnsi="宋体"/>
                <w:sz w:val="28"/>
                <w:szCs w:val="28"/>
              </w:rPr>
            </w:pPr>
          </w:p>
        </w:tc>
        <w:tc>
          <w:tcPr>
            <w:tcW w:w="843" w:type="dxa"/>
            <w:vAlign w:val="center"/>
          </w:tcPr>
          <w:p w14:paraId="0B27BD3A">
            <w:pPr>
              <w:snapToGrid w:val="0"/>
              <w:spacing w:before="93" w:beforeLines="30" w:line="300" w:lineRule="auto"/>
              <w:jc w:val="center"/>
              <w:rPr>
                <w:rFonts w:hint="eastAsia" w:hAnsi="宋体"/>
                <w:sz w:val="28"/>
                <w:szCs w:val="28"/>
              </w:rPr>
            </w:pPr>
          </w:p>
        </w:tc>
      </w:tr>
      <w:tr w14:paraId="6C7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6A3CF4F8">
            <w:pPr>
              <w:snapToGrid w:val="0"/>
              <w:spacing w:before="93" w:beforeLines="30" w:line="300" w:lineRule="auto"/>
              <w:jc w:val="center"/>
              <w:rPr>
                <w:rFonts w:hint="eastAsia" w:hAnsi="宋体"/>
                <w:sz w:val="28"/>
                <w:szCs w:val="28"/>
              </w:rPr>
            </w:pPr>
          </w:p>
        </w:tc>
        <w:tc>
          <w:tcPr>
            <w:tcW w:w="2257" w:type="dxa"/>
            <w:vAlign w:val="center"/>
          </w:tcPr>
          <w:p w14:paraId="1F905DF7">
            <w:pPr>
              <w:snapToGrid w:val="0"/>
              <w:spacing w:before="93" w:beforeLines="30" w:line="300" w:lineRule="auto"/>
              <w:jc w:val="center"/>
              <w:rPr>
                <w:rFonts w:hint="eastAsia" w:hAnsi="宋体"/>
                <w:sz w:val="28"/>
                <w:szCs w:val="28"/>
              </w:rPr>
            </w:pPr>
          </w:p>
        </w:tc>
        <w:tc>
          <w:tcPr>
            <w:tcW w:w="2160" w:type="dxa"/>
            <w:vAlign w:val="center"/>
          </w:tcPr>
          <w:p w14:paraId="515F48AA">
            <w:pPr>
              <w:snapToGrid w:val="0"/>
              <w:spacing w:before="93" w:beforeLines="30" w:line="300" w:lineRule="auto"/>
              <w:jc w:val="center"/>
              <w:rPr>
                <w:rFonts w:hint="eastAsia" w:hAnsi="宋体"/>
                <w:sz w:val="28"/>
                <w:szCs w:val="28"/>
              </w:rPr>
            </w:pPr>
          </w:p>
        </w:tc>
        <w:tc>
          <w:tcPr>
            <w:tcW w:w="900" w:type="dxa"/>
            <w:vAlign w:val="center"/>
          </w:tcPr>
          <w:p w14:paraId="37F8F2CB">
            <w:pPr>
              <w:snapToGrid w:val="0"/>
              <w:spacing w:before="93" w:beforeLines="30" w:line="300" w:lineRule="auto"/>
              <w:jc w:val="center"/>
              <w:rPr>
                <w:rFonts w:hint="eastAsia" w:hAnsi="宋体"/>
                <w:sz w:val="28"/>
                <w:szCs w:val="28"/>
              </w:rPr>
            </w:pPr>
          </w:p>
        </w:tc>
        <w:tc>
          <w:tcPr>
            <w:tcW w:w="900" w:type="dxa"/>
            <w:vAlign w:val="center"/>
          </w:tcPr>
          <w:p w14:paraId="3EFF4AD3">
            <w:pPr>
              <w:snapToGrid w:val="0"/>
              <w:spacing w:before="93" w:beforeLines="30" w:line="300" w:lineRule="auto"/>
              <w:jc w:val="center"/>
              <w:rPr>
                <w:rFonts w:hint="eastAsia" w:hAnsi="宋体"/>
                <w:sz w:val="28"/>
                <w:szCs w:val="28"/>
              </w:rPr>
            </w:pPr>
          </w:p>
        </w:tc>
        <w:tc>
          <w:tcPr>
            <w:tcW w:w="900" w:type="dxa"/>
            <w:vAlign w:val="center"/>
          </w:tcPr>
          <w:p w14:paraId="2FA560DA">
            <w:pPr>
              <w:snapToGrid w:val="0"/>
              <w:spacing w:before="93" w:beforeLines="30" w:line="300" w:lineRule="auto"/>
              <w:jc w:val="center"/>
              <w:rPr>
                <w:rFonts w:hint="eastAsia" w:hAnsi="宋体"/>
                <w:sz w:val="28"/>
                <w:szCs w:val="28"/>
              </w:rPr>
            </w:pPr>
          </w:p>
        </w:tc>
        <w:tc>
          <w:tcPr>
            <w:tcW w:w="843" w:type="dxa"/>
            <w:vAlign w:val="center"/>
          </w:tcPr>
          <w:p w14:paraId="0C04CCBB">
            <w:pPr>
              <w:snapToGrid w:val="0"/>
              <w:spacing w:before="93" w:beforeLines="30" w:line="300" w:lineRule="auto"/>
              <w:jc w:val="center"/>
              <w:rPr>
                <w:rFonts w:hint="eastAsia" w:hAnsi="宋体"/>
                <w:sz w:val="28"/>
                <w:szCs w:val="28"/>
              </w:rPr>
            </w:pPr>
          </w:p>
        </w:tc>
      </w:tr>
      <w:tr w14:paraId="6C86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DAFEB02">
            <w:pPr>
              <w:snapToGrid w:val="0"/>
              <w:spacing w:before="93" w:beforeLines="30" w:line="300" w:lineRule="auto"/>
              <w:jc w:val="center"/>
              <w:rPr>
                <w:rFonts w:hint="eastAsia" w:hAnsi="宋体"/>
                <w:sz w:val="28"/>
                <w:szCs w:val="28"/>
              </w:rPr>
            </w:pPr>
          </w:p>
        </w:tc>
        <w:tc>
          <w:tcPr>
            <w:tcW w:w="2257" w:type="dxa"/>
            <w:vAlign w:val="center"/>
          </w:tcPr>
          <w:p w14:paraId="383B781D">
            <w:pPr>
              <w:snapToGrid w:val="0"/>
              <w:spacing w:before="93" w:beforeLines="30" w:line="300" w:lineRule="auto"/>
              <w:jc w:val="center"/>
              <w:rPr>
                <w:rFonts w:hint="eastAsia" w:hAnsi="宋体"/>
                <w:sz w:val="28"/>
                <w:szCs w:val="28"/>
              </w:rPr>
            </w:pPr>
          </w:p>
        </w:tc>
        <w:tc>
          <w:tcPr>
            <w:tcW w:w="2160" w:type="dxa"/>
            <w:vAlign w:val="center"/>
          </w:tcPr>
          <w:p w14:paraId="02A2AA6D">
            <w:pPr>
              <w:snapToGrid w:val="0"/>
              <w:spacing w:before="93" w:beforeLines="30" w:line="300" w:lineRule="auto"/>
              <w:jc w:val="center"/>
              <w:rPr>
                <w:rFonts w:hint="eastAsia" w:hAnsi="宋体"/>
                <w:sz w:val="28"/>
                <w:szCs w:val="28"/>
              </w:rPr>
            </w:pPr>
          </w:p>
        </w:tc>
        <w:tc>
          <w:tcPr>
            <w:tcW w:w="900" w:type="dxa"/>
            <w:vAlign w:val="center"/>
          </w:tcPr>
          <w:p w14:paraId="54445C41">
            <w:pPr>
              <w:snapToGrid w:val="0"/>
              <w:spacing w:before="93" w:beforeLines="30" w:line="300" w:lineRule="auto"/>
              <w:jc w:val="center"/>
              <w:rPr>
                <w:rFonts w:hint="eastAsia" w:hAnsi="宋体"/>
                <w:sz w:val="28"/>
                <w:szCs w:val="28"/>
              </w:rPr>
            </w:pPr>
          </w:p>
        </w:tc>
        <w:tc>
          <w:tcPr>
            <w:tcW w:w="900" w:type="dxa"/>
            <w:vAlign w:val="center"/>
          </w:tcPr>
          <w:p w14:paraId="20A34B67">
            <w:pPr>
              <w:snapToGrid w:val="0"/>
              <w:spacing w:before="93" w:beforeLines="30" w:line="300" w:lineRule="auto"/>
              <w:jc w:val="center"/>
              <w:rPr>
                <w:rFonts w:hint="eastAsia" w:hAnsi="宋体"/>
                <w:sz w:val="28"/>
                <w:szCs w:val="28"/>
              </w:rPr>
            </w:pPr>
          </w:p>
        </w:tc>
        <w:tc>
          <w:tcPr>
            <w:tcW w:w="900" w:type="dxa"/>
            <w:vAlign w:val="center"/>
          </w:tcPr>
          <w:p w14:paraId="29EDE00B">
            <w:pPr>
              <w:snapToGrid w:val="0"/>
              <w:spacing w:before="93" w:beforeLines="30" w:line="300" w:lineRule="auto"/>
              <w:jc w:val="center"/>
              <w:rPr>
                <w:rFonts w:hint="eastAsia" w:hAnsi="宋体"/>
                <w:sz w:val="28"/>
                <w:szCs w:val="28"/>
              </w:rPr>
            </w:pPr>
          </w:p>
        </w:tc>
        <w:tc>
          <w:tcPr>
            <w:tcW w:w="843" w:type="dxa"/>
            <w:vAlign w:val="center"/>
          </w:tcPr>
          <w:p w14:paraId="36C85FF2">
            <w:pPr>
              <w:snapToGrid w:val="0"/>
              <w:spacing w:before="93" w:beforeLines="30" w:line="300" w:lineRule="auto"/>
              <w:jc w:val="center"/>
              <w:rPr>
                <w:rFonts w:hint="eastAsia" w:hAnsi="宋体"/>
                <w:sz w:val="28"/>
                <w:szCs w:val="28"/>
              </w:rPr>
            </w:pPr>
          </w:p>
        </w:tc>
      </w:tr>
      <w:tr w14:paraId="767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0" w:type="dxa"/>
            <w:vAlign w:val="center"/>
          </w:tcPr>
          <w:p w14:paraId="54627EF5">
            <w:pPr>
              <w:snapToGrid w:val="0"/>
              <w:spacing w:before="93" w:beforeLines="30" w:line="300" w:lineRule="auto"/>
              <w:jc w:val="center"/>
              <w:rPr>
                <w:rFonts w:hint="eastAsia" w:hAnsi="宋体"/>
                <w:sz w:val="28"/>
                <w:szCs w:val="28"/>
              </w:rPr>
            </w:pPr>
            <w:r>
              <w:rPr>
                <w:rFonts w:hint="eastAsia" w:hAnsi="宋体"/>
                <w:sz w:val="28"/>
                <w:szCs w:val="28"/>
              </w:rPr>
              <w:t>合计</w:t>
            </w:r>
          </w:p>
        </w:tc>
        <w:tc>
          <w:tcPr>
            <w:tcW w:w="2257" w:type="dxa"/>
            <w:vAlign w:val="center"/>
          </w:tcPr>
          <w:p w14:paraId="24B7348F">
            <w:pPr>
              <w:snapToGrid w:val="0"/>
              <w:spacing w:before="93" w:beforeLines="30" w:line="300" w:lineRule="auto"/>
              <w:jc w:val="center"/>
              <w:rPr>
                <w:rFonts w:hint="eastAsia" w:hAnsi="宋体"/>
                <w:sz w:val="28"/>
                <w:szCs w:val="28"/>
              </w:rPr>
            </w:pPr>
          </w:p>
        </w:tc>
        <w:tc>
          <w:tcPr>
            <w:tcW w:w="2160" w:type="dxa"/>
            <w:vAlign w:val="center"/>
          </w:tcPr>
          <w:p w14:paraId="0E042C4A">
            <w:pPr>
              <w:snapToGrid w:val="0"/>
              <w:spacing w:before="93" w:beforeLines="30" w:line="300" w:lineRule="auto"/>
              <w:jc w:val="center"/>
              <w:rPr>
                <w:rFonts w:hint="eastAsia" w:hAnsi="宋体"/>
                <w:sz w:val="28"/>
                <w:szCs w:val="28"/>
              </w:rPr>
            </w:pPr>
          </w:p>
        </w:tc>
        <w:tc>
          <w:tcPr>
            <w:tcW w:w="900" w:type="dxa"/>
            <w:vAlign w:val="center"/>
          </w:tcPr>
          <w:p w14:paraId="0DD3B97E">
            <w:pPr>
              <w:snapToGrid w:val="0"/>
              <w:spacing w:before="93" w:beforeLines="30" w:line="300" w:lineRule="auto"/>
              <w:jc w:val="center"/>
              <w:rPr>
                <w:rFonts w:hint="eastAsia" w:hAnsi="宋体"/>
                <w:sz w:val="28"/>
                <w:szCs w:val="28"/>
              </w:rPr>
            </w:pPr>
          </w:p>
        </w:tc>
        <w:tc>
          <w:tcPr>
            <w:tcW w:w="900" w:type="dxa"/>
            <w:vAlign w:val="center"/>
          </w:tcPr>
          <w:p w14:paraId="0DA073DE">
            <w:pPr>
              <w:snapToGrid w:val="0"/>
              <w:spacing w:before="93" w:beforeLines="30" w:line="300" w:lineRule="auto"/>
              <w:jc w:val="center"/>
              <w:rPr>
                <w:rFonts w:hint="eastAsia" w:hAnsi="宋体"/>
                <w:sz w:val="28"/>
                <w:szCs w:val="28"/>
              </w:rPr>
            </w:pPr>
          </w:p>
        </w:tc>
        <w:tc>
          <w:tcPr>
            <w:tcW w:w="900" w:type="dxa"/>
            <w:vAlign w:val="center"/>
          </w:tcPr>
          <w:p w14:paraId="47DFB24D">
            <w:pPr>
              <w:snapToGrid w:val="0"/>
              <w:spacing w:before="93" w:beforeLines="30" w:line="300" w:lineRule="auto"/>
              <w:jc w:val="center"/>
              <w:rPr>
                <w:rFonts w:hint="eastAsia" w:hAnsi="宋体"/>
                <w:sz w:val="28"/>
                <w:szCs w:val="28"/>
              </w:rPr>
            </w:pPr>
          </w:p>
        </w:tc>
        <w:tc>
          <w:tcPr>
            <w:tcW w:w="843" w:type="dxa"/>
            <w:vAlign w:val="center"/>
          </w:tcPr>
          <w:p w14:paraId="23D18D58">
            <w:pPr>
              <w:snapToGrid w:val="0"/>
              <w:spacing w:before="93" w:beforeLines="30" w:line="300" w:lineRule="auto"/>
              <w:jc w:val="center"/>
              <w:rPr>
                <w:rFonts w:hint="eastAsia" w:hAnsi="宋体"/>
                <w:sz w:val="28"/>
                <w:szCs w:val="28"/>
              </w:rPr>
            </w:pPr>
          </w:p>
        </w:tc>
      </w:tr>
      <w:permEnd w:id="31"/>
    </w:tbl>
    <w:p w14:paraId="56CF406B">
      <w:pPr>
        <w:snapToGrid w:val="0"/>
        <w:spacing w:line="300" w:lineRule="auto"/>
        <w:ind w:firstLine="280" w:firstLineChars="100"/>
        <w:rPr>
          <w:sz w:val="28"/>
          <w:szCs w:val="28"/>
        </w:rPr>
      </w:pPr>
      <w:r>
        <w:rPr>
          <w:rFonts w:hint="eastAsia"/>
          <w:sz w:val="28"/>
          <w:szCs w:val="28"/>
        </w:rPr>
        <w:t>注：1.受托方为两家或两家以上单位时，应分别填写。</w:t>
      </w:r>
    </w:p>
    <w:p w14:paraId="6F9F5DF2">
      <w:pPr>
        <w:snapToGrid w:val="0"/>
        <w:spacing w:line="300" w:lineRule="auto"/>
        <w:ind w:left="998" w:leftChars="342" w:hanging="280" w:hangingChars="100"/>
        <w:rPr>
          <w:sz w:val="28"/>
          <w:szCs w:val="28"/>
        </w:rPr>
      </w:pPr>
      <w:r>
        <w:rPr>
          <w:rFonts w:hint="eastAsia"/>
          <w:sz w:val="28"/>
          <w:szCs w:val="28"/>
        </w:rPr>
        <w:t>2.试验装置（中试，侧线）建设必须提交可研报告，仪器设备、软件采购必须提交规格型号、生产厂家和单价。</w:t>
      </w:r>
    </w:p>
    <w:p w14:paraId="20F16D57">
      <w:pPr>
        <w:spacing w:line="540" w:lineRule="exact"/>
        <w:rPr>
          <w:rFonts w:hint="eastAsia" w:ascii="黑体" w:hAnsi="宋体" w:eastAsia="黑体"/>
          <w:b/>
          <w:sz w:val="28"/>
          <w:szCs w:val="28"/>
        </w:rPr>
      </w:pPr>
      <w:r>
        <w:rPr>
          <w:rFonts w:hint="eastAsia" w:ascii="黑体" w:hAnsi="宋体" w:eastAsia="黑体"/>
          <w:b/>
          <w:sz w:val="28"/>
          <w:szCs w:val="28"/>
        </w:rPr>
        <w:t>第五条  课题的检查和评估</w:t>
      </w:r>
    </w:p>
    <w:p w14:paraId="4D99EFB3">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本合同的研究开发经费由受托方以科学合理的方式专款专用。委托方有权检查、审计受托方进行研究开发工作的进展情况以及经费的使用情况。</w:t>
      </w:r>
    </w:p>
    <w:p w14:paraId="2EFB355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受托方应对照本合同第二条、第三条和第四条第（三）款，每半年向委托方书面提供研究开发工作进展报告以及经费使用情况报告，每年11月底向委托方书面提供年度研究开发工作报告以及经费使用情况报告。</w:t>
      </w:r>
    </w:p>
    <w:p w14:paraId="68DDAB07">
      <w:pPr>
        <w:spacing w:line="540" w:lineRule="exact"/>
        <w:ind w:firstLine="560" w:firstLineChars="200"/>
        <w:rPr>
          <w:rFonts w:hint="eastAsia" w:ascii="宋体" w:hAnsi="宋体"/>
          <w:b/>
          <w:sz w:val="28"/>
          <w:szCs w:val="28"/>
        </w:rPr>
      </w:pPr>
      <w:r>
        <w:rPr>
          <w:rFonts w:hint="eastAsia" w:ascii="宋体" w:hAnsi="宋体"/>
          <w:sz w:val="28"/>
          <w:szCs w:val="28"/>
        </w:rPr>
        <w:t>委托方有权组织课题进展的中期评估或门径检查，对课题的技术先进性、可行性和经济前景以及受托方完成课题能力进行评估</w:t>
      </w:r>
      <w:r>
        <w:rPr>
          <w:rFonts w:hint="eastAsia" w:ascii="宋体" w:hAnsi="宋体"/>
          <w:b/>
          <w:sz w:val="28"/>
          <w:szCs w:val="28"/>
        </w:rPr>
        <w:t>。</w:t>
      </w:r>
    </w:p>
    <w:p w14:paraId="3AA9772C">
      <w:pPr>
        <w:spacing w:line="540" w:lineRule="exact"/>
        <w:rPr>
          <w:rFonts w:hint="eastAsia" w:ascii="黑体" w:hAnsi="宋体" w:eastAsia="黑体"/>
          <w:b/>
          <w:sz w:val="28"/>
          <w:szCs w:val="28"/>
        </w:rPr>
      </w:pPr>
      <w:r>
        <w:rPr>
          <w:rFonts w:hint="eastAsia" w:ascii="黑体" w:hAnsi="宋体" w:eastAsia="黑体"/>
          <w:b/>
          <w:sz w:val="28"/>
          <w:szCs w:val="28"/>
        </w:rPr>
        <w:t>第六条  课题的分包</w:t>
      </w:r>
    </w:p>
    <w:p w14:paraId="6468C213">
      <w:pPr>
        <w:spacing w:line="540" w:lineRule="exact"/>
        <w:ind w:firstLine="560" w:firstLineChars="200"/>
        <w:rPr>
          <w:rFonts w:hint="eastAsia" w:ascii="宋体" w:hAnsi="宋体"/>
          <w:sz w:val="28"/>
          <w:szCs w:val="28"/>
        </w:rPr>
      </w:pPr>
      <w:r>
        <w:rPr>
          <w:rFonts w:hint="eastAsia" w:ascii="宋体" w:hAnsi="宋体"/>
          <w:sz w:val="28"/>
          <w:szCs w:val="28"/>
        </w:rPr>
        <w:t>未经委托方书面同意，受托方不得将本合同课题部分或全部研究开发工作分包或委托第三方承担。经同意分包或委托的，受托方应向委托方承担相应的连带责任，并与第三方签订保密协议，其保密义务不得低于本合同</w:t>
      </w:r>
      <w:r>
        <w:rPr>
          <w:rFonts w:hint="eastAsia" w:ascii="宋体" w:hAnsi="宋体"/>
          <w:color w:val="000000"/>
          <w:sz w:val="28"/>
          <w:szCs w:val="28"/>
        </w:rPr>
        <w:t>第十条</w:t>
      </w:r>
      <w:r>
        <w:rPr>
          <w:rFonts w:hint="eastAsia" w:ascii="宋体" w:hAnsi="宋体"/>
          <w:sz w:val="28"/>
          <w:szCs w:val="28"/>
        </w:rPr>
        <w:t>对受托方的要求。受托方的分包合同须报委托方备案。</w:t>
      </w:r>
    </w:p>
    <w:p w14:paraId="230EFF88">
      <w:pPr>
        <w:spacing w:line="540" w:lineRule="exact"/>
        <w:rPr>
          <w:rFonts w:hint="eastAsia" w:ascii="黑体" w:hAnsi="宋体" w:eastAsia="黑体"/>
          <w:b/>
          <w:sz w:val="28"/>
          <w:szCs w:val="28"/>
        </w:rPr>
      </w:pPr>
      <w:r>
        <w:rPr>
          <w:rFonts w:hint="eastAsia" w:ascii="黑体" w:hAnsi="宋体" w:eastAsia="黑体"/>
          <w:b/>
          <w:sz w:val="28"/>
          <w:szCs w:val="28"/>
        </w:rPr>
        <w:t>第七条  成果的交付与验收</w:t>
      </w:r>
    </w:p>
    <w:p w14:paraId="1B5BBCA7">
      <w:pPr>
        <w:spacing w:line="540" w:lineRule="exact"/>
        <w:ind w:firstLine="562" w:firstLineChars="200"/>
        <w:rPr>
          <w:rFonts w:hint="eastAsia" w:ascii="宋体" w:hAnsi="宋体"/>
          <w:b/>
          <w:sz w:val="28"/>
          <w:szCs w:val="28"/>
        </w:rPr>
      </w:pPr>
      <w:r>
        <w:rPr>
          <w:rFonts w:hint="eastAsia" w:ascii="宋体" w:hAnsi="宋体"/>
          <w:b/>
          <w:sz w:val="28"/>
          <w:szCs w:val="28"/>
        </w:rPr>
        <w:t>（一）交付内容</w:t>
      </w:r>
    </w:p>
    <w:p w14:paraId="74D4C82C">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受托方应按照本合同第二条的要求，科学、真实地向委托方交付全部研究开发成果，提交的验收材料包括但不限于以下内容：</w:t>
      </w:r>
    </w:p>
    <w:p w14:paraId="0F4F7E5D">
      <w:pPr>
        <w:spacing w:line="540" w:lineRule="exact"/>
        <w:ind w:firstLine="560" w:firstLineChars="200"/>
        <w:rPr>
          <w:rFonts w:hint="eastAsia" w:ascii="宋体" w:hAnsi="宋体"/>
          <w:sz w:val="28"/>
          <w:szCs w:val="28"/>
        </w:rPr>
      </w:pPr>
      <w:r>
        <w:rPr>
          <w:rFonts w:hint="eastAsia" w:ascii="宋体" w:hAnsi="宋体"/>
          <w:sz w:val="28"/>
          <w:szCs w:val="28"/>
        </w:rPr>
        <w:t>文字报告及附图册：包括开题设计、阶段报告、交流报告和最终成果报告和相关附图册。</w:t>
      </w:r>
    </w:p>
    <w:p w14:paraId="1E653447">
      <w:pPr>
        <w:spacing w:line="540" w:lineRule="exact"/>
        <w:ind w:firstLine="562" w:firstLineChars="200"/>
        <w:rPr>
          <w:rFonts w:hint="eastAsia" w:ascii="宋体" w:hAnsi="宋体"/>
          <w:sz w:val="28"/>
          <w:szCs w:val="28"/>
        </w:rPr>
      </w:pPr>
      <w:r>
        <w:rPr>
          <w:rFonts w:hint="eastAsia" w:ascii="宋体" w:hAnsi="宋体"/>
          <w:b/>
          <w:sz w:val="28"/>
          <w:szCs w:val="28"/>
        </w:rPr>
        <w:t>（二）交付的形式、数量、时间及地点</w:t>
      </w:r>
    </w:p>
    <w:p w14:paraId="496CEF5F">
      <w:pPr>
        <w:spacing w:line="540" w:lineRule="exact"/>
        <w:ind w:firstLine="560" w:firstLineChars="200"/>
        <w:rPr>
          <w:rFonts w:hint="eastAsia" w:ascii="宋体" w:hAnsi="宋体"/>
          <w:sz w:val="28"/>
          <w:szCs w:val="28"/>
        </w:rPr>
      </w:pPr>
      <w:r>
        <w:rPr>
          <w:rFonts w:hint="eastAsia" w:ascii="宋体" w:hAnsi="宋体"/>
          <w:sz w:val="28"/>
          <w:szCs w:val="28"/>
        </w:rPr>
        <w:t>书面资料（一式</w:t>
      </w:r>
      <w:permStart w:id="3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2"/>
      <w:r>
        <w:rPr>
          <w:rFonts w:hint="eastAsia" w:ascii="宋体" w:hAnsi="宋体"/>
          <w:sz w:val="28"/>
          <w:szCs w:val="28"/>
        </w:rPr>
        <w:t xml:space="preserve"> 份），电子资料</w:t>
      </w:r>
      <w:permStart w:id="33"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3"/>
      <w:r>
        <w:rPr>
          <w:rFonts w:hint="eastAsia" w:ascii="宋体" w:hAnsi="宋体"/>
          <w:sz w:val="28"/>
          <w:szCs w:val="28"/>
        </w:rPr>
        <w:t xml:space="preserve"> 份</w:t>
      </w:r>
    </w:p>
    <w:p w14:paraId="10503E6D">
      <w:pPr>
        <w:spacing w:line="540" w:lineRule="exact"/>
        <w:ind w:firstLine="560" w:firstLineChars="200"/>
        <w:rPr>
          <w:rFonts w:hint="eastAsia" w:ascii="宋体" w:hAnsi="宋体"/>
          <w:sz w:val="28"/>
          <w:szCs w:val="28"/>
        </w:rPr>
      </w:pPr>
      <w:r>
        <w:rPr>
          <w:rFonts w:hint="eastAsia" w:ascii="宋体" w:hAnsi="宋体"/>
          <w:sz w:val="28"/>
          <w:szCs w:val="28"/>
        </w:rPr>
        <w:t>时间：</w:t>
      </w:r>
      <w:permStart w:id="34" w:edGrp="everyone"/>
      <w:r>
        <w:rPr>
          <w:rFonts w:hint="eastAsia" w:ascii="宋体" w:hAnsi="宋体"/>
          <w:sz w:val="28"/>
          <w:szCs w:val="28"/>
          <w:u w:val="single"/>
          <w:lang w:val="en-US" w:eastAsia="zh-CN"/>
        </w:rPr>
        <w:t xml:space="preserve">             </w:t>
      </w:r>
      <w:permEnd w:id="34"/>
      <w:r>
        <w:rPr>
          <w:rFonts w:hint="eastAsia" w:ascii="宋体" w:hAnsi="宋体"/>
          <w:sz w:val="28"/>
          <w:szCs w:val="28"/>
        </w:rPr>
        <w:t>。</w:t>
      </w:r>
    </w:p>
    <w:p w14:paraId="50036218">
      <w:pPr>
        <w:spacing w:line="540" w:lineRule="exact"/>
        <w:ind w:firstLine="560" w:firstLineChars="200"/>
        <w:rPr>
          <w:rFonts w:hint="eastAsia" w:ascii="宋体" w:hAnsi="宋体"/>
          <w:sz w:val="28"/>
          <w:szCs w:val="28"/>
        </w:rPr>
      </w:pPr>
      <w:r>
        <w:rPr>
          <w:rFonts w:hint="eastAsia" w:ascii="宋体" w:hAnsi="宋体"/>
          <w:sz w:val="28"/>
          <w:szCs w:val="28"/>
        </w:rPr>
        <w:t>地点：</w:t>
      </w:r>
      <w:permStart w:id="35" w:edGrp="everyone"/>
      <w:r>
        <w:rPr>
          <w:rFonts w:hint="eastAsia" w:ascii="宋体" w:hAnsi="宋体"/>
          <w:sz w:val="28"/>
          <w:szCs w:val="28"/>
          <w:u w:val="single"/>
          <w:lang w:val="en-US" w:eastAsia="zh-CN"/>
        </w:rPr>
        <w:t xml:space="preserve">             </w:t>
      </w:r>
      <w:permEnd w:id="35"/>
      <w:r>
        <w:rPr>
          <w:rFonts w:hint="eastAsia" w:ascii="宋体" w:hAnsi="宋体"/>
          <w:sz w:val="28"/>
          <w:szCs w:val="28"/>
        </w:rPr>
        <w:t>。</w:t>
      </w:r>
    </w:p>
    <w:p w14:paraId="0E9BD496">
      <w:pPr>
        <w:spacing w:line="540" w:lineRule="exact"/>
        <w:ind w:firstLine="562" w:firstLineChars="200"/>
        <w:rPr>
          <w:rFonts w:hint="eastAsia" w:ascii="宋体" w:hAnsi="宋体"/>
          <w:b/>
          <w:sz w:val="28"/>
          <w:szCs w:val="28"/>
        </w:rPr>
      </w:pPr>
      <w:r>
        <w:rPr>
          <w:rFonts w:hint="eastAsia" w:ascii="宋体" w:hAnsi="宋体"/>
          <w:b/>
          <w:sz w:val="28"/>
          <w:szCs w:val="28"/>
        </w:rPr>
        <w:t>（三）课题验收</w:t>
      </w:r>
    </w:p>
    <w:p w14:paraId="0CE0F03F">
      <w:pPr>
        <w:spacing w:line="540" w:lineRule="exact"/>
        <w:ind w:firstLine="560" w:firstLineChars="200"/>
        <w:jc w:val="left"/>
        <w:rPr>
          <w:rFonts w:hint="eastAsia" w:ascii="宋体" w:hAnsi="宋体"/>
          <w:color w:val="FF0000"/>
          <w:sz w:val="28"/>
          <w:szCs w:val="28"/>
        </w:rPr>
      </w:pPr>
      <w:r>
        <w:rPr>
          <w:rFonts w:hint="eastAsia" w:ascii="宋体" w:hAnsi="宋体"/>
          <w:sz w:val="28"/>
          <w:szCs w:val="28"/>
        </w:rPr>
        <w:t>合同到期后，委托方按</w:t>
      </w:r>
      <w:permStart w:id="36" w:edGrp="everyone"/>
      <w:r>
        <w:rPr>
          <w:rFonts w:hint="eastAsia" w:ascii="宋体" w:hAnsi="宋体"/>
          <w:sz w:val="28"/>
          <w:szCs w:val="28"/>
          <w:u w:val="single"/>
        </w:rPr>
        <w:t>审查</w:t>
      </w:r>
      <w:permEnd w:id="36"/>
      <w:r>
        <w:rPr>
          <w:rFonts w:hint="eastAsia" w:ascii="宋体" w:hAnsi="宋体"/>
          <w:sz w:val="28"/>
          <w:szCs w:val="28"/>
        </w:rPr>
        <w:t>方式（鉴定、评议、审查或其他）对受托方完成的研究开发成果进行验收。如委托方认为有必要，可以派有关人员对受托方提交的成果进行重复性试验，受托方须予以充分配合。课题具体验收标准包括本合同第二条的要求及其他相关约定</w:t>
      </w:r>
      <w:r>
        <w:rPr>
          <w:rFonts w:hint="eastAsia" w:ascii="宋体" w:hAnsi="宋体"/>
          <w:color w:val="FF0000"/>
          <w:sz w:val="28"/>
          <w:szCs w:val="28"/>
        </w:rPr>
        <w:t>。</w:t>
      </w:r>
    </w:p>
    <w:p w14:paraId="2B79A0AA">
      <w:pPr>
        <w:spacing w:line="540" w:lineRule="exact"/>
        <w:ind w:firstLine="560" w:firstLineChars="200"/>
        <w:rPr>
          <w:rFonts w:hint="eastAsia" w:ascii="宋体" w:hAnsi="宋体"/>
          <w:sz w:val="28"/>
          <w:szCs w:val="28"/>
        </w:rPr>
      </w:pPr>
      <w:r>
        <w:rPr>
          <w:rFonts w:hint="eastAsia" w:ascii="宋体" w:hAnsi="宋体"/>
          <w:sz w:val="28"/>
          <w:szCs w:val="28"/>
        </w:rPr>
        <w:t>合同到期仍不具备验收条件或验收不合格的，经委托方书面同意可给予受托方</w:t>
      </w:r>
      <w:permStart w:id="37" w:edGrp="everyone"/>
      <w:r>
        <w:rPr>
          <w:rFonts w:hint="eastAsia" w:ascii="宋体" w:hAnsi="宋体"/>
          <w:sz w:val="28"/>
          <w:szCs w:val="28"/>
          <w:u w:val="single"/>
        </w:rPr>
        <w:t>30天</w:t>
      </w:r>
      <w:permEnd w:id="37"/>
      <w:r>
        <w:rPr>
          <w:rFonts w:hint="eastAsia" w:ascii="宋体" w:hAnsi="宋体"/>
          <w:sz w:val="28"/>
          <w:szCs w:val="28"/>
        </w:rPr>
        <w:t>的宽限期进行完善和修正。宽限期满仍</w:t>
      </w:r>
      <w:r>
        <w:rPr>
          <w:rFonts w:hint="eastAsia" w:ascii="宋体" w:hAnsi="宋体"/>
          <w:color w:val="000000"/>
          <w:sz w:val="28"/>
          <w:szCs w:val="28"/>
        </w:rPr>
        <w:t>不具备验收条件或</w:t>
      </w:r>
      <w:r>
        <w:rPr>
          <w:rFonts w:hint="eastAsia" w:ascii="宋体" w:hAnsi="宋体"/>
          <w:sz w:val="28"/>
          <w:szCs w:val="28"/>
        </w:rPr>
        <w:t>验收不合格的, 视为不能履行合同，按第十六条第（二）款处理。</w:t>
      </w:r>
    </w:p>
    <w:p w14:paraId="741C38B2">
      <w:pPr>
        <w:spacing w:line="540" w:lineRule="exact"/>
        <w:rPr>
          <w:rFonts w:hint="eastAsia" w:ascii="黑体" w:hAnsi="宋体" w:eastAsia="黑体"/>
          <w:b/>
          <w:sz w:val="28"/>
          <w:szCs w:val="28"/>
        </w:rPr>
      </w:pPr>
      <w:r>
        <w:rPr>
          <w:rFonts w:hint="eastAsia" w:ascii="黑体" w:hAnsi="宋体" w:eastAsia="黑体"/>
          <w:b/>
          <w:sz w:val="28"/>
          <w:szCs w:val="28"/>
        </w:rPr>
        <w:t>第八条  保证和陈述</w:t>
      </w:r>
    </w:p>
    <w:p w14:paraId="116F6AA3">
      <w:pPr>
        <w:spacing w:line="540" w:lineRule="exact"/>
        <w:ind w:left="1" w:firstLine="562" w:firstLineChars="200"/>
        <w:rPr>
          <w:rFonts w:hint="eastAsia" w:ascii="宋体" w:hAnsi="宋体"/>
          <w:b/>
          <w:sz w:val="28"/>
          <w:szCs w:val="28"/>
        </w:rPr>
      </w:pPr>
      <w:r>
        <w:rPr>
          <w:rFonts w:hint="eastAsia" w:ascii="宋体" w:hAnsi="宋体"/>
          <w:b/>
          <w:sz w:val="28"/>
          <w:szCs w:val="28"/>
        </w:rPr>
        <w:t>（一）委托方保证和陈述如下：</w:t>
      </w:r>
    </w:p>
    <w:p w14:paraId="3BC4FFF1">
      <w:pPr>
        <w:spacing w:line="540" w:lineRule="exact"/>
        <w:ind w:firstLine="560" w:firstLineChars="200"/>
        <w:rPr>
          <w:rFonts w:hint="eastAsia" w:ascii="黑体" w:hAnsi="宋体" w:eastAsia="黑体"/>
          <w:sz w:val="28"/>
          <w:szCs w:val="28"/>
        </w:rPr>
      </w:pPr>
      <w:r>
        <w:rPr>
          <w:rFonts w:hint="eastAsia" w:ascii="宋体" w:hAnsi="宋体"/>
          <w:sz w:val="28"/>
          <w:szCs w:val="28"/>
        </w:rPr>
        <w:t>1、委托方具备可委托进行技术开发的合法资格，且已经依法取得《法人营业执照》或《营业执照》和国家要求的特许经营许可证（如有必要）。委托方签订和履行本合同不会违反国家所要求的任何授权或批准；</w:t>
      </w:r>
    </w:p>
    <w:p w14:paraId="13D61A83">
      <w:pPr>
        <w:spacing w:line="540" w:lineRule="exact"/>
        <w:ind w:left="570"/>
        <w:rPr>
          <w:rFonts w:hint="eastAsia" w:ascii="宋体" w:hAnsi="宋体"/>
          <w:sz w:val="28"/>
          <w:szCs w:val="28"/>
        </w:rPr>
      </w:pPr>
      <w:r>
        <w:rPr>
          <w:rFonts w:hint="eastAsia" w:ascii="宋体" w:hAnsi="宋体"/>
          <w:sz w:val="28"/>
          <w:szCs w:val="28"/>
        </w:rPr>
        <w:t>2、委托方按约定支付研究开发经费；</w:t>
      </w:r>
    </w:p>
    <w:p w14:paraId="3D45FA5C">
      <w:pPr>
        <w:spacing w:line="540" w:lineRule="exact"/>
        <w:ind w:firstLine="560" w:firstLineChars="200"/>
        <w:rPr>
          <w:rFonts w:hint="eastAsia" w:ascii="宋体" w:hAnsi="宋体"/>
          <w:sz w:val="28"/>
          <w:szCs w:val="28"/>
        </w:rPr>
      </w:pPr>
      <w:r>
        <w:rPr>
          <w:rFonts w:hint="eastAsia" w:ascii="宋体" w:hAnsi="宋体"/>
          <w:sz w:val="28"/>
          <w:szCs w:val="28"/>
        </w:rPr>
        <w:t>3、委托方按约定进行成果验收，并及时接受经验收合格的研究开发成果；</w:t>
      </w:r>
    </w:p>
    <w:p w14:paraId="394E1C0A">
      <w:pPr>
        <w:spacing w:line="540" w:lineRule="exact"/>
        <w:ind w:firstLine="560" w:firstLineChars="200"/>
        <w:rPr>
          <w:rFonts w:hint="eastAsia" w:ascii="宋体" w:hAnsi="宋体"/>
          <w:sz w:val="28"/>
          <w:szCs w:val="28"/>
        </w:rPr>
      </w:pPr>
      <w:r>
        <w:rPr>
          <w:rFonts w:hint="eastAsia" w:ascii="宋体" w:hAnsi="宋体"/>
          <w:sz w:val="28"/>
          <w:szCs w:val="28"/>
        </w:rPr>
        <w:t>4、委托方按约定提供技术资料并完成协作事项。</w:t>
      </w:r>
    </w:p>
    <w:p w14:paraId="6880D632">
      <w:pPr>
        <w:spacing w:line="540" w:lineRule="exact"/>
        <w:ind w:firstLine="562" w:firstLineChars="200"/>
        <w:rPr>
          <w:rFonts w:hint="eastAsia" w:ascii="宋体" w:hAnsi="宋体"/>
          <w:b/>
          <w:sz w:val="28"/>
          <w:szCs w:val="28"/>
        </w:rPr>
      </w:pPr>
      <w:r>
        <w:rPr>
          <w:rFonts w:hint="eastAsia" w:ascii="宋体" w:hAnsi="宋体"/>
          <w:b/>
          <w:sz w:val="28"/>
          <w:szCs w:val="28"/>
        </w:rPr>
        <w:t>（二）受托方保证和陈述如下：</w:t>
      </w:r>
    </w:p>
    <w:p w14:paraId="38B8A82B">
      <w:pPr>
        <w:spacing w:line="540" w:lineRule="exact"/>
        <w:ind w:firstLine="560" w:firstLineChars="200"/>
        <w:rPr>
          <w:sz w:val="28"/>
          <w:szCs w:val="28"/>
        </w:rPr>
      </w:pPr>
      <w:r>
        <w:rPr>
          <w:rFonts w:hint="eastAsia" w:ascii="宋体" w:hAnsi="宋体"/>
          <w:sz w:val="28"/>
          <w:szCs w:val="28"/>
        </w:rPr>
        <w:t>1、受托方</w:t>
      </w:r>
      <w:r>
        <w:rPr>
          <w:rFonts w:hint="eastAsia"/>
          <w:sz w:val="28"/>
          <w:szCs w:val="28"/>
        </w:rPr>
        <w:t>具备接受委托方委托进行技术开发的合法资格，且已经依法取得《法人营业执照》或《营业执照》和国家要求的特许经营许可证（如有必要）。受托方签订和履行本合同不会违反国家所要求的任何授权或批准；</w:t>
      </w:r>
    </w:p>
    <w:p w14:paraId="72DAA2BB">
      <w:pPr>
        <w:spacing w:line="540" w:lineRule="exact"/>
        <w:ind w:firstLine="560" w:firstLineChars="200"/>
        <w:rPr>
          <w:sz w:val="28"/>
          <w:szCs w:val="28"/>
        </w:rPr>
      </w:pPr>
      <w:r>
        <w:rPr>
          <w:rFonts w:hint="eastAsia" w:ascii="宋体" w:hAnsi="宋体"/>
          <w:sz w:val="28"/>
          <w:szCs w:val="28"/>
        </w:rPr>
        <w:t>2、受托方</w:t>
      </w:r>
      <w:r>
        <w:rPr>
          <w:rFonts w:hint="eastAsia"/>
          <w:sz w:val="28"/>
          <w:szCs w:val="28"/>
        </w:rPr>
        <w:t>具备足够的履行本合同的能力，包括</w:t>
      </w:r>
      <w:r>
        <w:rPr>
          <w:rFonts w:hint="eastAsia" w:ascii="宋体" w:hAnsi="宋体"/>
          <w:sz w:val="28"/>
          <w:szCs w:val="28"/>
        </w:rPr>
        <w:t>相应的人员、工作条件和经验等</w:t>
      </w:r>
      <w:r>
        <w:rPr>
          <w:rFonts w:hint="eastAsia"/>
          <w:sz w:val="28"/>
          <w:szCs w:val="28"/>
        </w:rPr>
        <w:t>；</w:t>
      </w:r>
    </w:p>
    <w:p w14:paraId="62E608FE">
      <w:pPr>
        <w:spacing w:line="540" w:lineRule="exact"/>
        <w:ind w:firstLine="560" w:firstLineChars="200"/>
        <w:rPr>
          <w:rFonts w:hint="eastAsia" w:ascii="宋体" w:hAnsi="宋体"/>
          <w:sz w:val="28"/>
          <w:szCs w:val="28"/>
        </w:rPr>
      </w:pPr>
      <w:r>
        <w:rPr>
          <w:rFonts w:hint="eastAsia" w:hAnsi="宋体"/>
          <w:sz w:val="28"/>
          <w:szCs w:val="28"/>
        </w:rPr>
        <w:t>3、受托</w:t>
      </w:r>
      <w:r>
        <w:rPr>
          <w:rFonts w:hAnsi="宋体"/>
          <w:sz w:val="28"/>
          <w:szCs w:val="28"/>
        </w:rPr>
        <w:t>方</w:t>
      </w:r>
      <w:r>
        <w:rPr>
          <w:rFonts w:hint="eastAsia" w:hAnsi="宋体"/>
          <w:sz w:val="28"/>
          <w:szCs w:val="28"/>
        </w:rPr>
        <w:t>保证</w:t>
      </w:r>
      <w:r>
        <w:rPr>
          <w:rFonts w:hAnsi="宋体"/>
          <w:sz w:val="28"/>
          <w:szCs w:val="28"/>
        </w:rPr>
        <w:t>在合同签订前已向</w:t>
      </w:r>
      <w:r>
        <w:rPr>
          <w:rFonts w:hint="eastAsia" w:hAnsi="宋体"/>
          <w:sz w:val="28"/>
          <w:szCs w:val="28"/>
        </w:rPr>
        <w:t>委托</w:t>
      </w:r>
      <w:r>
        <w:rPr>
          <w:rFonts w:hAnsi="宋体"/>
          <w:sz w:val="28"/>
          <w:szCs w:val="28"/>
        </w:rPr>
        <w:t>方详尽告知了前期已拥有的知识产权和已完成的发明创造等</w:t>
      </w:r>
      <w:r>
        <w:rPr>
          <w:rFonts w:hint="eastAsia" w:ascii="宋体" w:hAnsi="宋体"/>
          <w:sz w:val="28"/>
          <w:szCs w:val="28"/>
        </w:rPr>
        <w:t>；</w:t>
      </w:r>
    </w:p>
    <w:p w14:paraId="293FD996">
      <w:pPr>
        <w:spacing w:line="540" w:lineRule="exact"/>
        <w:ind w:firstLine="560" w:firstLineChars="200"/>
        <w:rPr>
          <w:rFonts w:hint="eastAsia" w:ascii="宋体" w:hAnsi="宋体"/>
          <w:sz w:val="28"/>
          <w:szCs w:val="28"/>
        </w:rPr>
      </w:pPr>
      <w:r>
        <w:rPr>
          <w:rFonts w:hint="eastAsia" w:ascii="宋体" w:hAnsi="宋体"/>
          <w:sz w:val="28"/>
          <w:szCs w:val="28"/>
        </w:rPr>
        <w:t>4、受托方保证其交付给委托方的研究开发成果的独立性、科学性和真实性，并按照第</w:t>
      </w:r>
      <w:r>
        <w:rPr>
          <w:rFonts w:hint="eastAsia" w:ascii="宋体" w:hAnsi="宋体"/>
          <w:color w:val="000000"/>
          <w:sz w:val="28"/>
          <w:szCs w:val="28"/>
        </w:rPr>
        <w:t>七</w:t>
      </w:r>
      <w:r>
        <w:rPr>
          <w:rFonts w:hint="eastAsia" w:ascii="宋体" w:hAnsi="宋体"/>
          <w:sz w:val="28"/>
          <w:szCs w:val="28"/>
        </w:rPr>
        <w:t>条要求，如实向委托方提交全部研究成果的数据、资料和技术秘密等；</w:t>
      </w:r>
    </w:p>
    <w:p w14:paraId="1EEA2CD4">
      <w:pPr>
        <w:spacing w:line="540" w:lineRule="exact"/>
        <w:ind w:firstLine="560" w:firstLineChars="200"/>
        <w:rPr>
          <w:rFonts w:hint="eastAsia" w:ascii="宋体" w:hAnsi="宋体"/>
          <w:sz w:val="28"/>
          <w:szCs w:val="28"/>
        </w:rPr>
      </w:pPr>
      <w:r>
        <w:rPr>
          <w:rFonts w:hint="eastAsia" w:ascii="宋体" w:hAnsi="宋体"/>
          <w:sz w:val="28"/>
          <w:szCs w:val="28"/>
        </w:rPr>
        <w:t>5、按照委托方的要求，</w:t>
      </w:r>
      <w:r>
        <w:rPr>
          <w:rFonts w:ascii="宋体" w:hAnsi="宋体"/>
          <w:sz w:val="28"/>
          <w:szCs w:val="28"/>
        </w:rPr>
        <w:t>对委托方人员进行</w:t>
      </w:r>
      <w:r>
        <w:rPr>
          <w:rFonts w:hint="eastAsia" w:ascii="宋体" w:hAnsi="宋体"/>
          <w:sz w:val="28"/>
          <w:szCs w:val="28"/>
        </w:rPr>
        <w:t>必要的</w:t>
      </w:r>
      <w:r>
        <w:rPr>
          <w:rFonts w:ascii="宋体" w:hAnsi="宋体"/>
          <w:sz w:val="28"/>
          <w:szCs w:val="28"/>
        </w:rPr>
        <w:t>技术培训；</w:t>
      </w:r>
      <w:r>
        <w:rPr>
          <w:rFonts w:hint="eastAsia" w:ascii="宋体" w:hAnsi="宋体"/>
          <w:sz w:val="28"/>
          <w:szCs w:val="28"/>
        </w:rPr>
        <w:t xml:space="preserve"> </w:t>
      </w:r>
    </w:p>
    <w:p w14:paraId="4D8C2CCB">
      <w:pPr>
        <w:spacing w:line="540" w:lineRule="exact"/>
        <w:ind w:firstLine="560" w:firstLineChars="200"/>
        <w:rPr>
          <w:rFonts w:hint="eastAsia" w:ascii="宋体" w:hAnsi="宋体"/>
          <w:sz w:val="28"/>
          <w:szCs w:val="28"/>
        </w:rPr>
      </w:pPr>
      <w:r>
        <w:rPr>
          <w:rFonts w:hint="eastAsia" w:ascii="宋体" w:hAnsi="宋体"/>
          <w:sz w:val="28"/>
          <w:szCs w:val="28"/>
        </w:rPr>
        <w:t>6、应委托方的要求，在课题验收后及时返还所有技术资料，并销毁自己保存的所有技术资料载体；</w:t>
      </w:r>
    </w:p>
    <w:p w14:paraId="50F20C31">
      <w:pPr>
        <w:spacing w:line="540" w:lineRule="exact"/>
        <w:ind w:firstLine="560" w:firstLineChars="200"/>
        <w:rPr>
          <w:rFonts w:hint="eastAsia" w:ascii="宋体" w:hAnsi="宋体"/>
          <w:sz w:val="28"/>
          <w:szCs w:val="28"/>
        </w:rPr>
      </w:pPr>
      <w:r>
        <w:rPr>
          <w:rFonts w:hint="eastAsia" w:ascii="宋体" w:hAnsi="宋体"/>
          <w:sz w:val="28"/>
          <w:szCs w:val="28"/>
        </w:rPr>
        <w:t>7、受托方保证交付给委托方的技术成果不侵犯任何第三方的合法权益。受托方保证在课题研究工作前、课题研究过程中及课题验收前，检索、跟踪并分析国内外相关专利；若发现研究内容与第三方知识产权有冲突时，应研究并提出创新、规避及应对的策略，以书面方式及时向委托方报告，并按照双方约定的对策，对课题进行调整；</w:t>
      </w:r>
    </w:p>
    <w:p w14:paraId="765BD7B1">
      <w:pPr>
        <w:spacing w:line="540" w:lineRule="exact"/>
        <w:ind w:firstLine="560" w:firstLineChars="200"/>
        <w:rPr>
          <w:rFonts w:hint="eastAsia" w:ascii="宋体" w:hAnsi="宋体"/>
          <w:sz w:val="28"/>
          <w:szCs w:val="28"/>
        </w:rPr>
      </w:pPr>
      <w:r>
        <w:rPr>
          <w:rFonts w:hint="eastAsia" w:ascii="宋体" w:hAnsi="宋体"/>
          <w:sz w:val="28"/>
          <w:szCs w:val="28"/>
        </w:rPr>
        <w:t>课题验收后，如发生第三方指控委托方实施该项技术成果侵权时，受托方保证积极配合委托方解决纠纷。因受托方原因致使委托方遭受损害的，受托方承担所有赔偿责任。</w:t>
      </w:r>
    </w:p>
    <w:p w14:paraId="4849DE78">
      <w:pPr>
        <w:spacing w:line="540" w:lineRule="exact"/>
        <w:rPr>
          <w:rFonts w:hint="eastAsia" w:ascii="黑体" w:hAnsi="宋体" w:eastAsia="黑体"/>
          <w:b/>
          <w:color w:val="000000"/>
          <w:sz w:val="28"/>
          <w:szCs w:val="28"/>
        </w:rPr>
      </w:pPr>
      <w:r>
        <w:rPr>
          <w:rFonts w:hint="eastAsia" w:ascii="黑体" w:hAnsi="宋体" w:eastAsia="黑体"/>
          <w:b/>
          <w:sz w:val="28"/>
          <w:szCs w:val="28"/>
        </w:rPr>
        <w:t>第九条  风险责任的承担</w:t>
      </w:r>
      <w:r>
        <w:rPr>
          <w:rFonts w:hint="eastAsia" w:ascii="黑体" w:hAnsi="宋体" w:eastAsia="黑体"/>
          <w:b/>
          <w:color w:val="000000"/>
          <w:sz w:val="28"/>
          <w:szCs w:val="28"/>
        </w:rPr>
        <w:t>与合同变更</w:t>
      </w:r>
    </w:p>
    <w:p w14:paraId="0E6C8F06">
      <w:pPr>
        <w:spacing w:line="540" w:lineRule="exact"/>
        <w:ind w:firstLine="562" w:firstLineChars="200"/>
        <w:rPr>
          <w:rFonts w:hint="eastAsia" w:ascii="宋体" w:hAnsi="宋体"/>
          <w:b/>
          <w:sz w:val="28"/>
          <w:szCs w:val="28"/>
        </w:rPr>
      </w:pPr>
      <w:r>
        <w:rPr>
          <w:rFonts w:hint="eastAsia" w:ascii="宋体" w:hAnsi="宋体"/>
          <w:b/>
          <w:sz w:val="28"/>
          <w:szCs w:val="28"/>
        </w:rPr>
        <w:t>（一）技术风险</w:t>
      </w:r>
    </w:p>
    <w:p w14:paraId="0E11849F">
      <w:pPr>
        <w:spacing w:line="540" w:lineRule="exact"/>
        <w:ind w:firstLine="560" w:firstLineChars="200"/>
        <w:rPr>
          <w:rFonts w:hint="eastAsia" w:ascii="宋体" w:hAnsi="宋体"/>
          <w:sz w:val="28"/>
          <w:szCs w:val="28"/>
        </w:rPr>
      </w:pPr>
      <w:r>
        <w:rPr>
          <w:rFonts w:hint="eastAsia" w:ascii="宋体" w:hAnsi="宋体"/>
          <w:sz w:val="28"/>
          <w:szCs w:val="28"/>
        </w:rPr>
        <w:t>在合同履行过程中，因出现无法克服的技术困难，致使研究开发失败或部分失败的，一方发现前述可能致使研究开发失败或部分失败的情形时，应在知道或应当知道之日起30日内通知另一方，并采取适当措施减少损失，双方协商对合同进行变更或终止。逾期未通知或未采取适当措施而致使一方损失扩大的，另一方应当就扩大的损失承担赔偿责任。</w:t>
      </w:r>
    </w:p>
    <w:p w14:paraId="0B9073D7">
      <w:pPr>
        <w:spacing w:line="540" w:lineRule="exact"/>
        <w:ind w:firstLine="562" w:firstLineChars="200"/>
        <w:rPr>
          <w:rFonts w:hint="eastAsia" w:ascii="宋体" w:hAnsi="宋体"/>
          <w:b/>
          <w:sz w:val="28"/>
          <w:szCs w:val="28"/>
        </w:rPr>
      </w:pPr>
      <w:r>
        <w:rPr>
          <w:rFonts w:hint="eastAsia" w:ascii="宋体" w:hAnsi="宋体"/>
          <w:b/>
          <w:sz w:val="28"/>
          <w:szCs w:val="28"/>
        </w:rPr>
        <w:t>（二）技术由他人公开的风险</w:t>
      </w:r>
    </w:p>
    <w:p w14:paraId="5C596CC4">
      <w:pPr>
        <w:spacing w:line="540" w:lineRule="exact"/>
        <w:ind w:firstLine="560" w:firstLineChars="200"/>
        <w:rPr>
          <w:rFonts w:hint="eastAsia" w:ascii="宋体" w:hAnsi="宋体"/>
          <w:sz w:val="28"/>
          <w:szCs w:val="28"/>
        </w:rPr>
      </w:pPr>
      <w:r>
        <w:rPr>
          <w:rFonts w:hint="eastAsia" w:ascii="宋体" w:hAnsi="宋体"/>
          <w:sz w:val="28"/>
          <w:szCs w:val="28"/>
        </w:rPr>
        <w:t>在本合同履行中，因作为研究开发标的技术已经由他人公开，受托方应在知道或应当知道之日起30日内通知委托方，双方协商对合同进行变更或终止。逾期未通知或未采取适当措施而致使委托方损失扩大的，受托方应当就扩大的损失承担赔偿责任。</w:t>
      </w:r>
    </w:p>
    <w:p w14:paraId="75E923E2">
      <w:pPr>
        <w:spacing w:line="540" w:lineRule="exact"/>
        <w:ind w:firstLine="562" w:firstLineChars="200"/>
        <w:rPr>
          <w:rFonts w:hint="eastAsia" w:ascii="宋体" w:hAnsi="宋体"/>
          <w:sz w:val="28"/>
          <w:szCs w:val="28"/>
        </w:rPr>
      </w:pPr>
      <w:r>
        <w:rPr>
          <w:rFonts w:hint="eastAsia" w:ascii="宋体" w:hAnsi="宋体"/>
          <w:b/>
          <w:sz w:val="28"/>
          <w:szCs w:val="28"/>
        </w:rPr>
        <w:t>（三）技术和市场变化的风险</w:t>
      </w:r>
    </w:p>
    <w:p w14:paraId="2C2CA406">
      <w:pPr>
        <w:spacing w:line="540" w:lineRule="exact"/>
        <w:ind w:firstLine="560" w:firstLineChars="200"/>
        <w:rPr>
          <w:rFonts w:hint="eastAsia" w:ascii="宋体" w:hAnsi="宋体"/>
          <w:sz w:val="28"/>
          <w:szCs w:val="28"/>
        </w:rPr>
      </w:pPr>
      <w:r>
        <w:rPr>
          <w:rFonts w:hint="eastAsia" w:ascii="宋体" w:hAnsi="宋体"/>
          <w:sz w:val="28"/>
          <w:szCs w:val="28"/>
        </w:rPr>
        <w:t>因技术和市场变化，委托方认为继续开发该课题已无经济价值时，委托方有权随时通知受托方变更或终止合同。从通知终止合同之日起，委托方不再支付尚未支付的经费。</w:t>
      </w:r>
    </w:p>
    <w:p w14:paraId="1D1D093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本合同的变更必须以书面形式确定。</w:t>
      </w:r>
    </w:p>
    <w:p w14:paraId="70D49594">
      <w:pPr>
        <w:spacing w:line="540" w:lineRule="exact"/>
        <w:rPr>
          <w:rFonts w:ascii="黑体" w:eastAsia="黑体"/>
          <w:b/>
          <w:sz w:val="28"/>
          <w:szCs w:val="28"/>
        </w:rPr>
      </w:pPr>
      <w:r>
        <w:rPr>
          <w:rFonts w:hint="eastAsia" w:ascii="黑体" w:hAnsi="宋体" w:eastAsia="黑体"/>
          <w:b/>
          <w:sz w:val="28"/>
          <w:szCs w:val="28"/>
        </w:rPr>
        <w:t xml:space="preserve">第十条  </w:t>
      </w:r>
      <w:r>
        <w:rPr>
          <w:rFonts w:hint="eastAsia" w:ascii="黑体" w:eastAsia="黑体"/>
          <w:b/>
          <w:sz w:val="28"/>
          <w:szCs w:val="28"/>
        </w:rPr>
        <w:t>保密条款</w:t>
      </w:r>
    </w:p>
    <w:p w14:paraId="51E616D5">
      <w:pPr>
        <w:spacing w:line="540" w:lineRule="exact"/>
        <w:ind w:firstLine="560" w:firstLineChars="200"/>
        <w:rPr>
          <w:sz w:val="28"/>
          <w:szCs w:val="28"/>
        </w:rPr>
      </w:pPr>
      <w:r>
        <w:rPr>
          <w:rFonts w:hAnsi="宋体"/>
          <w:sz w:val="28"/>
          <w:szCs w:val="28"/>
        </w:rPr>
        <w:t>保密信息是指</w:t>
      </w:r>
      <w:r>
        <w:rPr>
          <w:rFonts w:hint="eastAsia" w:hAnsi="宋体"/>
          <w:sz w:val="28"/>
          <w:szCs w:val="28"/>
        </w:rPr>
        <w:t>合同双</w:t>
      </w:r>
      <w:r>
        <w:rPr>
          <w:rFonts w:hAnsi="宋体"/>
          <w:sz w:val="28"/>
          <w:szCs w:val="28"/>
        </w:rPr>
        <w:t>方雇员、顾问、代理人或其他相关人员因执行本合同而创造、取得和</w:t>
      </w:r>
      <w:r>
        <w:rPr>
          <w:sz w:val="28"/>
          <w:szCs w:val="28"/>
        </w:rPr>
        <w:t>/</w:t>
      </w:r>
      <w:r>
        <w:rPr>
          <w:rFonts w:hAnsi="宋体"/>
          <w:sz w:val="28"/>
          <w:szCs w:val="28"/>
        </w:rPr>
        <w:t>或开发的尚未公开的信息，包括但不限于本合同中的全部条款及信息、未公开的发明、发现，商业秘密、技术秘密，包括但不限于课题开题报告、课题建议书、可行性研究报告、研究开发记录、配方、技术报告、检验报告、检测报告、试验数据、试验结果、设计、程序、模型、样机（品）、技术方案、技术指标、技术数据、参数、工艺规程、操作法、操作记录、检验规程、技术改造成果、结题或鉴定材料、原始记录及管理诀窍等其他相关的信息。</w:t>
      </w:r>
    </w:p>
    <w:p w14:paraId="3583F24E">
      <w:pPr>
        <w:spacing w:line="540" w:lineRule="exact"/>
        <w:ind w:firstLine="562" w:firstLineChars="200"/>
        <w:rPr>
          <w:sz w:val="28"/>
          <w:szCs w:val="28"/>
        </w:rPr>
      </w:pPr>
      <w:r>
        <w:rPr>
          <w:rFonts w:hint="eastAsia"/>
          <w:b/>
          <w:sz w:val="28"/>
          <w:szCs w:val="28"/>
        </w:rPr>
        <w:t>（一）</w:t>
      </w:r>
      <w:r>
        <w:rPr>
          <w:rFonts w:hint="eastAsia" w:hAnsi="宋体"/>
          <w:sz w:val="28"/>
          <w:szCs w:val="28"/>
        </w:rPr>
        <w:t>双</w:t>
      </w:r>
      <w:r>
        <w:rPr>
          <w:rFonts w:hAnsi="宋体"/>
          <w:sz w:val="28"/>
          <w:szCs w:val="28"/>
        </w:rPr>
        <w:t>方同意对保密信息采取保密措施，未经合同</w:t>
      </w:r>
      <w:r>
        <w:rPr>
          <w:rFonts w:hint="eastAsia" w:hAnsi="宋体"/>
          <w:sz w:val="28"/>
          <w:szCs w:val="28"/>
        </w:rPr>
        <w:t>对方</w:t>
      </w:r>
      <w:r>
        <w:rPr>
          <w:rFonts w:hAnsi="宋体"/>
          <w:sz w:val="28"/>
          <w:szCs w:val="28"/>
        </w:rPr>
        <w:t>书面同意，任何一方不得以任何方式向第三方披露</w:t>
      </w:r>
      <w:r>
        <w:rPr>
          <w:sz w:val="28"/>
          <w:szCs w:val="28"/>
        </w:rPr>
        <w:t>(</w:t>
      </w:r>
      <w:r>
        <w:rPr>
          <w:rFonts w:hAnsi="宋体"/>
          <w:sz w:val="28"/>
          <w:szCs w:val="28"/>
        </w:rPr>
        <w:t>委托方需要商务披露的情况除外</w:t>
      </w:r>
      <w:r>
        <w:rPr>
          <w:sz w:val="28"/>
          <w:szCs w:val="28"/>
        </w:rPr>
        <w:t>)</w:t>
      </w:r>
      <w:r>
        <w:rPr>
          <w:rFonts w:hAnsi="宋体"/>
          <w:sz w:val="28"/>
          <w:szCs w:val="28"/>
        </w:rPr>
        <w:t>，包括但不限于展示、发表文章、复制等。</w:t>
      </w:r>
      <w:r>
        <w:rPr>
          <w:rFonts w:hint="eastAsia" w:hAnsi="宋体"/>
          <w:sz w:val="28"/>
          <w:szCs w:val="28"/>
        </w:rPr>
        <w:t>双</w:t>
      </w:r>
      <w:r>
        <w:rPr>
          <w:rFonts w:hAnsi="宋体"/>
          <w:sz w:val="28"/>
          <w:szCs w:val="28"/>
        </w:rPr>
        <w:t>方同意并保证，除为履行本合同而必须知悉上述</w:t>
      </w:r>
      <w:r>
        <w:rPr>
          <w:sz w:val="28"/>
          <w:szCs w:val="28"/>
        </w:rPr>
        <w:t>“</w:t>
      </w:r>
      <w:r>
        <w:rPr>
          <w:rFonts w:hAnsi="宋体"/>
          <w:sz w:val="28"/>
          <w:szCs w:val="28"/>
        </w:rPr>
        <w:t>保密信息</w:t>
      </w:r>
      <w:r>
        <w:rPr>
          <w:sz w:val="28"/>
          <w:szCs w:val="28"/>
        </w:rPr>
        <w:t>”</w:t>
      </w:r>
      <w:r>
        <w:rPr>
          <w:rFonts w:hAnsi="宋体"/>
          <w:sz w:val="28"/>
          <w:szCs w:val="28"/>
        </w:rPr>
        <w:t>的合同</w:t>
      </w:r>
      <w:r>
        <w:rPr>
          <w:rFonts w:hint="eastAsia" w:hAnsi="宋体"/>
          <w:sz w:val="28"/>
          <w:szCs w:val="28"/>
        </w:rPr>
        <w:t>双</w:t>
      </w:r>
      <w:r>
        <w:rPr>
          <w:rFonts w:hAnsi="宋体"/>
          <w:sz w:val="28"/>
          <w:szCs w:val="28"/>
        </w:rPr>
        <w:t>方雇员和相关人员之外，不得向任何其他人披露。</w:t>
      </w:r>
      <w:r>
        <w:rPr>
          <w:rFonts w:hint="eastAsia" w:hAnsi="宋体"/>
          <w:sz w:val="28"/>
          <w:szCs w:val="28"/>
        </w:rPr>
        <w:t>合同双</w:t>
      </w:r>
      <w:r>
        <w:rPr>
          <w:rFonts w:hAnsi="宋体"/>
          <w:sz w:val="28"/>
          <w:szCs w:val="28"/>
        </w:rPr>
        <w:t>方与其雇员或相关人员应有书面保密协议（包括单独签订的保密协议或劳动合同的相关条款等），其保密义务不得低于本合同规定。</w:t>
      </w:r>
      <w:r>
        <w:rPr>
          <w:rFonts w:hint="eastAsia" w:hAnsi="宋体"/>
          <w:sz w:val="28"/>
          <w:szCs w:val="28"/>
        </w:rPr>
        <w:t>合同一方雇员及相关人员违反保密规定造成的损失，由该合同方承担一切法律后果和赔偿责任。</w:t>
      </w:r>
    </w:p>
    <w:p w14:paraId="07D11E57">
      <w:pPr>
        <w:spacing w:line="540" w:lineRule="exact"/>
        <w:ind w:firstLine="562" w:firstLineChars="200"/>
        <w:rPr>
          <w:sz w:val="28"/>
          <w:szCs w:val="28"/>
        </w:rPr>
      </w:pPr>
      <w:r>
        <w:rPr>
          <w:rFonts w:hint="eastAsia"/>
          <w:b/>
          <w:sz w:val="28"/>
          <w:szCs w:val="28"/>
        </w:rPr>
        <w:t>（二）</w:t>
      </w:r>
      <w:r>
        <w:rPr>
          <w:rFonts w:hint="eastAsia" w:hAnsi="宋体"/>
          <w:sz w:val="28"/>
          <w:szCs w:val="28"/>
        </w:rPr>
        <w:t>双</w:t>
      </w:r>
      <w:r>
        <w:rPr>
          <w:rFonts w:hAnsi="宋体"/>
          <w:sz w:val="28"/>
          <w:szCs w:val="28"/>
        </w:rPr>
        <w:t>方同意为履行本合同目的，向另一方披露的各自的保密信息均不构成或意味着该方将其所拥有的保密信息转让或许可给</w:t>
      </w:r>
      <w:r>
        <w:rPr>
          <w:rFonts w:hint="eastAsia" w:hAnsi="宋体"/>
          <w:sz w:val="28"/>
          <w:szCs w:val="28"/>
        </w:rPr>
        <w:t>对方</w:t>
      </w:r>
      <w:r>
        <w:rPr>
          <w:rFonts w:hAnsi="宋体"/>
          <w:sz w:val="28"/>
          <w:szCs w:val="28"/>
        </w:rPr>
        <w:t>，也不构成向</w:t>
      </w:r>
      <w:r>
        <w:rPr>
          <w:rFonts w:hint="eastAsia" w:hAnsi="宋体"/>
          <w:sz w:val="28"/>
          <w:szCs w:val="28"/>
        </w:rPr>
        <w:t>对</w:t>
      </w:r>
      <w:r>
        <w:rPr>
          <w:rFonts w:hAnsi="宋体"/>
          <w:sz w:val="28"/>
          <w:szCs w:val="28"/>
        </w:rPr>
        <w:t>方授予保密信息或其他专有权利（包括但不限于申请专利权、专利申请权或专利权）的许可或其他授权。</w:t>
      </w:r>
    </w:p>
    <w:p w14:paraId="74CB933D">
      <w:pPr>
        <w:spacing w:line="540" w:lineRule="exact"/>
        <w:ind w:firstLine="562" w:firstLineChars="200"/>
        <w:rPr>
          <w:sz w:val="28"/>
          <w:szCs w:val="28"/>
        </w:rPr>
      </w:pPr>
      <w:r>
        <w:rPr>
          <w:rFonts w:hint="eastAsia"/>
          <w:b/>
          <w:sz w:val="28"/>
          <w:szCs w:val="28"/>
        </w:rPr>
        <w:t>（三）</w:t>
      </w:r>
      <w:r>
        <w:rPr>
          <w:rFonts w:hint="eastAsia" w:hAnsi="宋体"/>
          <w:sz w:val="28"/>
          <w:szCs w:val="28"/>
        </w:rPr>
        <w:t>双</w:t>
      </w:r>
      <w:r>
        <w:rPr>
          <w:rFonts w:hAnsi="宋体"/>
          <w:sz w:val="28"/>
          <w:szCs w:val="28"/>
        </w:rPr>
        <w:t>方同意保密期限为合同有效期限内及合同终止后的</w:t>
      </w:r>
      <w:r>
        <w:rPr>
          <w:sz w:val="28"/>
          <w:szCs w:val="28"/>
        </w:rPr>
        <w:t>10</w:t>
      </w:r>
      <w:r>
        <w:rPr>
          <w:rFonts w:hAnsi="宋体"/>
          <w:sz w:val="28"/>
          <w:szCs w:val="28"/>
        </w:rPr>
        <w:t>年。</w:t>
      </w:r>
      <w:r>
        <w:rPr>
          <w:rFonts w:hint="eastAsia" w:hAnsi="宋体"/>
          <w:sz w:val="28"/>
          <w:szCs w:val="28"/>
        </w:rPr>
        <w:t>保密期届满，未经权利人书面同意，不得采取任何方式公开保密信息。</w:t>
      </w:r>
    </w:p>
    <w:p w14:paraId="317D2165">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十一</w:t>
      </w:r>
      <w:r>
        <w:rPr>
          <w:rFonts w:ascii="黑体" w:hAnsi="宋体" w:eastAsia="黑体"/>
          <w:b/>
          <w:sz w:val="28"/>
          <w:szCs w:val="28"/>
        </w:rPr>
        <w:t>条  知识产权</w:t>
      </w:r>
      <w:r>
        <w:rPr>
          <w:rFonts w:hint="eastAsia" w:ascii="黑体" w:hAnsi="宋体" w:eastAsia="黑体"/>
          <w:b/>
          <w:sz w:val="28"/>
          <w:szCs w:val="28"/>
        </w:rPr>
        <w:t>所有权</w:t>
      </w:r>
    </w:p>
    <w:p w14:paraId="15BE8464">
      <w:pPr>
        <w:spacing w:line="540" w:lineRule="exact"/>
        <w:ind w:firstLine="560" w:firstLineChars="200"/>
        <w:rPr>
          <w:sz w:val="28"/>
          <w:szCs w:val="28"/>
        </w:rPr>
      </w:pPr>
      <w:r>
        <w:rPr>
          <w:rFonts w:hAnsi="宋体"/>
          <w:sz w:val="28"/>
          <w:szCs w:val="28"/>
        </w:rPr>
        <w:t>知识产权</w:t>
      </w:r>
      <w:r>
        <w:rPr>
          <w:rFonts w:hint="eastAsia" w:hAnsi="宋体"/>
          <w:sz w:val="28"/>
          <w:szCs w:val="28"/>
        </w:rPr>
        <w:t>所有权</w:t>
      </w:r>
      <w:r>
        <w:rPr>
          <w:rFonts w:hAnsi="宋体"/>
          <w:sz w:val="28"/>
          <w:szCs w:val="28"/>
        </w:rPr>
        <w:t>是指为完成该课题或在课题执行过程中形成的</w:t>
      </w:r>
      <w:r>
        <w:rPr>
          <w:rFonts w:hint="eastAsia" w:hAnsi="宋体"/>
          <w:sz w:val="28"/>
          <w:szCs w:val="28"/>
        </w:rPr>
        <w:t>技术成果、智慧成果归属于哪一方，</w:t>
      </w:r>
      <w:r>
        <w:rPr>
          <w:rFonts w:hAnsi="宋体"/>
          <w:sz w:val="28"/>
          <w:szCs w:val="28"/>
        </w:rPr>
        <w:t>包括但不限于拥有或</w:t>
      </w:r>
      <w:r>
        <w:rPr>
          <w:rFonts w:hint="eastAsia" w:hAnsi="宋体"/>
          <w:sz w:val="28"/>
          <w:szCs w:val="28"/>
        </w:rPr>
        <w:t>共同</w:t>
      </w:r>
      <w:r>
        <w:rPr>
          <w:rFonts w:hAnsi="宋体"/>
          <w:sz w:val="28"/>
          <w:szCs w:val="28"/>
        </w:rPr>
        <w:t>拥有的申请专利权、专利申请权、专利权、版权及技术秘密等。</w:t>
      </w:r>
    </w:p>
    <w:p w14:paraId="36207177">
      <w:pPr>
        <w:spacing w:line="540" w:lineRule="exact"/>
        <w:ind w:firstLine="562" w:firstLineChars="200"/>
        <w:rPr>
          <w:sz w:val="28"/>
          <w:szCs w:val="28"/>
        </w:rPr>
      </w:pPr>
      <w:r>
        <w:rPr>
          <w:rFonts w:hint="eastAsia"/>
          <w:b/>
          <w:sz w:val="28"/>
          <w:szCs w:val="28"/>
        </w:rPr>
        <w:t>（一）</w:t>
      </w:r>
      <w:r>
        <w:rPr>
          <w:rFonts w:hAnsi="宋体"/>
          <w:sz w:val="28"/>
          <w:szCs w:val="28"/>
        </w:rPr>
        <w:t>合同双方在签订技术</w:t>
      </w:r>
      <w:r>
        <w:rPr>
          <w:rFonts w:hint="eastAsia" w:hAnsi="宋体"/>
          <w:sz w:val="28"/>
          <w:szCs w:val="28"/>
        </w:rPr>
        <w:t>开发</w:t>
      </w:r>
      <w:r>
        <w:rPr>
          <w:rFonts w:hAnsi="宋体"/>
          <w:sz w:val="28"/>
          <w:szCs w:val="28"/>
        </w:rPr>
        <w:t>（委托）合同前，经平等、友好协商，同意在本合同签订后所产生的知识产权所有权按以下第</w:t>
      </w:r>
      <w:permStart w:id="38" w:edGrp="everyone"/>
      <w:r>
        <w:rPr>
          <w:rFonts w:hint="eastAsia"/>
          <w:sz w:val="28"/>
          <w:szCs w:val="28"/>
          <w:u w:val="single"/>
        </w:rPr>
        <w:t>（2）</w:t>
      </w:r>
      <w:permEnd w:id="38"/>
      <w:r>
        <w:rPr>
          <w:rFonts w:hAnsi="宋体"/>
          <w:sz w:val="28"/>
          <w:szCs w:val="28"/>
        </w:rPr>
        <w:t>种情况处理。合作中</w:t>
      </w:r>
      <w:r>
        <w:rPr>
          <w:rFonts w:hint="eastAsia" w:hAnsi="宋体"/>
          <w:sz w:val="28"/>
          <w:szCs w:val="28"/>
        </w:rPr>
        <w:t>双</w:t>
      </w:r>
      <w:r>
        <w:rPr>
          <w:rFonts w:hAnsi="宋体"/>
          <w:sz w:val="28"/>
          <w:szCs w:val="28"/>
        </w:rPr>
        <w:t>方应共同研究知识产权保护策略，有责任密切配合共同进行专利申请和获得专利授权。</w:t>
      </w:r>
    </w:p>
    <w:p w14:paraId="5CC04C3E">
      <w:pPr>
        <w:spacing w:line="540" w:lineRule="exact"/>
        <w:ind w:firstLine="560" w:firstLineChars="200"/>
        <w:rPr>
          <w:sz w:val="28"/>
          <w:szCs w:val="28"/>
        </w:rPr>
      </w:pPr>
      <w:r>
        <w:rPr>
          <w:rFonts w:hAnsi="宋体"/>
          <w:sz w:val="28"/>
          <w:szCs w:val="28"/>
        </w:rPr>
        <w:t>（</w:t>
      </w:r>
      <w:r>
        <w:rPr>
          <w:sz w:val="28"/>
          <w:szCs w:val="28"/>
        </w:rPr>
        <w:t>1</w:t>
      </w:r>
      <w:r>
        <w:rPr>
          <w:rFonts w:hAnsi="宋体"/>
          <w:sz w:val="28"/>
          <w:szCs w:val="28"/>
        </w:rPr>
        <w:t>）本合同产生的知识产权所有权归双方共有。中国石化</w:t>
      </w:r>
      <w:r>
        <w:rPr>
          <w:rFonts w:hint="eastAsia" w:ascii="宋体" w:hAnsi="宋体"/>
          <w:sz w:val="28"/>
          <w:szCs w:val="28"/>
          <w:vertAlign w:val="superscript"/>
        </w:rPr>
        <w:t>【3】</w:t>
      </w:r>
      <w:r>
        <w:rPr>
          <w:rFonts w:hAnsi="宋体"/>
          <w:sz w:val="28"/>
          <w:szCs w:val="28"/>
        </w:rPr>
        <w:t>作为相关专利申请的第一申请人，申请专利、维护等相关费用分担的比例为：</w:t>
      </w:r>
    </w:p>
    <w:p w14:paraId="0AE9DE7E">
      <w:pPr>
        <w:spacing w:line="540" w:lineRule="exact"/>
        <w:ind w:firstLine="560" w:firstLineChars="200"/>
        <w:rPr>
          <w:sz w:val="28"/>
          <w:szCs w:val="28"/>
        </w:rPr>
      </w:pPr>
      <w:r>
        <w:rPr>
          <w:sz w:val="28"/>
          <w:szCs w:val="28"/>
        </w:rPr>
        <w:t xml:space="preserve"> </w:t>
      </w:r>
      <w:permStart w:id="39" w:edGrp="everyone"/>
      <w:r>
        <w:rPr>
          <w:sz w:val="28"/>
          <w:szCs w:val="28"/>
          <w:u w:val="single"/>
        </w:rPr>
        <w:t xml:space="preserve"> </w:t>
      </w:r>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w:t>
      </w:r>
      <w:r>
        <w:rPr>
          <w:sz w:val="28"/>
          <w:szCs w:val="28"/>
          <w:u w:val="single"/>
        </w:rPr>
        <w:t>%</w:t>
      </w:r>
      <w:r>
        <w:rPr>
          <w:rFonts w:hAnsi="宋体"/>
          <w:sz w:val="28"/>
          <w:szCs w:val="28"/>
        </w:rPr>
        <w:t>；</w:t>
      </w:r>
      <w:permEnd w:id="39"/>
      <w:r>
        <w:rPr>
          <w:sz w:val="28"/>
          <w:szCs w:val="28"/>
        </w:rPr>
        <w:t xml:space="preserve">    </w:t>
      </w:r>
    </w:p>
    <w:p w14:paraId="7FFC7CA8">
      <w:pPr>
        <w:spacing w:line="540" w:lineRule="exact"/>
        <w:ind w:firstLine="560" w:firstLineChars="200"/>
        <w:rPr>
          <w:sz w:val="28"/>
          <w:szCs w:val="28"/>
        </w:rPr>
      </w:pPr>
      <w:permStart w:id="40"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0"/>
      <w:r>
        <w:rPr>
          <w:sz w:val="28"/>
          <w:szCs w:val="28"/>
        </w:rPr>
        <w:t xml:space="preserve"> </w:t>
      </w:r>
    </w:p>
    <w:p w14:paraId="0452784A">
      <w:pPr>
        <w:spacing w:line="540" w:lineRule="exact"/>
        <w:ind w:firstLine="560" w:firstLineChars="200"/>
        <w:rPr>
          <w:sz w:val="28"/>
          <w:szCs w:val="28"/>
        </w:rPr>
      </w:pPr>
      <w:permStart w:id="41"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344B5F1D">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
    <w:p w14:paraId="37645663">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1"/>
    <w:p w14:paraId="5DCAAF51">
      <w:pPr>
        <w:spacing w:line="540" w:lineRule="exact"/>
        <w:ind w:firstLine="560" w:firstLineChars="200"/>
        <w:rPr>
          <w:sz w:val="28"/>
          <w:szCs w:val="28"/>
        </w:rPr>
      </w:pPr>
      <w:r>
        <w:rPr>
          <w:rFonts w:hAnsi="宋体"/>
          <w:sz w:val="28"/>
          <w:szCs w:val="28"/>
        </w:rPr>
        <w:t>未经</w:t>
      </w:r>
      <w:r>
        <w:rPr>
          <w:rFonts w:hint="eastAsia" w:hAnsi="宋体"/>
          <w:sz w:val="28"/>
          <w:szCs w:val="28"/>
        </w:rPr>
        <w:t>双</w:t>
      </w:r>
      <w:r>
        <w:rPr>
          <w:rFonts w:hAnsi="宋体"/>
          <w:sz w:val="28"/>
          <w:szCs w:val="28"/>
        </w:rPr>
        <w:t>方书面同意，任何一方不得单独申请专利，如果一方不按上述规定承担专利申请、维护等相关费用，则视为该方自该年度起自动放弃上述专利申请权或专利的收益权、许可权、质押权等。</w:t>
      </w:r>
    </w:p>
    <w:p w14:paraId="47A00CEE">
      <w:pPr>
        <w:spacing w:line="540" w:lineRule="exact"/>
        <w:ind w:firstLine="560" w:firstLineChars="200"/>
        <w:rPr>
          <w:sz w:val="28"/>
          <w:szCs w:val="28"/>
        </w:rPr>
      </w:pPr>
      <w:r>
        <w:rPr>
          <w:rFonts w:hAnsi="宋体"/>
          <w:sz w:val="28"/>
          <w:szCs w:val="28"/>
        </w:rPr>
        <w:t>（</w:t>
      </w:r>
      <w:r>
        <w:rPr>
          <w:sz w:val="28"/>
          <w:szCs w:val="28"/>
        </w:rPr>
        <w:t>2</w:t>
      </w:r>
      <w:r>
        <w:rPr>
          <w:rFonts w:hAnsi="宋体"/>
          <w:sz w:val="28"/>
          <w:szCs w:val="28"/>
        </w:rPr>
        <w:t>）本合同产生的知识产权所有权全部归</w:t>
      </w:r>
      <w:r>
        <w:rPr>
          <w:rFonts w:hint="eastAsia" w:hAnsi="宋体"/>
          <w:sz w:val="28"/>
          <w:szCs w:val="28"/>
        </w:rPr>
        <w:t>委托</w:t>
      </w:r>
      <w:r>
        <w:rPr>
          <w:rFonts w:hAnsi="宋体"/>
          <w:sz w:val="28"/>
          <w:szCs w:val="28"/>
        </w:rPr>
        <w:t>方所有，申请专利（版权）、维护等费用由</w:t>
      </w:r>
      <w:r>
        <w:rPr>
          <w:rFonts w:hint="eastAsia" w:hAnsi="宋体"/>
          <w:sz w:val="28"/>
          <w:szCs w:val="28"/>
        </w:rPr>
        <w:t>委托</w:t>
      </w:r>
      <w:r>
        <w:rPr>
          <w:rFonts w:hAnsi="宋体"/>
          <w:sz w:val="28"/>
          <w:szCs w:val="28"/>
        </w:rPr>
        <w:t>方承担。</w:t>
      </w:r>
    </w:p>
    <w:p w14:paraId="64169866">
      <w:pPr>
        <w:spacing w:line="540" w:lineRule="exact"/>
        <w:ind w:firstLine="562" w:firstLineChars="200"/>
        <w:rPr>
          <w:sz w:val="28"/>
          <w:szCs w:val="28"/>
        </w:rPr>
      </w:pPr>
      <w:r>
        <w:rPr>
          <w:rFonts w:hint="eastAsia"/>
          <w:b/>
          <w:sz w:val="28"/>
          <w:szCs w:val="28"/>
        </w:rPr>
        <w:t>（二）</w:t>
      </w:r>
      <w:r>
        <w:rPr>
          <w:rFonts w:hint="eastAsia" w:hAnsi="宋体"/>
          <w:sz w:val="28"/>
          <w:szCs w:val="28"/>
        </w:rPr>
        <w:t>受托</w:t>
      </w:r>
      <w:r>
        <w:rPr>
          <w:rFonts w:hAnsi="宋体"/>
          <w:sz w:val="28"/>
          <w:szCs w:val="28"/>
        </w:rPr>
        <w:t>方承诺在合同签订前已向</w:t>
      </w:r>
      <w:r>
        <w:rPr>
          <w:rFonts w:hint="eastAsia" w:hAnsi="宋体"/>
          <w:sz w:val="28"/>
          <w:szCs w:val="28"/>
        </w:rPr>
        <w:t>委托</w:t>
      </w:r>
      <w:r>
        <w:rPr>
          <w:rFonts w:hAnsi="宋体"/>
          <w:sz w:val="28"/>
          <w:szCs w:val="28"/>
        </w:rPr>
        <w:t>方详尽告知了前期已拥有的知识产权和已完成的发明创造等。双方同意在本合同签订之前</w:t>
      </w:r>
      <w:r>
        <w:rPr>
          <w:rFonts w:hint="eastAsia" w:hAnsi="宋体"/>
          <w:sz w:val="28"/>
          <w:szCs w:val="28"/>
        </w:rPr>
        <w:t>受托</w:t>
      </w:r>
      <w:r>
        <w:rPr>
          <w:rFonts w:hAnsi="宋体"/>
          <w:sz w:val="28"/>
          <w:szCs w:val="28"/>
        </w:rPr>
        <w:t>方拥有的知识产权仍由</w:t>
      </w:r>
      <w:r>
        <w:rPr>
          <w:rFonts w:hint="eastAsia" w:hAnsi="宋体"/>
          <w:sz w:val="28"/>
          <w:szCs w:val="28"/>
        </w:rPr>
        <w:t>受托</w:t>
      </w:r>
      <w:r>
        <w:rPr>
          <w:rFonts w:hAnsi="宋体"/>
          <w:sz w:val="28"/>
          <w:szCs w:val="28"/>
        </w:rPr>
        <w:t>方所有，若双方合作开发形成的知识产权与受托方之前单独拥有的相关知识产权具有不可分割性，委托方及其关联公司有权无偿使用合作前受托方拥有与该课题有关知识产权和发明创造的权利，如需有偿使用应提前告知并另签协议。</w:t>
      </w:r>
    </w:p>
    <w:p w14:paraId="6D1DA54D">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十二</w:t>
      </w:r>
      <w:r>
        <w:rPr>
          <w:rFonts w:ascii="黑体" w:hAnsi="宋体" w:eastAsia="黑体"/>
          <w:b/>
          <w:sz w:val="28"/>
          <w:szCs w:val="28"/>
        </w:rPr>
        <w:t>条 知识产权</w:t>
      </w:r>
      <w:r>
        <w:rPr>
          <w:rFonts w:hint="eastAsia" w:ascii="黑体" w:hAnsi="宋体" w:eastAsia="黑体"/>
          <w:b/>
          <w:sz w:val="28"/>
          <w:szCs w:val="28"/>
        </w:rPr>
        <w:t>使用</w:t>
      </w:r>
    </w:p>
    <w:p w14:paraId="00C69287">
      <w:pPr>
        <w:spacing w:line="540" w:lineRule="exact"/>
        <w:ind w:firstLine="560" w:firstLineChars="200"/>
        <w:rPr>
          <w:sz w:val="28"/>
          <w:szCs w:val="28"/>
        </w:rPr>
      </w:pPr>
      <w:r>
        <w:rPr>
          <w:rFonts w:hAnsi="宋体"/>
          <w:sz w:val="28"/>
          <w:szCs w:val="28"/>
        </w:rPr>
        <w:t>知识产权</w:t>
      </w:r>
      <w:r>
        <w:rPr>
          <w:rFonts w:hint="eastAsia" w:hAnsi="宋体"/>
          <w:sz w:val="28"/>
          <w:szCs w:val="28"/>
        </w:rPr>
        <w:t>使用</w:t>
      </w:r>
      <w:r>
        <w:rPr>
          <w:rFonts w:hAnsi="宋体"/>
          <w:sz w:val="28"/>
          <w:szCs w:val="28"/>
        </w:rPr>
        <w:t>是指专利（版权）权所有人或专有技术所有人（即本合同的关联方）作为许可方向被许可方（本合同的非关联方）授予某项权利的使用权</w:t>
      </w:r>
      <w:r>
        <w:rPr>
          <w:sz w:val="28"/>
          <w:szCs w:val="28"/>
        </w:rPr>
        <w:t>/</w:t>
      </w:r>
      <w:r>
        <w:rPr>
          <w:rFonts w:hAnsi="宋体"/>
          <w:sz w:val="28"/>
          <w:szCs w:val="28"/>
        </w:rPr>
        <w:t>转让某项权利的技术贸易行为。</w:t>
      </w:r>
    </w:p>
    <w:p w14:paraId="02ECB91D">
      <w:pPr>
        <w:spacing w:line="540" w:lineRule="exact"/>
        <w:ind w:firstLine="560" w:firstLineChars="200"/>
        <w:rPr>
          <w:rFonts w:hint="eastAsia" w:hAnsi="宋体"/>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1</w:t>
      </w:r>
      <w:r>
        <w:rPr>
          <w:rFonts w:hAnsi="宋体"/>
          <w:sz w:val="28"/>
          <w:szCs w:val="28"/>
        </w:rPr>
        <w:t>）约定的知识产权所有权，受托方</w:t>
      </w:r>
      <w:r>
        <w:rPr>
          <w:rFonts w:hint="eastAsia" w:hAnsi="宋体"/>
          <w:sz w:val="28"/>
          <w:szCs w:val="28"/>
        </w:rPr>
        <w:t>单独实施、</w:t>
      </w:r>
      <w:r>
        <w:rPr>
          <w:rFonts w:hAnsi="宋体"/>
          <w:sz w:val="28"/>
          <w:szCs w:val="28"/>
        </w:rPr>
        <w:t>对外许可、转让、质押、赠予知识产权</w:t>
      </w:r>
      <w:r>
        <w:rPr>
          <w:rFonts w:hint="eastAsia" w:hAnsi="宋体"/>
          <w:sz w:val="28"/>
          <w:szCs w:val="28"/>
        </w:rPr>
        <w:t>、</w:t>
      </w:r>
      <w:r>
        <w:rPr>
          <w:rFonts w:hint="eastAsia" w:hAnsi="宋体"/>
          <w:color w:val="000000"/>
          <w:sz w:val="28"/>
          <w:szCs w:val="28"/>
        </w:rPr>
        <w:t>以知识产权出资</w:t>
      </w:r>
      <w:r>
        <w:rPr>
          <w:rFonts w:hAnsi="宋体"/>
          <w:sz w:val="28"/>
          <w:szCs w:val="28"/>
        </w:rPr>
        <w:t>时，应得到委托方的书面同意，方可行使上述权利，并按第</w:t>
      </w:r>
      <w:r>
        <w:rPr>
          <w:rFonts w:hint="eastAsia" w:hAnsi="宋体"/>
          <w:sz w:val="28"/>
          <w:szCs w:val="28"/>
        </w:rPr>
        <w:t>十三</w:t>
      </w:r>
      <w:r>
        <w:rPr>
          <w:rFonts w:hAnsi="宋体"/>
          <w:sz w:val="28"/>
          <w:szCs w:val="28"/>
        </w:rPr>
        <w:t>条约定分享收益。</w:t>
      </w:r>
    </w:p>
    <w:p w14:paraId="43FF2A67">
      <w:pPr>
        <w:spacing w:line="540" w:lineRule="exact"/>
        <w:ind w:firstLine="560" w:firstLineChars="200"/>
        <w:rPr>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2</w:t>
      </w:r>
      <w:r>
        <w:rPr>
          <w:rFonts w:hAnsi="宋体"/>
          <w:sz w:val="28"/>
          <w:szCs w:val="28"/>
        </w:rPr>
        <w:t>）约定的知识产权所有权，委托方对外许可、转让、质押、赠予知识产权</w:t>
      </w:r>
      <w:r>
        <w:rPr>
          <w:rFonts w:hint="eastAsia" w:hAnsi="宋体"/>
          <w:sz w:val="28"/>
          <w:szCs w:val="28"/>
        </w:rPr>
        <w:t>、以知识产权出资</w:t>
      </w:r>
      <w:r>
        <w:rPr>
          <w:rFonts w:hAnsi="宋体"/>
          <w:sz w:val="28"/>
          <w:szCs w:val="28"/>
        </w:rPr>
        <w:t>时，可自行运作，但应按第</w:t>
      </w:r>
      <w:r>
        <w:rPr>
          <w:rFonts w:hint="eastAsia" w:hAnsi="宋体"/>
          <w:sz w:val="28"/>
          <w:szCs w:val="28"/>
        </w:rPr>
        <w:t>十三</w:t>
      </w:r>
      <w:r>
        <w:rPr>
          <w:rFonts w:hAnsi="宋体"/>
          <w:sz w:val="28"/>
          <w:szCs w:val="28"/>
        </w:rPr>
        <w:t>条约定分享收益。</w:t>
      </w:r>
    </w:p>
    <w:p w14:paraId="3DE5C777">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十三</w:t>
      </w:r>
      <w:r>
        <w:rPr>
          <w:rFonts w:ascii="黑体" w:hAnsi="宋体" w:eastAsia="黑体"/>
          <w:b/>
          <w:sz w:val="28"/>
          <w:szCs w:val="28"/>
        </w:rPr>
        <w:t>条  知识产权收益权、申报奖励权</w:t>
      </w:r>
    </w:p>
    <w:p w14:paraId="5B57B767">
      <w:pPr>
        <w:spacing w:line="540" w:lineRule="exact"/>
        <w:ind w:firstLine="560" w:firstLineChars="200"/>
        <w:rPr>
          <w:sz w:val="28"/>
          <w:szCs w:val="28"/>
        </w:rPr>
      </w:pPr>
      <w:r>
        <w:rPr>
          <w:rFonts w:hAnsi="宋体"/>
          <w:sz w:val="28"/>
          <w:szCs w:val="28"/>
        </w:rPr>
        <w:t>知识产权收益权是指完成该课题或在课题执行中形成的知识产权</w:t>
      </w:r>
      <w:r>
        <w:rPr>
          <w:rFonts w:hint="eastAsia" w:hAnsi="宋体"/>
          <w:sz w:val="28"/>
          <w:szCs w:val="28"/>
        </w:rPr>
        <w:t>实施、</w:t>
      </w:r>
      <w:r>
        <w:rPr>
          <w:rFonts w:hAnsi="宋体"/>
          <w:sz w:val="28"/>
          <w:szCs w:val="28"/>
        </w:rPr>
        <w:t>与第三方合作、对第三方实施或部分实施许可</w:t>
      </w:r>
      <w:r>
        <w:rPr>
          <w:sz w:val="28"/>
          <w:szCs w:val="28"/>
        </w:rPr>
        <w:t>/</w:t>
      </w:r>
      <w:r>
        <w:rPr>
          <w:rFonts w:hAnsi="宋体"/>
          <w:sz w:val="28"/>
          <w:szCs w:val="28"/>
        </w:rPr>
        <w:t>转让而获得的技术性收入的权利。知识产权收益权分配可按以下比例确定。</w:t>
      </w:r>
    </w:p>
    <w:p w14:paraId="0E4844F2">
      <w:pPr>
        <w:spacing w:line="540" w:lineRule="exact"/>
        <w:ind w:firstLine="537" w:firstLineChars="192"/>
        <w:rPr>
          <w:sz w:val="28"/>
          <w:szCs w:val="28"/>
        </w:rPr>
      </w:pPr>
      <w:r>
        <w:rPr>
          <w:sz w:val="28"/>
          <w:szCs w:val="28"/>
        </w:rPr>
        <w:t xml:space="preserve"> </w:t>
      </w:r>
      <w:permStart w:id="42" w:edGrp="everyone"/>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100</w:t>
      </w:r>
      <w:r>
        <w:rPr>
          <w:sz w:val="28"/>
          <w:szCs w:val="28"/>
        </w:rPr>
        <w:t>%</w:t>
      </w:r>
      <w:r>
        <w:rPr>
          <w:rFonts w:hAnsi="宋体"/>
          <w:sz w:val="28"/>
          <w:szCs w:val="28"/>
        </w:rPr>
        <w:t>；</w:t>
      </w:r>
      <w:permEnd w:id="42"/>
      <w:r>
        <w:rPr>
          <w:sz w:val="28"/>
          <w:szCs w:val="28"/>
        </w:rPr>
        <w:t xml:space="preserve">      </w:t>
      </w:r>
    </w:p>
    <w:p w14:paraId="3FBBD785">
      <w:pPr>
        <w:spacing w:line="540" w:lineRule="exact"/>
        <w:ind w:firstLine="560" w:firstLineChars="200"/>
        <w:rPr>
          <w:sz w:val="28"/>
          <w:szCs w:val="28"/>
        </w:rPr>
      </w:pPr>
      <w:permStart w:id="43"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3"/>
      <w:r>
        <w:rPr>
          <w:sz w:val="28"/>
          <w:szCs w:val="28"/>
        </w:rPr>
        <w:t xml:space="preserve"> </w:t>
      </w:r>
    </w:p>
    <w:p w14:paraId="4A6A16B3">
      <w:pPr>
        <w:spacing w:line="540" w:lineRule="exact"/>
        <w:ind w:firstLine="560" w:firstLineChars="200"/>
        <w:rPr>
          <w:sz w:val="28"/>
          <w:szCs w:val="28"/>
        </w:rPr>
      </w:pPr>
      <w:permStart w:id="44"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584DB325">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ermEnd w:id="44"/>
    </w:p>
    <w:p w14:paraId="1F021AA3">
      <w:pPr>
        <w:spacing w:line="540" w:lineRule="exact"/>
        <w:ind w:firstLine="560" w:firstLineChars="200"/>
        <w:rPr>
          <w:sz w:val="28"/>
          <w:szCs w:val="28"/>
        </w:rPr>
      </w:pPr>
      <w:permStart w:id="45" w:edGrp="everyone"/>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5"/>
    <w:p w14:paraId="3E5FC3DF">
      <w:pPr>
        <w:spacing w:line="540" w:lineRule="exact"/>
        <w:ind w:firstLine="560" w:firstLineChars="200"/>
        <w:rPr>
          <w:sz w:val="28"/>
          <w:szCs w:val="28"/>
        </w:rPr>
      </w:pPr>
      <w:r>
        <w:rPr>
          <w:rFonts w:hAnsi="宋体"/>
          <w:sz w:val="28"/>
          <w:szCs w:val="28"/>
        </w:rPr>
        <w:t>申报奖励权由合同双方根据合同执行中双方的贡献协商确定，但不得违反</w:t>
      </w:r>
      <w:r>
        <w:rPr>
          <w:rFonts w:hint="eastAsia" w:hAnsi="宋体"/>
          <w:sz w:val="28"/>
          <w:szCs w:val="28"/>
        </w:rPr>
        <w:t>本</w:t>
      </w:r>
      <w:r>
        <w:rPr>
          <w:rFonts w:hAnsi="宋体"/>
          <w:sz w:val="28"/>
          <w:szCs w:val="28"/>
        </w:rPr>
        <w:t>合同单独申报。双方应积极合作，共同申报国家级课题或各类奖励。研究开发人员在有关技术成果和知识产权文件上享有署名权和取得有关荣誉证书、奖励的权利。</w:t>
      </w:r>
    </w:p>
    <w:p w14:paraId="0070D274">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十四</w:t>
      </w:r>
      <w:r>
        <w:rPr>
          <w:rFonts w:ascii="黑体" w:hAnsi="宋体" w:eastAsia="黑体"/>
          <w:b/>
          <w:sz w:val="28"/>
          <w:szCs w:val="28"/>
        </w:rPr>
        <w:t>条  知识产权的后续改进</w:t>
      </w:r>
    </w:p>
    <w:p w14:paraId="3861BB32">
      <w:pPr>
        <w:spacing w:line="540" w:lineRule="exact"/>
        <w:ind w:firstLine="560" w:firstLineChars="200"/>
        <w:rPr>
          <w:sz w:val="28"/>
          <w:szCs w:val="28"/>
        </w:rPr>
      </w:pPr>
      <w:r>
        <w:rPr>
          <w:rFonts w:hAnsi="宋体"/>
          <w:sz w:val="28"/>
          <w:szCs w:val="28"/>
        </w:rPr>
        <w:t>知识产权的后续改进是指在本合同完成后，所有由委托方或受托方开发或获取的对技术形成实质性改进、可用于合同装置生产、可提高合同产品生产水平的新工艺或新技术的生产方法。</w:t>
      </w:r>
    </w:p>
    <w:p w14:paraId="5B09C30A">
      <w:pPr>
        <w:spacing w:line="540" w:lineRule="exact"/>
        <w:ind w:firstLine="562" w:firstLineChars="200"/>
        <w:rPr>
          <w:sz w:val="28"/>
          <w:szCs w:val="28"/>
        </w:rPr>
      </w:pPr>
      <w:r>
        <w:rPr>
          <w:rFonts w:hint="eastAsia"/>
          <w:b/>
          <w:sz w:val="28"/>
          <w:szCs w:val="28"/>
        </w:rPr>
        <w:t>（一）</w:t>
      </w:r>
      <w:r>
        <w:rPr>
          <w:rFonts w:hAnsi="宋体"/>
          <w:sz w:val="28"/>
          <w:szCs w:val="28"/>
        </w:rPr>
        <w:t>合同双方均有权基于合作技术进行后续改进，形成的知识产权</w:t>
      </w:r>
      <w:r>
        <w:rPr>
          <w:rFonts w:hint="eastAsia" w:hAnsi="宋体"/>
          <w:sz w:val="28"/>
          <w:szCs w:val="28"/>
        </w:rPr>
        <w:t>归改进方所有</w:t>
      </w:r>
      <w:r>
        <w:rPr>
          <w:rFonts w:hAnsi="宋体"/>
          <w:sz w:val="28"/>
          <w:szCs w:val="28"/>
        </w:rPr>
        <w:t>，</w:t>
      </w:r>
      <w:r>
        <w:rPr>
          <w:rFonts w:hint="eastAsia" w:hAnsi="宋体"/>
          <w:sz w:val="28"/>
          <w:szCs w:val="28"/>
        </w:rPr>
        <w:t>委托方可以无偿使用。</w:t>
      </w:r>
      <w:r>
        <w:rPr>
          <w:rFonts w:hAnsi="宋体"/>
          <w:sz w:val="28"/>
          <w:szCs w:val="28"/>
        </w:rPr>
        <w:t>也可以另行约定。</w:t>
      </w:r>
    </w:p>
    <w:p w14:paraId="70D568ED">
      <w:pPr>
        <w:spacing w:line="540" w:lineRule="exact"/>
        <w:ind w:firstLine="551" w:firstLineChars="196"/>
        <w:rPr>
          <w:sz w:val="28"/>
          <w:szCs w:val="28"/>
        </w:rPr>
      </w:pPr>
      <w:r>
        <w:rPr>
          <w:rFonts w:hint="eastAsia"/>
          <w:b/>
          <w:sz w:val="28"/>
          <w:szCs w:val="28"/>
        </w:rPr>
        <w:t>（二）</w:t>
      </w:r>
      <w:r>
        <w:rPr>
          <w:rFonts w:hAnsi="宋体"/>
          <w:sz w:val="28"/>
          <w:szCs w:val="28"/>
        </w:rPr>
        <w:t>受托方在共有知识产权的基础上，得到委托方书面同意后与第三方合作中形成新的知识产权可以在知识产权补充条款中约定，如果未加约定，则视为</w:t>
      </w:r>
      <w:r>
        <w:rPr>
          <w:rFonts w:hint="eastAsia" w:hAnsi="宋体"/>
          <w:sz w:val="28"/>
          <w:szCs w:val="28"/>
        </w:rPr>
        <w:t>按本</w:t>
      </w:r>
      <w:r>
        <w:rPr>
          <w:rFonts w:hAnsi="宋体"/>
          <w:sz w:val="28"/>
          <w:szCs w:val="28"/>
        </w:rPr>
        <w:t>合同关联方共同拥有并按本合同第</w:t>
      </w:r>
      <w:r>
        <w:rPr>
          <w:rFonts w:hint="eastAsia" w:hAnsi="宋体"/>
          <w:sz w:val="28"/>
          <w:szCs w:val="28"/>
        </w:rPr>
        <w:t>十一</w:t>
      </w:r>
      <w:r>
        <w:rPr>
          <w:rFonts w:hAnsi="宋体"/>
          <w:sz w:val="28"/>
          <w:szCs w:val="28"/>
        </w:rPr>
        <w:t>条、第</w:t>
      </w:r>
      <w:r>
        <w:rPr>
          <w:rFonts w:hint="eastAsia" w:hAnsi="宋体"/>
          <w:sz w:val="28"/>
          <w:szCs w:val="28"/>
        </w:rPr>
        <w:t>十二</w:t>
      </w:r>
      <w:r>
        <w:rPr>
          <w:rFonts w:hAnsi="宋体"/>
          <w:sz w:val="28"/>
          <w:szCs w:val="28"/>
        </w:rPr>
        <w:t>条、第</w:t>
      </w:r>
      <w:r>
        <w:rPr>
          <w:rFonts w:hint="eastAsia" w:hAnsi="宋体"/>
          <w:sz w:val="28"/>
          <w:szCs w:val="28"/>
        </w:rPr>
        <w:t>十三</w:t>
      </w:r>
      <w:r>
        <w:rPr>
          <w:rFonts w:hAnsi="宋体"/>
          <w:sz w:val="28"/>
          <w:szCs w:val="28"/>
        </w:rPr>
        <w:t>条的约定执行。</w:t>
      </w:r>
    </w:p>
    <w:p w14:paraId="31919E9E">
      <w:pPr>
        <w:pBdr>
          <w:bottom w:val="single" w:color="auto" w:sz="6" w:space="1"/>
        </w:pBdr>
        <w:spacing w:line="540" w:lineRule="exact"/>
        <w:rPr>
          <w:rFonts w:ascii="黑体" w:eastAsia="黑体"/>
          <w:b/>
          <w:sz w:val="28"/>
          <w:szCs w:val="28"/>
        </w:rPr>
      </w:pPr>
      <w:r>
        <w:rPr>
          <w:rFonts w:hint="eastAsia" w:ascii="黑体" w:eastAsia="黑体"/>
          <w:b/>
          <w:sz w:val="28"/>
          <w:szCs w:val="28"/>
        </w:rPr>
        <w:t>第十五条 知识产权补充条款</w:t>
      </w:r>
    </w:p>
    <w:p w14:paraId="3D2A6726">
      <w:pPr>
        <w:pBdr>
          <w:bottom w:val="single" w:color="auto" w:sz="6" w:space="1"/>
        </w:pBdr>
        <w:wordWrap w:val="0"/>
        <w:spacing w:line="540" w:lineRule="exact"/>
        <w:rPr>
          <w:rFonts w:ascii="黑体" w:eastAsia="黑体"/>
          <w:b/>
          <w:sz w:val="28"/>
          <w:szCs w:val="28"/>
        </w:rPr>
      </w:pPr>
      <w:permStart w:id="46" w:edGrp="everyone"/>
      <w:r>
        <w:rPr>
          <w:rFonts w:hint="eastAsia" w:ascii="黑体" w:eastAsia="黑体"/>
          <w:b/>
          <w:sz w:val="28"/>
          <w:szCs w:val="28"/>
        </w:rPr>
        <w:t xml:space="preserve">    </w:t>
      </w:r>
      <w:r>
        <w:rPr>
          <w:rFonts w:hint="eastAsia" w:ascii="黑体" w:eastAsia="黑体"/>
          <w:b/>
          <w:sz w:val="28"/>
          <w:szCs w:val="28"/>
          <w:u w:val="single"/>
        </w:rPr>
        <w:t>未经委托方书面授权同意，受托方不得将合同所涉及的知识产权</w:t>
      </w:r>
      <w:r>
        <w:rPr>
          <w:rFonts w:hint="eastAsia" w:ascii="黑体" w:eastAsia="黑体"/>
          <w:b/>
          <w:sz w:val="28"/>
          <w:szCs w:val="28"/>
        </w:rPr>
        <w:t>以任何目的，用于任何场景，否则视为违约。</w:t>
      </w:r>
    </w:p>
    <w:permEnd w:id="46"/>
    <w:p w14:paraId="58A7FEC9">
      <w:pPr>
        <w:spacing w:line="540" w:lineRule="exact"/>
        <w:rPr>
          <w:rFonts w:hint="eastAsia" w:ascii="黑体" w:hAnsi="宋体" w:eastAsia="黑体"/>
          <w:b/>
          <w:sz w:val="28"/>
          <w:szCs w:val="28"/>
        </w:rPr>
      </w:pPr>
      <w:r>
        <w:rPr>
          <w:rFonts w:hint="eastAsia" w:ascii="黑体" w:hAnsi="宋体" w:eastAsia="黑体"/>
          <w:b/>
          <w:sz w:val="28"/>
          <w:szCs w:val="28"/>
        </w:rPr>
        <w:t>第十六条　违约责任</w:t>
      </w:r>
    </w:p>
    <w:p w14:paraId="22C0D9C2">
      <w:pPr>
        <w:spacing w:line="540" w:lineRule="exact"/>
        <w:ind w:firstLine="560" w:firstLineChars="200"/>
        <w:rPr>
          <w:rFonts w:hint="eastAsia" w:ascii="宋体" w:hAnsi="宋体"/>
          <w:sz w:val="28"/>
          <w:szCs w:val="28"/>
        </w:rPr>
      </w:pPr>
      <w:r>
        <w:rPr>
          <w:rFonts w:hint="eastAsia" w:ascii="宋体" w:hAnsi="宋体"/>
          <w:sz w:val="28"/>
          <w:szCs w:val="28"/>
        </w:rPr>
        <w:t>任何一方违反本合同约定，造成研究开发工作停滞、延误、失败和知识产权侵权的，按以下约定承担违约责任：</w:t>
      </w:r>
    </w:p>
    <w:p w14:paraId="2CAEB17F">
      <w:pPr>
        <w:spacing w:line="540" w:lineRule="exact"/>
        <w:ind w:firstLine="562" w:firstLineChars="200"/>
        <w:rPr>
          <w:rFonts w:hint="eastAsia" w:ascii="宋体" w:hAnsi="宋体"/>
          <w:b/>
          <w:sz w:val="28"/>
          <w:szCs w:val="28"/>
        </w:rPr>
      </w:pPr>
      <w:r>
        <w:rPr>
          <w:rFonts w:hint="eastAsia" w:ascii="宋体" w:hAnsi="宋体"/>
          <w:b/>
          <w:sz w:val="28"/>
          <w:szCs w:val="28"/>
        </w:rPr>
        <w:t>（一）委托方的违约责任</w:t>
      </w:r>
    </w:p>
    <w:p w14:paraId="59E6BBF9">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委托方违反第四条的约定，拒付研究开发经费，受托方有权解除合同，支付违约金（不超过尚未支付经费部分的【</w:t>
      </w:r>
      <w:permStart w:id="47" w:edGrp="everyone"/>
      <w:r>
        <w:rPr>
          <w:rFonts w:hint="eastAsia" w:ascii="宋体" w:hAnsi="宋体"/>
          <w:sz w:val="28"/>
          <w:szCs w:val="28"/>
        </w:rPr>
        <w:t>10%</w:t>
      </w:r>
      <w:permEnd w:id="47"/>
      <w:r>
        <w:rPr>
          <w:rFonts w:hint="eastAsia" w:ascii="宋体" w:hAnsi="宋体"/>
          <w:sz w:val="28"/>
          <w:szCs w:val="28"/>
        </w:rPr>
        <w:t>】）。</w:t>
      </w:r>
    </w:p>
    <w:p w14:paraId="78D30090">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委托方违反第四条的约定，逾期支付开发经费，导致受托方无法按期完成并提交技术成果的，受托方有权按延误的时间予以顺延。</w:t>
      </w:r>
    </w:p>
    <w:p w14:paraId="1D1E15EA">
      <w:pPr>
        <w:spacing w:line="540" w:lineRule="exact"/>
        <w:ind w:firstLine="562" w:firstLineChars="200"/>
        <w:rPr>
          <w:rFonts w:hint="eastAsia" w:ascii="宋体" w:hAnsi="宋体"/>
          <w:b/>
          <w:sz w:val="28"/>
          <w:szCs w:val="28"/>
        </w:rPr>
      </w:pPr>
      <w:r>
        <w:rPr>
          <w:rFonts w:hint="eastAsia" w:ascii="宋体" w:hAnsi="宋体"/>
          <w:b/>
          <w:sz w:val="28"/>
          <w:szCs w:val="28"/>
        </w:rPr>
        <w:t>（二）受托方的违约责任</w:t>
      </w:r>
    </w:p>
    <w:p w14:paraId="41EFD7E2">
      <w:pPr>
        <w:spacing w:line="540" w:lineRule="exact"/>
        <w:ind w:firstLine="560" w:firstLineChars="200"/>
        <w:rPr>
          <w:rFonts w:hint="eastAsia" w:ascii="宋体" w:hAnsi="宋体"/>
          <w:sz w:val="28"/>
          <w:szCs w:val="28"/>
        </w:rPr>
      </w:pPr>
      <w:r>
        <w:rPr>
          <w:rFonts w:hint="eastAsia" w:ascii="宋体" w:hAnsi="宋体"/>
          <w:sz w:val="28"/>
          <w:szCs w:val="28"/>
        </w:rPr>
        <w:t>受托方违反第二条、第七条的约定，不能提交本合同规定的技术成果的，委托方有权解除合同。受托方应返还已收取的技术研究开发经费，并另行支付已收取经费【</w:t>
      </w:r>
      <w:permStart w:id="48" w:edGrp="everyone"/>
      <w:r>
        <w:rPr>
          <w:rFonts w:hint="eastAsia" w:ascii="宋体" w:hAnsi="宋体"/>
          <w:sz w:val="28"/>
          <w:szCs w:val="28"/>
        </w:rPr>
        <w:t>100％</w:t>
      </w:r>
      <w:permEnd w:id="48"/>
      <w:r>
        <w:rPr>
          <w:rFonts w:hint="eastAsia" w:ascii="宋体" w:hAnsi="宋体"/>
          <w:sz w:val="28"/>
          <w:szCs w:val="28"/>
        </w:rPr>
        <w:t>】的违约金。</w:t>
      </w:r>
    </w:p>
    <w:p w14:paraId="0C92E5CD">
      <w:pPr>
        <w:spacing w:line="540" w:lineRule="exact"/>
        <w:ind w:firstLine="560" w:firstLineChars="200"/>
        <w:rPr>
          <w:rFonts w:hint="eastAsia" w:ascii="宋体" w:hAnsi="宋体"/>
          <w:sz w:val="28"/>
          <w:szCs w:val="28"/>
        </w:rPr>
      </w:pPr>
      <w:r>
        <w:rPr>
          <w:rFonts w:hint="eastAsia" w:ascii="宋体" w:hAnsi="宋体"/>
          <w:sz w:val="28"/>
          <w:szCs w:val="28"/>
        </w:rPr>
        <w:t>受托方违反本合同第八条第（二）款、第十条至第十五条的规定，受托方须赔偿委托方的全部损失，并另行支付合同总价款【</w:t>
      </w:r>
      <w:permStart w:id="49" w:edGrp="everyone"/>
      <w:r>
        <w:rPr>
          <w:rFonts w:hint="eastAsia" w:ascii="宋体" w:hAnsi="宋体"/>
          <w:sz w:val="28"/>
          <w:szCs w:val="28"/>
        </w:rPr>
        <w:t>10%</w:t>
      </w:r>
      <w:permEnd w:id="49"/>
      <w:r>
        <w:rPr>
          <w:rFonts w:hint="eastAsia" w:ascii="宋体" w:hAnsi="宋体"/>
          <w:sz w:val="28"/>
          <w:szCs w:val="28"/>
        </w:rPr>
        <w:t>】的违约金。</w:t>
      </w:r>
    </w:p>
    <w:p w14:paraId="23D252C6">
      <w:pPr>
        <w:spacing w:line="540" w:lineRule="exact"/>
        <w:rPr>
          <w:rFonts w:hint="eastAsia" w:ascii="黑体" w:hAnsi="宋体" w:eastAsia="黑体"/>
          <w:b/>
          <w:sz w:val="28"/>
          <w:szCs w:val="28"/>
        </w:rPr>
      </w:pPr>
      <w:r>
        <w:rPr>
          <w:rFonts w:hint="eastAsia" w:ascii="黑体" w:hAnsi="宋体" w:eastAsia="黑体"/>
          <w:b/>
          <w:sz w:val="28"/>
          <w:szCs w:val="28"/>
        </w:rPr>
        <w:t>第十七条  通知与送达</w:t>
      </w:r>
    </w:p>
    <w:p w14:paraId="671E8B52">
      <w:pPr>
        <w:spacing w:line="540" w:lineRule="exact"/>
        <w:ind w:firstLine="560" w:firstLineChars="200"/>
        <w:rPr>
          <w:rFonts w:hint="eastAsia" w:ascii="宋体" w:hAnsi="宋体"/>
          <w:sz w:val="28"/>
          <w:szCs w:val="28"/>
        </w:rPr>
      </w:pPr>
      <w:r>
        <w:rPr>
          <w:rFonts w:hint="eastAsia" w:ascii="宋体" w:hAnsi="宋体"/>
          <w:sz w:val="28"/>
          <w:szCs w:val="28"/>
        </w:rPr>
        <w:t>所有通知和通信都应是书面的（可用电子邮件预送达），并亲自送达或以传真、挂号邮寄至第一条中的联系人和地址。</w:t>
      </w:r>
    </w:p>
    <w:p w14:paraId="5CD4D2C3">
      <w:pPr>
        <w:spacing w:line="540" w:lineRule="exact"/>
        <w:ind w:firstLine="560" w:firstLineChars="200"/>
        <w:rPr>
          <w:rFonts w:hint="eastAsia" w:ascii="黑体" w:hAnsi="宋体" w:eastAsia="黑体"/>
          <w:sz w:val="28"/>
          <w:szCs w:val="28"/>
        </w:rPr>
      </w:pPr>
      <w:r>
        <w:rPr>
          <w:rFonts w:hint="eastAsia" w:ascii="宋体" w:hAnsi="宋体"/>
          <w:sz w:val="28"/>
          <w:szCs w:val="28"/>
        </w:rPr>
        <w:t>任何一方变更第一条中的课题联系人、通讯地址、电子邮件和传真号码，应提前五日书面通知对方。</w:t>
      </w:r>
    </w:p>
    <w:p w14:paraId="658AE4B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八</w:t>
      </w:r>
      <w:r>
        <w:rPr>
          <w:rFonts w:ascii="黑体" w:hAnsi="宋体" w:eastAsia="黑体"/>
          <w:b/>
          <w:sz w:val="28"/>
          <w:szCs w:val="28"/>
        </w:rPr>
        <w:t>条</w:t>
      </w:r>
      <w:r>
        <w:rPr>
          <w:rFonts w:hint="eastAsia" w:ascii="黑体" w:hAnsi="宋体" w:eastAsia="黑体"/>
          <w:b/>
          <w:sz w:val="28"/>
          <w:szCs w:val="28"/>
        </w:rPr>
        <w:t xml:space="preserve">  不可抗力</w:t>
      </w:r>
    </w:p>
    <w:p w14:paraId="0EEFB86D">
      <w:pPr>
        <w:spacing w:line="540" w:lineRule="exact"/>
        <w:ind w:firstLine="560" w:firstLineChars="200"/>
        <w:rPr>
          <w:rFonts w:hint="eastAsia" w:ascii="宋体" w:hAnsi="宋体"/>
          <w:sz w:val="28"/>
          <w:szCs w:val="28"/>
        </w:rPr>
      </w:pPr>
      <w:r>
        <w:rPr>
          <w:rFonts w:hint="eastAsia" w:ascii="宋体" w:hAnsi="宋体"/>
          <w:sz w:val="28"/>
          <w:szCs w:val="28"/>
        </w:rPr>
        <w:t>发生不可抗力事件，一方在本合同项下受不可抗力影响的义务在不可抗力造成的延误期间自动中止，其履行期限应自动延长，延长期间为中止的期间，该方无须为此承担违约责任。</w:t>
      </w:r>
    </w:p>
    <w:p w14:paraId="2E2BAC1F">
      <w:pPr>
        <w:spacing w:line="540" w:lineRule="exact"/>
        <w:ind w:firstLine="560" w:firstLineChars="200"/>
        <w:rPr>
          <w:rFonts w:hint="eastAsia" w:ascii="宋体" w:hAnsi="宋体"/>
          <w:sz w:val="28"/>
          <w:szCs w:val="28"/>
        </w:rPr>
      </w:pPr>
      <w:r>
        <w:rPr>
          <w:rFonts w:hint="eastAsia" w:ascii="宋体" w:hAnsi="宋体"/>
          <w:sz w:val="28"/>
          <w:szCs w:val="28"/>
        </w:rPr>
        <w:t>如果发生不可抗力事件，致使不能实现合同目的的，双方均可以解除合同，自解除合同的书面通知到达对方时合同解除，双方均不需向对方承担违约责任。</w:t>
      </w:r>
    </w:p>
    <w:p w14:paraId="09784C37">
      <w:pPr>
        <w:spacing w:line="540" w:lineRule="exact"/>
        <w:ind w:firstLine="560" w:firstLineChars="200"/>
        <w:rPr>
          <w:rFonts w:hint="eastAsia" w:ascii="宋体" w:hAnsi="宋体"/>
          <w:sz w:val="28"/>
          <w:szCs w:val="28"/>
        </w:rPr>
      </w:pPr>
      <w:r>
        <w:rPr>
          <w:rFonts w:hint="eastAsia" w:ascii="宋体" w:hAnsi="宋体"/>
          <w:sz w:val="28"/>
          <w:szCs w:val="28"/>
        </w:rPr>
        <w:t>提出受不可抗力影响的一方应及时书面通知对方，并且在随后的十五日内向对方提供不可抗力发生和持续期间的充分证据。提出受不可抗力影响的一方，还应尽一切合理努力排除不可抗力对履行合同造成的影响。</w:t>
      </w:r>
    </w:p>
    <w:p w14:paraId="02C677C9">
      <w:pPr>
        <w:spacing w:line="540" w:lineRule="exact"/>
        <w:ind w:firstLine="560" w:firstLineChars="200"/>
        <w:rPr>
          <w:rFonts w:hint="eastAsia" w:ascii="宋体" w:hAnsi="宋体"/>
          <w:sz w:val="28"/>
          <w:szCs w:val="28"/>
        </w:rPr>
      </w:pPr>
      <w:r>
        <w:rPr>
          <w:rFonts w:hint="eastAsia" w:ascii="宋体" w:hAnsi="宋体"/>
          <w:sz w:val="28"/>
          <w:szCs w:val="28"/>
        </w:rPr>
        <w:t>发生不可抗力的，双方应立即进行磋商，寻求合理的解决方案，并且要尽一切合理努力将不可抗力造成的损失降低到最小程度。</w:t>
      </w:r>
    </w:p>
    <w:p w14:paraId="1BFBD04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九</w:t>
      </w:r>
      <w:r>
        <w:rPr>
          <w:rFonts w:ascii="黑体" w:hAnsi="宋体" w:eastAsia="黑体"/>
          <w:b/>
          <w:sz w:val="28"/>
          <w:szCs w:val="28"/>
        </w:rPr>
        <w:t>条</w:t>
      </w:r>
      <w:r>
        <w:rPr>
          <w:rFonts w:hint="eastAsia" w:ascii="黑体" w:hAnsi="宋体" w:eastAsia="黑体"/>
          <w:b/>
          <w:sz w:val="28"/>
          <w:szCs w:val="28"/>
        </w:rPr>
        <w:t xml:space="preserve">  争议的解决</w:t>
      </w:r>
    </w:p>
    <w:p w14:paraId="66EA2187">
      <w:pPr>
        <w:spacing w:line="540" w:lineRule="exact"/>
        <w:ind w:firstLine="560" w:firstLineChars="200"/>
        <w:rPr>
          <w:rFonts w:hint="eastAsia" w:ascii="宋体" w:hAnsi="宋体"/>
          <w:sz w:val="28"/>
          <w:szCs w:val="28"/>
        </w:rPr>
      </w:pPr>
      <w:r>
        <w:rPr>
          <w:rFonts w:hint="eastAsia" w:ascii="宋体" w:hAnsi="宋体"/>
          <w:sz w:val="28"/>
          <w:szCs w:val="28"/>
        </w:rPr>
        <w:t>因本合同引起的任何纠纷，由双方友好协商解决。如果不能协商一致，双方确定按下列第</w:t>
      </w:r>
      <w:permStart w:id="50" w:edGrp="everyone"/>
      <w:r>
        <w:rPr>
          <w:rFonts w:hint="eastAsia" w:ascii="宋体" w:hAnsi="宋体"/>
          <w:sz w:val="28"/>
          <w:szCs w:val="28"/>
          <w:u w:val="single"/>
          <w:lang w:val="en-US" w:eastAsia="zh-CN"/>
        </w:rPr>
        <w:t xml:space="preserve">   </w:t>
      </w:r>
      <w:permEnd w:id="50"/>
      <w:r>
        <w:rPr>
          <w:rFonts w:hint="eastAsia" w:ascii="宋体" w:hAnsi="宋体"/>
          <w:sz w:val="28"/>
          <w:szCs w:val="28"/>
        </w:rPr>
        <w:t>种方式解决：</w:t>
      </w:r>
    </w:p>
    <w:p w14:paraId="2AF63916">
      <w:pPr>
        <w:spacing w:line="540" w:lineRule="exact"/>
        <w:ind w:firstLine="562" w:firstLineChars="200"/>
        <w:rPr>
          <w:rFonts w:hint="eastAsia" w:ascii="宋体" w:hAnsi="宋体"/>
          <w:sz w:val="28"/>
          <w:szCs w:val="28"/>
        </w:rPr>
      </w:pPr>
      <w:r>
        <w:rPr>
          <w:rFonts w:hint="eastAsia" w:ascii="宋体" w:hAnsi="宋体"/>
          <w:b/>
          <w:sz w:val="28"/>
          <w:szCs w:val="28"/>
        </w:rPr>
        <w:t>A、</w:t>
      </w:r>
      <w:r>
        <w:rPr>
          <w:rFonts w:hint="eastAsia" w:ascii="宋体" w:hAnsi="宋体"/>
          <w:sz w:val="28"/>
          <w:szCs w:val="28"/>
        </w:rPr>
        <w:t>提交</w:t>
      </w:r>
      <w:permStart w:id="51"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ermEnd w:id="51"/>
      <w:r>
        <w:rPr>
          <w:rFonts w:hint="eastAsia" w:ascii="宋体" w:hAnsi="宋体"/>
          <w:sz w:val="28"/>
          <w:szCs w:val="28"/>
        </w:rPr>
        <w:t>（注：填写双方选择的仲裁委员会的名称）仲裁委员会在</w:t>
      </w:r>
      <w:permStart w:id="5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2"/>
      <w:r>
        <w:rPr>
          <w:rFonts w:hint="eastAsia" w:ascii="宋体" w:hAnsi="宋体"/>
          <w:sz w:val="28"/>
          <w:szCs w:val="28"/>
        </w:rPr>
        <w:t>（注：填写双方选择的城市名）按其仲裁规则进行仲裁；</w:t>
      </w:r>
    </w:p>
    <w:p w14:paraId="658A9FA6">
      <w:pPr>
        <w:spacing w:line="540" w:lineRule="exact"/>
        <w:ind w:firstLine="562" w:firstLineChars="200"/>
        <w:rPr>
          <w:rFonts w:hint="eastAsia" w:ascii="宋体" w:hAnsi="宋体"/>
          <w:sz w:val="28"/>
          <w:szCs w:val="28"/>
        </w:rPr>
      </w:pPr>
      <w:r>
        <w:rPr>
          <w:rFonts w:hint="eastAsia" w:ascii="宋体" w:hAnsi="宋体"/>
          <w:b/>
          <w:sz w:val="28"/>
          <w:szCs w:val="28"/>
        </w:rPr>
        <w:t>B、</w:t>
      </w:r>
      <w:r>
        <w:rPr>
          <w:rFonts w:hint="eastAsia" w:ascii="宋体" w:hAnsi="宋体"/>
          <w:sz w:val="28"/>
          <w:szCs w:val="28"/>
        </w:rPr>
        <w:t>向合同签订地人民法院起诉。</w:t>
      </w:r>
    </w:p>
    <w:p w14:paraId="0FD95DD5">
      <w:pPr>
        <w:spacing w:line="540" w:lineRule="exact"/>
        <w:ind w:firstLine="562" w:firstLineChars="200"/>
        <w:rPr>
          <w:rFonts w:hint="eastAsia" w:ascii="宋体" w:hAnsi="宋体"/>
          <w:sz w:val="28"/>
          <w:szCs w:val="28"/>
        </w:rPr>
      </w:pPr>
      <w:r>
        <w:rPr>
          <w:rFonts w:hint="eastAsia" w:ascii="宋体" w:hAnsi="宋体"/>
          <w:b/>
          <w:sz w:val="28"/>
          <w:szCs w:val="28"/>
        </w:rPr>
        <w:t>C、</w:t>
      </w:r>
      <w:r>
        <w:rPr>
          <w:rFonts w:hint="eastAsia" w:ascii="宋体" w:hAnsi="宋体"/>
          <w:sz w:val="28"/>
          <w:szCs w:val="28"/>
        </w:rPr>
        <w:t>提交中国石化内部纠纷调处委员会调处。</w:t>
      </w:r>
    </w:p>
    <w:p w14:paraId="0B8A0D33">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二十</w:t>
      </w:r>
      <w:r>
        <w:rPr>
          <w:rFonts w:ascii="黑体" w:hAnsi="宋体" w:eastAsia="黑体"/>
          <w:b/>
          <w:sz w:val="28"/>
          <w:szCs w:val="28"/>
        </w:rPr>
        <w:t>条 </w:t>
      </w:r>
      <w:r>
        <w:rPr>
          <w:rFonts w:hint="eastAsia" w:ascii="黑体" w:hAnsi="宋体" w:eastAsia="黑体"/>
          <w:b/>
          <w:sz w:val="28"/>
          <w:szCs w:val="28"/>
        </w:rPr>
        <w:t>　其他</w:t>
      </w:r>
    </w:p>
    <w:p w14:paraId="10190A13">
      <w:pPr>
        <w:spacing w:line="540" w:lineRule="exact"/>
        <w:ind w:firstLine="562" w:firstLineChars="200"/>
        <w:rPr>
          <w:rFonts w:hint="eastAsia" w:ascii="宋体" w:hAnsi="宋体"/>
          <w:sz w:val="28"/>
          <w:szCs w:val="28"/>
        </w:rPr>
      </w:pPr>
      <w:r>
        <w:rPr>
          <w:rFonts w:hint="eastAsia" w:ascii="宋体" w:hAnsi="宋体"/>
          <w:b/>
          <w:sz w:val="28"/>
          <w:szCs w:val="28"/>
        </w:rPr>
        <w:t>（一）</w:t>
      </w:r>
      <w:r>
        <w:rPr>
          <w:rFonts w:hint="eastAsia" w:ascii="宋体" w:hAnsi="宋体"/>
          <w:sz w:val="28"/>
          <w:szCs w:val="28"/>
        </w:rPr>
        <w:t>本合同附件共</w:t>
      </w:r>
      <w:permStart w:id="53" w:edGrp="everyone"/>
      <w:r>
        <w:rPr>
          <w:rFonts w:hint="eastAsia" w:ascii="宋体" w:hAnsi="宋体"/>
          <w:sz w:val="28"/>
          <w:szCs w:val="28"/>
          <w:u w:val="single"/>
        </w:rPr>
        <w:t xml:space="preserve"> 3 </w:t>
      </w:r>
      <w:permEnd w:id="53"/>
      <w:r>
        <w:rPr>
          <w:rFonts w:hint="eastAsia" w:ascii="宋体" w:hAnsi="宋体"/>
          <w:sz w:val="28"/>
          <w:szCs w:val="28"/>
        </w:rPr>
        <w:t>件，明细如下：</w:t>
      </w:r>
    </w:p>
    <w:p w14:paraId="64C0E8B5">
      <w:pPr>
        <w:spacing w:line="540" w:lineRule="exact"/>
        <w:ind w:firstLine="560" w:firstLineChars="200"/>
        <w:rPr>
          <w:rFonts w:hint="eastAsia" w:ascii="宋体" w:hAnsi="宋体"/>
          <w:sz w:val="28"/>
          <w:szCs w:val="28"/>
        </w:rPr>
      </w:pPr>
      <w:r>
        <w:rPr>
          <w:rFonts w:hint="eastAsia" w:ascii="宋体" w:hAnsi="宋体"/>
          <w:sz w:val="28"/>
          <w:szCs w:val="28"/>
        </w:rPr>
        <w:t>附件1：合同基本信息表。</w:t>
      </w:r>
    </w:p>
    <w:p w14:paraId="3F86D29E">
      <w:pPr>
        <w:spacing w:line="540" w:lineRule="exact"/>
        <w:ind w:firstLine="560" w:firstLineChars="200"/>
        <w:rPr>
          <w:rFonts w:hint="eastAsia" w:ascii="宋体" w:hAnsi="宋体"/>
          <w:sz w:val="28"/>
          <w:szCs w:val="28"/>
        </w:rPr>
      </w:pPr>
      <w:r>
        <w:rPr>
          <w:rFonts w:hint="eastAsia" w:ascii="宋体" w:hAnsi="宋体"/>
          <w:sz w:val="28"/>
          <w:szCs w:val="28"/>
        </w:rPr>
        <w:t>附件2：廉洁从业书。</w:t>
      </w:r>
    </w:p>
    <w:p w14:paraId="1A16CDBB">
      <w:pPr>
        <w:spacing w:line="540" w:lineRule="exact"/>
        <w:ind w:firstLine="560" w:firstLineChars="200"/>
        <w:rPr>
          <w:rFonts w:hint="eastAsia" w:ascii="宋体" w:hAnsi="宋体"/>
          <w:sz w:val="28"/>
          <w:szCs w:val="28"/>
        </w:rPr>
      </w:pPr>
      <w:r>
        <w:rPr>
          <w:rFonts w:hint="eastAsia" w:ascii="宋体" w:hAnsi="宋体"/>
          <w:sz w:val="28"/>
          <w:szCs w:val="28"/>
        </w:rPr>
        <w:t>附件3：保密协议</w:t>
      </w:r>
    </w:p>
    <w:p w14:paraId="64460D5F">
      <w:pPr>
        <w:spacing w:line="540" w:lineRule="exact"/>
        <w:ind w:firstLine="562" w:firstLineChars="200"/>
        <w:rPr>
          <w:rFonts w:hint="eastAsia" w:ascii="宋体" w:hAnsi="宋体"/>
          <w:sz w:val="28"/>
          <w:szCs w:val="28"/>
        </w:rPr>
      </w:pPr>
      <w:r>
        <w:rPr>
          <w:rFonts w:hint="eastAsia" w:ascii="宋体" w:hAnsi="宋体"/>
          <w:b/>
          <w:sz w:val="28"/>
          <w:szCs w:val="28"/>
        </w:rPr>
        <w:t>（二）</w:t>
      </w:r>
      <w:r>
        <w:rPr>
          <w:rFonts w:ascii="宋体" w:hAnsi="宋体"/>
          <w:sz w:val="28"/>
          <w:szCs w:val="28"/>
        </w:rPr>
        <w:t>合同</w:t>
      </w:r>
      <w:r>
        <w:rPr>
          <w:rFonts w:hint="eastAsia" w:ascii="宋体" w:hAnsi="宋体"/>
          <w:sz w:val="28"/>
          <w:szCs w:val="28"/>
        </w:rPr>
        <w:t>附件是</w:t>
      </w:r>
      <w:r>
        <w:rPr>
          <w:rFonts w:ascii="宋体" w:hAnsi="宋体"/>
          <w:sz w:val="28"/>
          <w:szCs w:val="28"/>
        </w:rPr>
        <w:t>本</w:t>
      </w:r>
      <w:r>
        <w:rPr>
          <w:rFonts w:hint="eastAsia" w:ascii="宋体" w:hAnsi="宋体"/>
          <w:sz w:val="28"/>
          <w:szCs w:val="28"/>
        </w:rPr>
        <w:t>合同的一部分，与合同正文具有同等法律效力。合同附件与合同正文冲突时，以合同正文条款为准。</w:t>
      </w:r>
    </w:p>
    <w:p w14:paraId="3C0BD944">
      <w:pPr>
        <w:spacing w:line="540" w:lineRule="exact"/>
        <w:ind w:firstLine="548" w:firstLineChars="195"/>
        <w:rPr>
          <w:rFonts w:hint="eastAsia" w:ascii="宋体" w:hAnsi="宋体"/>
          <w:sz w:val="28"/>
          <w:szCs w:val="28"/>
        </w:rPr>
      </w:pPr>
      <w:r>
        <w:rPr>
          <w:rFonts w:hint="eastAsia" w:ascii="宋体" w:hAnsi="宋体"/>
          <w:b/>
          <w:sz w:val="28"/>
          <w:szCs w:val="28"/>
        </w:rPr>
        <w:t>（三）</w:t>
      </w:r>
      <w:r>
        <w:rPr>
          <w:rFonts w:hint="eastAsia" w:ascii="宋体" w:hAnsi="宋体"/>
          <w:sz w:val="28"/>
          <w:szCs w:val="28"/>
        </w:rPr>
        <w:t>未尽事宜，由双方另行约定。</w:t>
      </w:r>
    </w:p>
    <w:p w14:paraId="379150E5">
      <w:pPr>
        <w:spacing w:line="540" w:lineRule="exact"/>
        <w:ind w:firstLine="548" w:firstLineChars="195"/>
        <w:rPr>
          <w:rFonts w:hint="eastAsia" w:ascii="宋体" w:hAnsi="宋体"/>
          <w:sz w:val="28"/>
          <w:szCs w:val="28"/>
        </w:rPr>
      </w:pPr>
      <w:bookmarkStart w:id="73" w:name="FDZHTQYYDTK0002"/>
      <w:r>
        <w:rPr>
          <w:rFonts w:hint="eastAsia" w:ascii="宋体" w:hAnsi="宋体"/>
          <w:b/>
          <w:sz w:val="28"/>
          <w:szCs w:val="28"/>
        </w:rPr>
        <w:t>（四）</w:t>
      </w:r>
      <w:r>
        <w:rPr>
          <w:rFonts w:ascii="宋体" w:hAnsi="宋体"/>
          <w:sz w:val="28"/>
          <w:szCs w:val="28"/>
        </w:rPr>
        <w:t>本合同一式</w:t>
      </w:r>
      <w:permStart w:id="54"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ermEnd w:id="54"/>
      <w:r>
        <w:rPr>
          <w:rFonts w:ascii="宋体" w:hAnsi="宋体"/>
          <w:sz w:val="28"/>
          <w:szCs w:val="28"/>
        </w:rPr>
        <w:t>份，</w:t>
      </w:r>
      <w:r>
        <w:rPr>
          <w:rFonts w:hint="eastAsia" w:ascii="宋体" w:hAnsi="宋体"/>
          <w:sz w:val="28"/>
          <w:szCs w:val="28"/>
        </w:rPr>
        <w:t>委托方执</w:t>
      </w:r>
      <w:permStart w:id="55"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5"/>
      <w:r>
        <w:rPr>
          <w:rFonts w:hint="eastAsia" w:ascii="宋体" w:hAnsi="宋体"/>
          <w:sz w:val="28"/>
          <w:szCs w:val="28"/>
        </w:rPr>
        <w:t>份，受托方执</w:t>
      </w:r>
      <w:permStart w:id="56"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6"/>
      <w:r>
        <w:rPr>
          <w:rFonts w:hint="eastAsia" w:ascii="宋体" w:hAnsi="宋体"/>
          <w:sz w:val="28"/>
          <w:szCs w:val="28"/>
        </w:rPr>
        <w:t>份。</w:t>
      </w:r>
      <w:r>
        <w:rPr>
          <w:rFonts w:ascii="宋体" w:hAnsi="宋体"/>
          <w:sz w:val="28"/>
          <w:szCs w:val="28"/>
        </w:rPr>
        <w:t>具有同等法律效力。</w:t>
      </w:r>
    </w:p>
    <w:bookmarkEnd w:id="73"/>
    <w:p w14:paraId="147D51A1">
      <w:pPr>
        <w:spacing w:line="540" w:lineRule="exact"/>
        <w:ind w:firstLine="548" w:firstLineChars="195"/>
        <w:rPr>
          <w:rFonts w:hint="eastAsia" w:ascii="宋体" w:hAnsi="宋体"/>
          <w:sz w:val="28"/>
          <w:szCs w:val="28"/>
        </w:rPr>
      </w:pPr>
      <w:r>
        <w:rPr>
          <w:rFonts w:hint="eastAsia" w:ascii="宋体" w:hAnsi="宋体"/>
          <w:b/>
          <w:sz w:val="28"/>
          <w:szCs w:val="28"/>
        </w:rPr>
        <w:t>（五）</w:t>
      </w:r>
      <w:r>
        <w:rPr>
          <w:rFonts w:hint="eastAsia" w:ascii="宋体" w:hAnsi="宋体"/>
          <w:sz w:val="28"/>
          <w:szCs w:val="28"/>
        </w:rPr>
        <w:t>本合同于</w:t>
      </w:r>
      <w:permStart w:id="57" w:edGrp="everyone"/>
      <w:r>
        <w:rPr>
          <w:rFonts w:hint="eastAsia" w:ascii="宋体" w:hAnsi="宋体"/>
          <w:sz w:val="28"/>
          <w:szCs w:val="28"/>
          <w:u w:val="single"/>
        </w:rPr>
        <w:t>　 　</w:t>
      </w:r>
      <w:permEnd w:id="57"/>
      <w:r>
        <w:rPr>
          <w:rFonts w:hint="eastAsia" w:ascii="宋体" w:hAnsi="宋体"/>
          <w:sz w:val="28"/>
          <w:szCs w:val="28"/>
        </w:rPr>
        <w:t>年</w:t>
      </w:r>
      <w:permStart w:id="58" w:edGrp="everyone"/>
      <w:r>
        <w:rPr>
          <w:rFonts w:hint="eastAsia" w:ascii="宋体" w:hAnsi="宋体"/>
          <w:sz w:val="28"/>
          <w:szCs w:val="28"/>
          <w:u w:val="single"/>
        </w:rPr>
        <w:t>　 　</w:t>
      </w:r>
      <w:permEnd w:id="58"/>
      <w:r>
        <w:rPr>
          <w:rFonts w:hint="eastAsia" w:ascii="宋体" w:hAnsi="宋体"/>
          <w:sz w:val="28"/>
          <w:szCs w:val="28"/>
        </w:rPr>
        <w:t>月</w:t>
      </w:r>
      <w:permStart w:id="59" w:edGrp="everyone"/>
      <w:r>
        <w:rPr>
          <w:rFonts w:hint="eastAsia" w:ascii="宋体" w:hAnsi="宋体"/>
          <w:sz w:val="28"/>
          <w:szCs w:val="28"/>
          <w:u w:val="single"/>
        </w:rPr>
        <w:t>　 　</w:t>
      </w:r>
      <w:permEnd w:id="59"/>
      <w:r>
        <w:rPr>
          <w:rFonts w:hint="eastAsia" w:ascii="宋体" w:hAnsi="宋体"/>
          <w:sz w:val="28"/>
          <w:szCs w:val="28"/>
        </w:rPr>
        <w:t xml:space="preserve">日在 </w:t>
      </w:r>
      <w:permStart w:id="60" w:edGrp="everyone"/>
      <w:r>
        <w:rPr>
          <w:rFonts w:hint="eastAsia" w:ascii="宋体" w:hAnsi="宋体"/>
          <w:sz w:val="28"/>
          <w:szCs w:val="28"/>
          <w:u w:val="single"/>
        </w:rPr>
        <w:t>　 　　</w:t>
      </w:r>
      <w:permEnd w:id="60"/>
      <w:r>
        <w:rPr>
          <w:rFonts w:hint="eastAsia" w:ascii="宋体" w:hAnsi="宋体"/>
          <w:sz w:val="28"/>
          <w:szCs w:val="28"/>
        </w:rPr>
        <w:t>签订。</w:t>
      </w:r>
      <w:r>
        <w:rPr>
          <w:rFonts w:ascii="宋体" w:hAnsi="宋体"/>
          <w:sz w:val="28"/>
          <w:szCs w:val="28"/>
        </w:rPr>
        <w:t>本合同自</w:t>
      </w:r>
      <w:r>
        <w:rPr>
          <w:rFonts w:hint="eastAsia" w:ascii="宋体" w:hAnsi="宋体"/>
          <w:sz w:val="28"/>
          <w:szCs w:val="28"/>
        </w:rPr>
        <w:t>双方签字并盖章</w:t>
      </w:r>
      <w:r>
        <w:rPr>
          <w:rFonts w:ascii="宋体" w:hAnsi="宋体"/>
          <w:sz w:val="28"/>
          <w:szCs w:val="28"/>
        </w:rPr>
        <w:t>之日起生效。</w:t>
      </w:r>
    </w:p>
    <w:p w14:paraId="7DE54808">
      <w:pPr>
        <w:spacing w:line="540" w:lineRule="exact"/>
        <w:ind w:firstLine="546" w:firstLineChars="195"/>
        <w:rPr>
          <w:rFonts w:hint="eastAsia" w:ascii="宋体" w:hAnsi="宋体"/>
          <w:sz w:val="28"/>
          <w:szCs w:val="28"/>
        </w:rPr>
      </w:pPr>
    </w:p>
    <w:p w14:paraId="59DEE10A">
      <w:pPr>
        <w:spacing w:line="540" w:lineRule="exact"/>
        <w:ind w:firstLine="546" w:firstLineChars="195"/>
        <w:rPr>
          <w:rFonts w:hint="eastAsia" w:ascii="宋体" w:hAnsi="宋体"/>
          <w:sz w:val="28"/>
          <w:szCs w:val="28"/>
        </w:rPr>
      </w:pPr>
    </w:p>
    <w:p w14:paraId="0C67B071">
      <w:pPr>
        <w:spacing w:line="540" w:lineRule="exact"/>
        <w:ind w:firstLine="546" w:firstLineChars="195"/>
        <w:rPr>
          <w:rFonts w:hint="eastAsia" w:ascii="宋体" w:hAnsi="宋体"/>
          <w:sz w:val="28"/>
          <w:szCs w:val="28"/>
        </w:rPr>
      </w:pPr>
    </w:p>
    <w:p w14:paraId="43D54A61">
      <w:pPr>
        <w:spacing w:line="540" w:lineRule="exact"/>
        <w:ind w:firstLine="546" w:firstLineChars="195"/>
        <w:rPr>
          <w:rFonts w:hint="eastAsia" w:ascii="宋体" w:hAnsi="宋体"/>
          <w:sz w:val="28"/>
          <w:szCs w:val="28"/>
        </w:rPr>
      </w:pPr>
    </w:p>
    <w:p w14:paraId="4CDD704D">
      <w:pPr>
        <w:spacing w:line="540" w:lineRule="exact"/>
        <w:ind w:firstLine="546" w:firstLineChars="195"/>
        <w:rPr>
          <w:rFonts w:hint="eastAsia" w:ascii="宋体" w:hAnsi="宋体"/>
          <w:sz w:val="28"/>
          <w:szCs w:val="28"/>
        </w:rPr>
      </w:pPr>
    </w:p>
    <w:p w14:paraId="61963797">
      <w:pPr>
        <w:spacing w:line="540" w:lineRule="exact"/>
        <w:ind w:firstLine="546" w:firstLineChars="195"/>
        <w:rPr>
          <w:rFonts w:hint="eastAsia" w:ascii="宋体" w:hAnsi="宋体"/>
          <w:sz w:val="28"/>
          <w:szCs w:val="28"/>
        </w:rPr>
      </w:pPr>
    </w:p>
    <w:p w14:paraId="2FAA84F0">
      <w:pPr>
        <w:spacing w:line="540" w:lineRule="exact"/>
        <w:ind w:firstLine="546" w:firstLineChars="195"/>
        <w:rPr>
          <w:rFonts w:hint="eastAsia" w:ascii="宋体" w:hAnsi="宋体"/>
          <w:sz w:val="28"/>
          <w:szCs w:val="28"/>
        </w:rPr>
      </w:pPr>
    </w:p>
    <w:p w14:paraId="0BDA4EA4">
      <w:pPr>
        <w:spacing w:line="540" w:lineRule="exact"/>
        <w:ind w:firstLine="546" w:firstLineChars="195"/>
        <w:rPr>
          <w:rFonts w:hint="eastAsia" w:ascii="宋体" w:hAnsi="宋体"/>
          <w:sz w:val="28"/>
          <w:szCs w:val="28"/>
        </w:rPr>
      </w:pPr>
    </w:p>
    <w:p w14:paraId="5527CB93">
      <w:pPr>
        <w:spacing w:line="540" w:lineRule="exact"/>
        <w:ind w:firstLine="546" w:firstLineChars="195"/>
        <w:rPr>
          <w:rFonts w:hint="eastAsia" w:ascii="宋体" w:hAnsi="宋体"/>
          <w:sz w:val="28"/>
          <w:szCs w:val="28"/>
        </w:rPr>
      </w:pPr>
    </w:p>
    <w:p w14:paraId="2AE33178">
      <w:pPr>
        <w:spacing w:line="540" w:lineRule="exact"/>
        <w:ind w:firstLine="546" w:firstLineChars="195"/>
        <w:rPr>
          <w:rFonts w:hint="eastAsia" w:ascii="宋体" w:hAnsi="宋体"/>
          <w:sz w:val="28"/>
          <w:szCs w:val="28"/>
        </w:rPr>
      </w:pPr>
    </w:p>
    <w:p w14:paraId="0DC33870">
      <w:pPr>
        <w:spacing w:line="540" w:lineRule="exact"/>
        <w:ind w:firstLine="546" w:firstLineChars="195"/>
        <w:rPr>
          <w:rFonts w:hint="eastAsia" w:ascii="宋体" w:hAnsi="宋体"/>
          <w:sz w:val="28"/>
          <w:szCs w:val="28"/>
        </w:rPr>
      </w:pPr>
    </w:p>
    <w:p w14:paraId="27AF218A">
      <w:pPr>
        <w:spacing w:line="540" w:lineRule="exact"/>
        <w:ind w:firstLine="546" w:firstLineChars="195"/>
        <w:rPr>
          <w:rFonts w:hint="eastAsia" w:ascii="宋体" w:hAnsi="宋体"/>
          <w:sz w:val="28"/>
          <w:szCs w:val="28"/>
        </w:rPr>
      </w:pPr>
    </w:p>
    <w:p w14:paraId="20A1B7D0">
      <w:pPr>
        <w:spacing w:line="540" w:lineRule="exact"/>
        <w:ind w:firstLine="546" w:firstLineChars="195"/>
        <w:rPr>
          <w:rFonts w:hint="eastAsia" w:ascii="宋体" w:hAnsi="宋体"/>
          <w:sz w:val="28"/>
          <w:szCs w:val="28"/>
        </w:rPr>
      </w:pPr>
    </w:p>
    <w:p w14:paraId="7BBB72D8">
      <w:pPr>
        <w:spacing w:line="540" w:lineRule="exact"/>
        <w:ind w:firstLine="546" w:firstLineChars="195"/>
        <w:rPr>
          <w:rFonts w:hint="eastAsia" w:ascii="宋体" w:hAnsi="宋体"/>
          <w:sz w:val="28"/>
          <w:szCs w:val="28"/>
        </w:rPr>
      </w:pPr>
    </w:p>
    <w:p w14:paraId="402D1C7E">
      <w:pPr>
        <w:spacing w:line="540" w:lineRule="exact"/>
        <w:ind w:firstLine="546" w:firstLineChars="195"/>
        <w:rPr>
          <w:rFonts w:hint="eastAsia" w:ascii="宋体" w:hAnsi="宋体"/>
          <w:sz w:val="28"/>
          <w:szCs w:val="28"/>
        </w:rPr>
      </w:pPr>
    </w:p>
    <w:p w14:paraId="1B61E1D0">
      <w:pPr>
        <w:spacing w:line="540" w:lineRule="exact"/>
        <w:ind w:firstLine="546" w:firstLineChars="195"/>
        <w:rPr>
          <w:rFonts w:hint="eastAsia" w:ascii="宋体" w:hAnsi="宋体"/>
          <w:sz w:val="28"/>
          <w:szCs w:val="28"/>
        </w:rPr>
      </w:pPr>
    </w:p>
    <w:p w14:paraId="33BA2F3A">
      <w:pPr>
        <w:spacing w:line="540" w:lineRule="exact"/>
        <w:ind w:firstLine="546" w:firstLineChars="195"/>
        <w:rPr>
          <w:rFonts w:hint="eastAsia" w:ascii="宋体" w:hAnsi="宋体"/>
          <w:sz w:val="28"/>
          <w:szCs w:val="28"/>
        </w:rPr>
      </w:pPr>
    </w:p>
    <w:p w14:paraId="5C642FD5">
      <w:pPr>
        <w:spacing w:line="540" w:lineRule="exact"/>
        <w:rPr>
          <w:rFonts w:hint="eastAsia" w:ascii="宋体" w:hAnsi="宋体"/>
          <w:b/>
          <w:sz w:val="28"/>
          <w:szCs w:val="28"/>
        </w:rPr>
      </w:pPr>
      <w:r>
        <w:rPr>
          <w:rFonts w:hint="eastAsia" w:ascii="仿宋_GB2312" w:eastAsia="仿宋_GB2312" w:hAnsiTheme="minorEastAsia"/>
          <w:sz w:val="28"/>
          <w:szCs w:val="28"/>
        </w:rPr>
        <w:t>附件1</w:t>
      </w:r>
    </w:p>
    <w:p w14:paraId="12F0115E">
      <w:pPr>
        <w:spacing w:line="288" w:lineRule="auto"/>
        <w:jc w:val="center"/>
        <w:rPr>
          <w:rFonts w:ascii="黑体" w:eastAsia="黑体"/>
          <w:b/>
          <w:sz w:val="28"/>
          <w:szCs w:val="28"/>
        </w:rPr>
      </w:pPr>
      <w:r>
        <w:rPr>
          <w:rFonts w:hint="eastAsia" w:ascii="黑体" w:eastAsia="黑体"/>
          <w:b/>
          <w:sz w:val="28"/>
          <w:szCs w:val="28"/>
        </w:rPr>
        <w:t>合同基本信息表</w:t>
      </w:r>
    </w:p>
    <w:tbl>
      <w:tblPr>
        <w:tblStyle w:val="25"/>
        <w:tblW w:w="8614" w:type="dxa"/>
        <w:jc w:val="center"/>
        <w:tblLayout w:type="autofit"/>
        <w:tblCellMar>
          <w:top w:w="0" w:type="dxa"/>
          <w:left w:w="108" w:type="dxa"/>
          <w:bottom w:w="0" w:type="dxa"/>
          <w:right w:w="108" w:type="dxa"/>
        </w:tblCellMar>
      </w:tblPr>
      <w:tblGrid>
        <w:gridCol w:w="633"/>
        <w:gridCol w:w="1668"/>
        <w:gridCol w:w="790"/>
        <w:gridCol w:w="630"/>
        <w:gridCol w:w="630"/>
        <w:gridCol w:w="735"/>
        <w:gridCol w:w="625"/>
        <w:gridCol w:w="385"/>
        <w:gridCol w:w="280"/>
        <w:gridCol w:w="810"/>
        <w:gridCol w:w="105"/>
        <w:gridCol w:w="160"/>
        <w:gridCol w:w="1163"/>
      </w:tblGrid>
      <w:tr w14:paraId="22DA7D4D">
        <w:tblPrEx>
          <w:tblCellMar>
            <w:top w:w="0" w:type="dxa"/>
            <w:left w:w="108" w:type="dxa"/>
            <w:bottom w:w="0" w:type="dxa"/>
            <w:right w:w="108" w:type="dxa"/>
          </w:tblCellMar>
        </w:tblPrEx>
        <w:trPr>
          <w:trHeight w:val="635" w:hRule="atLeast"/>
          <w:jc w:val="center"/>
        </w:trPr>
        <w:tc>
          <w:tcPr>
            <w:tcW w:w="633" w:type="dxa"/>
            <w:vMerge w:val="restart"/>
            <w:tcBorders>
              <w:top w:val="single" w:color="auto" w:sz="4" w:space="0"/>
              <w:left w:val="single" w:color="auto" w:sz="4" w:space="0"/>
              <w:bottom w:val="single" w:color="auto" w:sz="4" w:space="0"/>
              <w:right w:val="single" w:color="auto" w:sz="4" w:space="0"/>
            </w:tcBorders>
            <w:vAlign w:val="center"/>
          </w:tcPr>
          <w:p w14:paraId="0820E545">
            <w:pPr>
              <w:spacing w:line="320" w:lineRule="exact"/>
              <w:jc w:val="center"/>
              <w:rPr>
                <w:rFonts w:hint="eastAsia" w:ascii="宋体" w:hAnsi="宋体"/>
                <w:sz w:val="24"/>
                <w:szCs w:val="24"/>
              </w:rPr>
            </w:pPr>
            <w:permStart w:id="61" w:edGrp="everyone"/>
            <w:r>
              <w:rPr>
                <w:rFonts w:hint="eastAsia" w:ascii="宋体" w:hAnsi="宋体"/>
                <w:sz w:val="24"/>
                <w:szCs w:val="24"/>
              </w:rPr>
              <w:t>合</w:t>
            </w:r>
          </w:p>
          <w:p w14:paraId="52B6401C">
            <w:pPr>
              <w:spacing w:line="320" w:lineRule="exact"/>
              <w:jc w:val="center"/>
              <w:rPr>
                <w:rFonts w:hint="eastAsia" w:ascii="宋体" w:hAnsi="宋体"/>
                <w:sz w:val="24"/>
                <w:szCs w:val="24"/>
              </w:rPr>
            </w:pPr>
          </w:p>
          <w:p w14:paraId="7745190F">
            <w:pPr>
              <w:spacing w:line="320" w:lineRule="exact"/>
              <w:jc w:val="center"/>
              <w:rPr>
                <w:rFonts w:hint="eastAsia" w:ascii="宋体" w:hAnsi="宋体"/>
                <w:sz w:val="24"/>
                <w:szCs w:val="24"/>
              </w:rPr>
            </w:pPr>
          </w:p>
          <w:p w14:paraId="0262A813">
            <w:pPr>
              <w:spacing w:line="320" w:lineRule="exact"/>
              <w:jc w:val="center"/>
              <w:rPr>
                <w:rFonts w:hint="eastAsia" w:ascii="宋体" w:hAnsi="宋体"/>
                <w:sz w:val="24"/>
                <w:szCs w:val="24"/>
              </w:rPr>
            </w:pPr>
          </w:p>
          <w:p w14:paraId="4EC64411">
            <w:pPr>
              <w:spacing w:line="320" w:lineRule="exact"/>
              <w:jc w:val="center"/>
              <w:rPr>
                <w:rFonts w:hint="eastAsia" w:ascii="宋体" w:hAnsi="宋体"/>
                <w:sz w:val="24"/>
                <w:szCs w:val="24"/>
              </w:rPr>
            </w:pPr>
          </w:p>
          <w:p w14:paraId="3561F7DA">
            <w:pPr>
              <w:spacing w:line="320" w:lineRule="exact"/>
              <w:jc w:val="center"/>
              <w:rPr>
                <w:rFonts w:hint="eastAsia" w:ascii="宋体" w:hAnsi="宋体"/>
                <w:sz w:val="24"/>
                <w:szCs w:val="24"/>
              </w:rPr>
            </w:pPr>
            <w:r>
              <w:rPr>
                <w:rFonts w:hint="eastAsia" w:ascii="宋体" w:hAnsi="宋体"/>
                <w:sz w:val="24"/>
                <w:szCs w:val="24"/>
              </w:rPr>
              <w:t>同</w:t>
            </w:r>
          </w:p>
        </w:tc>
        <w:tc>
          <w:tcPr>
            <w:tcW w:w="1668" w:type="dxa"/>
            <w:tcBorders>
              <w:top w:val="single" w:color="auto" w:sz="4" w:space="0"/>
              <w:left w:val="single" w:color="auto" w:sz="4" w:space="0"/>
              <w:bottom w:val="single" w:color="auto" w:sz="4" w:space="0"/>
              <w:right w:val="single" w:color="auto" w:sz="4" w:space="0"/>
            </w:tcBorders>
            <w:vAlign w:val="center"/>
          </w:tcPr>
          <w:p w14:paraId="2FFB5052">
            <w:pPr>
              <w:spacing w:line="320" w:lineRule="exact"/>
              <w:jc w:val="center"/>
              <w:rPr>
                <w:rFonts w:hint="eastAsia" w:ascii="宋体" w:hAnsi="宋体"/>
                <w:sz w:val="24"/>
                <w:szCs w:val="24"/>
              </w:rPr>
            </w:pPr>
            <w:r>
              <w:rPr>
                <w:rFonts w:hint="eastAsia" w:ascii="宋体" w:hAnsi="宋体"/>
                <w:sz w:val="24"/>
                <w:szCs w:val="24"/>
              </w:rPr>
              <w:t>名  称</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B264993">
            <w:pPr>
              <w:spacing w:line="320" w:lineRule="exact"/>
              <w:jc w:val="center"/>
              <w:rPr>
                <w:rFonts w:hint="eastAsia" w:ascii="宋体" w:hAnsi="宋体"/>
                <w:sz w:val="24"/>
                <w:szCs w:val="24"/>
              </w:rPr>
            </w:pPr>
          </w:p>
        </w:tc>
      </w:tr>
      <w:tr w14:paraId="68033063">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6B95BAD6">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6AC6AB2">
            <w:pPr>
              <w:spacing w:line="320" w:lineRule="exact"/>
              <w:jc w:val="center"/>
              <w:rPr>
                <w:rFonts w:hint="eastAsia" w:ascii="宋体" w:hAnsi="宋体"/>
                <w:sz w:val="24"/>
                <w:szCs w:val="24"/>
              </w:rPr>
            </w:pPr>
            <w:r>
              <w:rPr>
                <w:rFonts w:hint="eastAsia" w:ascii="宋体" w:hAnsi="宋体"/>
                <w:sz w:val="24"/>
                <w:szCs w:val="24"/>
              </w:rPr>
              <w:t>合同号</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0AF1C7DA">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2E9B7967">
            <w:pPr>
              <w:spacing w:line="320" w:lineRule="exact"/>
              <w:jc w:val="center"/>
              <w:rPr>
                <w:rFonts w:hint="eastAsia" w:ascii="宋体" w:hAnsi="宋体"/>
                <w:sz w:val="24"/>
                <w:szCs w:val="24"/>
              </w:rPr>
            </w:pPr>
            <w:r>
              <w:rPr>
                <w:rFonts w:hint="eastAsia" w:ascii="宋体" w:hAnsi="宋体"/>
                <w:sz w:val="24"/>
                <w:szCs w:val="24"/>
              </w:rPr>
              <w:t>合同主管人</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75A1C977">
            <w:pPr>
              <w:spacing w:line="320" w:lineRule="exact"/>
              <w:jc w:val="center"/>
              <w:rPr>
                <w:rFonts w:hint="eastAsia" w:ascii="宋体" w:hAnsi="宋体"/>
                <w:sz w:val="24"/>
                <w:szCs w:val="24"/>
              </w:rPr>
            </w:pPr>
          </w:p>
        </w:tc>
      </w:tr>
      <w:tr w14:paraId="60647CDF">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4BFE92C9">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7B2F06AC">
            <w:pPr>
              <w:spacing w:line="320" w:lineRule="exact"/>
              <w:jc w:val="center"/>
              <w:rPr>
                <w:rFonts w:hint="eastAsia" w:ascii="宋体" w:hAnsi="宋体"/>
                <w:sz w:val="24"/>
                <w:szCs w:val="24"/>
              </w:rPr>
            </w:pPr>
            <w:r>
              <w:rPr>
                <w:rFonts w:hint="eastAsia" w:ascii="宋体" w:hAnsi="宋体"/>
                <w:sz w:val="24"/>
                <w:szCs w:val="24"/>
              </w:rPr>
              <w:t>主管处</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604E5896">
            <w:pPr>
              <w:spacing w:line="320" w:lineRule="exact"/>
              <w:jc w:val="center"/>
              <w:rPr>
                <w:rFonts w:hint="eastAsia" w:ascii="宋体" w:hAnsi="宋体"/>
                <w:sz w:val="24"/>
                <w:szCs w:val="24"/>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AF23E2F">
            <w:pPr>
              <w:spacing w:line="320" w:lineRule="exact"/>
              <w:jc w:val="center"/>
              <w:rPr>
                <w:rFonts w:hint="eastAsia" w:ascii="宋体" w:hAnsi="宋体"/>
                <w:sz w:val="24"/>
                <w:szCs w:val="24"/>
              </w:rPr>
            </w:pPr>
            <w:r>
              <w:rPr>
                <w:rFonts w:hint="eastAsia" w:ascii="宋体" w:hAnsi="宋体"/>
                <w:sz w:val="24"/>
                <w:szCs w:val="24"/>
              </w:rPr>
              <w:t>主管人</w:t>
            </w:r>
          </w:p>
        </w:tc>
        <w:tc>
          <w:tcPr>
            <w:tcW w:w="1010" w:type="dxa"/>
            <w:gridSpan w:val="2"/>
            <w:tcBorders>
              <w:top w:val="single" w:color="auto" w:sz="4" w:space="0"/>
              <w:left w:val="single" w:color="auto" w:sz="4" w:space="0"/>
              <w:bottom w:val="single" w:color="auto" w:sz="4" w:space="0"/>
              <w:right w:val="single" w:color="auto" w:sz="4" w:space="0"/>
            </w:tcBorders>
            <w:vAlign w:val="center"/>
          </w:tcPr>
          <w:p w14:paraId="79ED84AE">
            <w:pPr>
              <w:spacing w:line="320" w:lineRule="exact"/>
              <w:rPr>
                <w:rFonts w:hint="eastAsia" w:ascii="宋体" w:hAnsi="宋体"/>
                <w:sz w:val="24"/>
                <w:szCs w:val="24"/>
              </w:rPr>
            </w:pPr>
          </w:p>
        </w:tc>
        <w:tc>
          <w:tcPr>
            <w:tcW w:w="1195" w:type="dxa"/>
            <w:gridSpan w:val="3"/>
            <w:tcBorders>
              <w:top w:val="single" w:color="auto" w:sz="4" w:space="0"/>
              <w:left w:val="single" w:color="auto" w:sz="4" w:space="0"/>
              <w:bottom w:val="single" w:color="auto" w:sz="4" w:space="0"/>
              <w:right w:val="single" w:color="auto" w:sz="4" w:space="0"/>
            </w:tcBorders>
            <w:vAlign w:val="center"/>
          </w:tcPr>
          <w:p w14:paraId="378384A6">
            <w:pPr>
              <w:spacing w:line="320" w:lineRule="exact"/>
              <w:jc w:val="center"/>
              <w:rPr>
                <w:rFonts w:hint="eastAsia" w:ascii="宋体" w:hAnsi="宋体"/>
                <w:sz w:val="24"/>
                <w:szCs w:val="24"/>
              </w:rPr>
            </w:pPr>
            <w:r>
              <w:rPr>
                <w:rFonts w:hint="eastAsia" w:ascii="宋体" w:hAnsi="宋体"/>
                <w:sz w:val="24"/>
                <w:szCs w:val="24"/>
              </w:rPr>
              <w:t>主管处长</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2B2890AC">
            <w:pPr>
              <w:spacing w:line="320" w:lineRule="exact"/>
              <w:rPr>
                <w:rFonts w:hint="eastAsia" w:ascii="宋体" w:hAnsi="宋体"/>
                <w:sz w:val="24"/>
                <w:szCs w:val="24"/>
              </w:rPr>
            </w:pPr>
          </w:p>
        </w:tc>
      </w:tr>
      <w:tr w14:paraId="2DAD9A57">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20ED6F8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9B50B91">
            <w:pPr>
              <w:spacing w:line="320" w:lineRule="exact"/>
              <w:jc w:val="center"/>
              <w:rPr>
                <w:rFonts w:hint="eastAsia" w:ascii="宋体" w:hAnsi="宋体"/>
                <w:sz w:val="24"/>
                <w:szCs w:val="24"/>
              </w:rPr>
            </w:pPr>
            <w:r>
              <w:rPr>
                <w:rFonts w:hint="eastAsia" w:ascii="宋体" w:hAnsi="宋体"/>
                <w:sz w:val="24"/>
                <w:szCs w:val="24"/>
              </w:rPr>
              <w:t>开发年限</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7B488011">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4DDDD5C2">
            <w:pPr>
              <w:spacing w:line="320" w:lineRule="exact"/>
              <w:jc w:val="center"/>
              <w:rPr>
                <w:rFonts w:hint="eastAsia" w:ascii="宋体" w:hAnsi="宋体"/>
                <w:sz w:val="24"/>
                <w:szCs w:val="24"/>
              </w:rPr>
            </w:pPr>
            <w:r>
              <w:rPr>
                <w:rFonts w:hint="eastAsia" w:ascii="宋体" w:hAnsi="宋体"/>
                <w:sz w:val="24"/>
                <w:szCs w:val="24"/>
              </w:rPr>
              <w:t>研发阶段</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5EEAD994">
            <w:pPr>
              <w:spacing w:line="320" w:lineRule="exact"/>
              <w:jc w:val="center"/>
              <w:rPr>
                <w:rFonts w:hint="eastAsia" w:ascii="宋体" w:hAnsi="宋体"/>
                <w:sz w:val="24"/>
                <w:szCs w:val="24"/>
              </w:rPr>
            </w:pPr>
          </w:p>
        </w:tc>
      </w:tr>
      <w:tr w14:paraId="682C7B12">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56323D71">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1E29422">
            <w:pPr>
              <w:spacing w:line="320" w:lineRule="exact"/>
              <w:rPr>
                <w:rFonts w:hint="eastAsia" w:ascii="宋体" w:hAnsi="宋体"/>
                <w:sz w:val="24"/>
                <w:szCs w:val="24"/>
              </w:rPr>
            </w:pPr>
            <w:r>
              <w:rPr>
                <w:rFonts w:hint="eastAsia" w:ascii="宋体" w:hAnsi="宋体"/>
                <w:sz w:val="24"/>
                <w:szCs w:val="24"/>
              </w:rPr>
              <w:t>前期立项</w:t>
            </w:r>
          </w:p>
          <w:p w14:paraId="1ECA3F8E">
            <w:pPr>
              <w:spacing w:line="320" w:lineRule="exact"/>
              <w:rPr>
                <w:rFonts w:hint="eastAsia" w:ascii="宋体" w:hAnsi="宋体"/>
                <w:sz w:val="24"/>
                <w:szCs w:val="24"/>
              </w:rPr>
            </w:pPr>
            <w:r>
              <w:rPr>
                <w:rFonts w:hint="eastAsia" w:ascii="宋体" w:hAnsi="宋体"/>
                <w:sz w:val="24"/>
                <w:szCs w:val="24"/>
              </w:rPr>
              <w:t>（完成）合同</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FE51687">
            <w:pPr>
              <w:spacing w:line="320" w:lineRule="exact"/>
              <w:jc w:val="center"/>
              <w:rPr>
                <w:rFonts w:hint="eastAsia" w:ascii="宋体" w:hAnsi="宋体"/>
                <w:sz w:val="24"/>
                <w:szCs w:val="24"/>
              </w:rPr>
            </w:pPr>
            <w:r>
              <w:rPr>
                <w:rFonts w:hint="eastAsia" w:ascii="宋体" w:hAnsi="宋体"/>
                <w:sz w:val="24"/>
                <w:szCs w:val="24"/>
              </w:rPr>
              <w:t>（含合同名称、编号、受托方名称）</w:t>
            </w:r>
          </w:p>
        </w:tc>
      </w:tr>
      <w:tr w14:paraId="50F4DB9D">
        <w:tblPrEx>
          <w:tblCellMar>
            <w:top w:w="0" w:type="dxa"/>
            <w:left w:w="108" w:type="dxa"/>
            <w:bottom w:w="0" w:type="dxa"/>
            <w:right w:w="108" w:type="dxa"/>
          </w:tblCellMar>
        </w:tblPrEx>
        <w:trPr>
          <w:trHeight w:val="82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49FEE1D">
            <w:pPr>
              <w:spacing w:line="320" w:lineRule="exact"/>
              <w:jc w:val="center"/>
              <w:rPr>
                <w:rFonts w:hint="eastAsia" w:ascii="宋体" w:hAnsi="宋体"/>
                <w:sz w:val="24"/>
                <w:szCs w:val="24"/>
              </w:rPr>
            </w:pPr>
          </w:p>
        </w:tc>
        <w:tc>
          <w:tcPr>
            <w:tcW w:w="1668" w:type="dxa"/>
            <w:vMerge w:val="restart"/>
            <w:tcBorders>
              <w:top w:val="single" w:color="auto" w:sz="4" w:space="0"/>
              <w:left w:val="single" w:color="auto" w:sz="4" w:space="0"/>
              <w:bottom w:val="single" w:color="auto" w:sz="4" w:space="0"/>
              <w:right w:val="single" w:color="auto" w:sz="4" w:space="0"/>
            </w:tcBorders>
            <w:vAlign w:val="center"/>
          </w:tcPr>
          <w:p w14:paraId="11F103F9">
            <w:pPr>
              <w:spacing w:line="320" w:lineRule="exact"/>
              <w:jc w:val="center"/>
              <w:rPr>
                <w:rFonts w:hint="eastAsia" w:ascii="宋体" w:hAnsi="宋体"/>
                <w:sz w:val="24"/>
                <w:szCs w:val="24"/>
              </w:rPr>
            </w:pPr>
            <w:r>
              <w:rPr>
                <w:rFonts w:hint="eastAsia" w:ascii="宋体" w:hAnsi="宋体"/>
                <w:sz w:val="24"/>
                <w:szCs w:val="24"/>
              </w:rPr>
              <w:t>受托方</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DFC7687">
            <w:pPr>
              <w:spacing w:line="320" w:lineRule="exact"/>
              <w:rPr>
                <w:rFonts w:hint="eastAsia" w:ascii="宋体" w:hAnsi="宋体"/>
                <w:sz w:val="24"/>
                <w:szCs w:val="24"/>
              </w:rPr>
            </w:pPr>
            <w:r>
              <w:rPr>
                <w:rFonts w:hint="eastAsia" w:ascii="宋体" w:hAnsi="宋体"/>
                <w:sz w:val="24"/>
                <w:szCs w:val="24"/>
              </w:rPr>
              <w:t>1、</w:t>
            </w:r>
          </w:p>
          <w:p w14:paraId="610CB4F6">
            <w:pPr>
              <w:spacing w:line="320" w:lineRule="exact"/>
              <w:rPr>
                <w:rFonts w:hint="eastAsia" w:ascii="宋体" w:hAnsi="宋体"/>
                <w:sz w:val="24"/>
                <w:szCs w:val="24"/>
              </w:rPr>
            </w:pPr>
            <w:r>
              <w:rPr>
                <w:rFonts w:hint="eastAsia" w:ascii="宋体" w:hAnsi="宋体"/>
                <w:sz w:val="24"/>
                <w:szCs w:val="24"/>
              </w:rPr>
              <w:t>2、                    （系统内单位填写）</w:t>
            </w:r>
          </w:p>
        </w:tc>
      </w:tr>
      <w:tr w14:paraId="24AE5A50">
        <w:tblPrEx>
          <w:tblCellMar>
            <w:top w:w="0" w:type="dxa"/>
            <w:left w:w="108" w:type="dxa"/>
            <w:bottom w:w="0" w:type="dxa"/>
            <w:right w:w="108" w:type="dxa"/>
          </w:tblCellMar>
        </w:tblPrEx>
        <w:trPr>
          <w:trHeight w:val="780"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1E1D98E2">
            <w:pPr>
              <w:spacing w:line="320" w:lineRule="exact"/>
              <w:jc w:val="center"/>
              <w:rPr>
                <w:rFonts w:hint="eastAsia" w:ascii="宋体" w:hAnsi="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0B845FEF">
            <w:pPr>
              <w:spacing w:line="320" w:lineRule="exact"/>
              <w:jc w:val="center"/>
              <w:rPr>
                <w:rFonts w:hint="eastAsia" w:ascii="宋体" w:hAnsi="宋体"/>
                <w:sz w:val="24"/>
                <w:szCs w:val="24"/>
              </w:rPr>
            </w:pP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D89E46D">
            <w:pPr>
              <w:spacing w:line="320" w:lineRule="exact"/>
              <w:rPr>
                <w:rFonts w:hint="eastAsia" w:ascii="宋体" w:hAnsi="宋体"/>
                <w:sz w:val="24"/>
                <w:szCs w:val="24"/>
              </w:rPr>
            </w:pPr>
            <w:r>
              <w:rPr>
                <w:rFonts w:hint="eastAsia" w:ascii="宋体" w:hAnsi="宋体"/>
                <w:sz w:val="24"/>
                <w:szCs w:val="24"/>
              </w:rPr>
              <w:t>1、</w:t>
            </w:r>
          </w:p>
          <w:p w14:paraId="5070A991">
            <w:pPr>
              <w:spacing w:line="320" w:lineRule="exact"/>
              <w:rPr>
                <w:rFonts w:hint="eastAsia" w:ascii="宋体" w:hAnsi="宋体"/>
                <w:sz w:val="24"/>
                <w:szCs w:val="24"/>
              </w:rPr>
            </w:pPr>
            <w:r>
              <w:rPr>
                <w:rFonts w:hint="eastAsia" w:ascii="宋体" w:hAnsi="宋体"/>
                <w:sz w:val="24"/>
                <w:szCs w:val="24"/>
              </w:rPr>
              <w:t>2、                    （系统外单位填写）</w:t>
            </w:r>
          </w:p>
        </w:tc>
      </w:tr>
      <w:tr w14:paraId="6CBB9E0A">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63FE5E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F1DF375">
            <w:pPr>
              <w:spacing w:line="320" w:lineRule="exact"/>
              <w:jc w:val="center"/>
              <w:rPr>
                <w:rFonts w:hint="eastAsia" w:ascii="宋体" w:hAnsi="宋体"/>
                <w:color w:val="000000"/>
                <w:sz w:val="24"/>
                <w:szCs w:val="24"/>
              </w:rPr>
            </w:pPr>
            <w:r>
              <w:rPr>
                <w:rFonts w:hint="eastAsia" w:ascii="宋体" w:hAnsi="宋体"/>
                <w:color w:val="000000"/>
                <w:sz w:val="24"/>
                <w:szCs w:val="24"/>
              </w:rPr>
              <w:t>经费</w:t>
            </w:r>
          </w:p>
        </w:tc>
        <w:tc>
          <w:tcPr>
            <w:tcW w:w="3410" w:type="dxa"/>
            <w:gridSpan w:val="5"/>
            <w:tcBorders>
              <w:top w:val="single" w:color="auto" w:sz="4" w:space="0"/>
              <w:left w:val="single" w:color="auto" w:sz="4" w:space="0"/>
              <w:bottom w:val="single" w:color="auto" w:sz="4" w:space="0"/>
              <w:right w:val="single" w:color="auto" w:sz="4" w:space="0"/>
            </w:tcBorders>
            <w:vAlign w:val="center"/>
          </w:tcPr>
          <w:p w14:paraId="7F0F7D7E">
            <w:pPr>
              <w:spacing w:line="320" w:lineRule="exact"/>
              <w:jc w:val="center"/>
              <w:rPr>
                <w:rFonts w:hint="eastAsia" w:ascii="宋体" w:hAnsi="宋体"/>
                <w:sz w:val="24"/>
                <w:szCs w:val="24"/>
              </w:rPr>
            </w:pPr>
          </w:p>
        </w:tc>
        <w:tc>
          <w:tcPr>
            <w:tcW w:w="1740" w:type="dxa"/>
            <w:gridSpan w:val="5"/>
            <w:tcBorders>
              <w:top w:val="single" w:color="auto" w:sz="4" w:space="0"/>
              <w:left w:val="single" w:color="auto" w:sz="4" w:space="0"/>
              <w:bottom w:val="single" w:color="auto" w:sz="4" w:space="0"/>
              <w:right w:val="single" w:color="auto" w:sz="4" w:space="0"/>
            </w:tcBorders>
            <w:vAlign w:val="center"/>
          </w:tcPr>
          <w:p w14:paraId="353EDC4F">
            <w:pPr>
              <w:spacing w:line="320" w:lineRule="exact"/>
              <w:jc w:val="center"/>
              <w:rPr>
                <w:rFonts w:hint="eastAsia" w:ascii="宋体" w:hAnsi="宋体"/>
                <w:sz w:val="24"/>
                <w:szCs w:val="24"/>
              </w:rPr>
            </w:pPr>
            <w:r>
              <w:rPr>
                <w:rFonts w:hint="eastAsia" w:ascii="宋体" w:hAnsi="宋体"/>
                <w:sz w:val="24"/>
                <w:szCs w:val="24"/>
              </w:rPr>
              <w:t>经费支付年限</w:t>
            </w:r>
          </w:p>
        </w:tc>
        <w:tc>
          <w:tcPr>
            <w:tcW w:w="1163" w:type="dxa"/>
            <w:tcBorders>
              <w:top w:val="single" w:color="auto" w:sz="4" w:space="0"/>
              <w:left w:val="single" w:color="auto" w:sz="4" w:space="0"/>
              <w:bottom w:val="single" w:color="auto" w:sz="4" w:space="0"/>
              <w:right w:val="single" w:color="auto" w:sz="4" w:space="0"/>
            </w:tcBorders>
            <w:vAlign w:val="center"/>
          </w:tcPr>
          <w:p w14:paraId="1EC30B53">
            <w:pPr>
              <w:spacing w:line="320" w:lineRule="exact"/>
              <w:jc w:val="center"/>
              <w:rPr>
                <w:rFonts w:hint="eastAsia" w:ascii="宋体" w:hAnsi="宋体"/>
                <w:sz w:val="24"/>
                <w:szCs w:val="24"/>
              </w:rPr>
            </w:pPr>
          </w:p>
        </w:tc>
      </w:tr>
      <w:tr w14:paraId="05A23ED6">
        <w:tblPrEx>
          <w:tblCellMar>
            <w:top w:w="0" w:type="dxa"/>
            <w:left w:w="108" w:type="dxa"/>
            <w:bottom w:w="0" w:type="dxa"/>
            <w:right w:w="108" w:type="dxa"/>
          </w:tblCellMar>
        </w:tblPrEx>
        <w:trPr>
          <w:trHeight w:val="642"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BA9381B">
            <w:pPr>
              <w:spacing w:line="320" w:lineRule="exact"/>
              <w:jc w:val="center"/>
              <w:rPr>
                <w:rFonts w:hint="eastAsia" w:ascii="宋体" w:hAnsi="宋体"/>
                <w:sz w:val="24"/>
                <w:szCs w:val="24"/>
              </w:rPr>
            </w:pPr>
          </w:p>
          <w:p w14:paraId="58854FB7">
            <w:pPr>
              <w:spacing w:line="320" w:lineRule="exact"/>
              <w:jc w:val="center"/>
              <w:rPr>
                <w:rFonts w:hint="eastAsia" w:ascii="宋体" w:hAnsi="宋体"/>
                <w:sz w:val="24"/>
                <w:szCs w:val="24"/>
              </w:rPr>
            </w:pPr>
          </w:p>
          <w:p w14:paraId="63BA9AE9">
            <w:pPr>
              <w:spacing w:line="320" w:lineRule="exact"/>
              <w:jc w:val="center"/>
              <w:rPr>
                <w:rFonts w:hint="eastAsia" w:ascii="宋体" w:hAnsi="宋体"/>
                <w:sz w:val="24"/>
                <w:szCs w:val="24"/>
              </w:rPr>
            </w:pPr>
            <w:r>
              <w:rPr>
                <w:rFonts w:hint="eastAsia" w:ascii="宋体" w:hAnsi="宋体"/>
                <w:sz w:val="24"/>
                <w:szCs w:val="24"/>
              </w:rPr>
              <w:t>受</w:t>
            </w:r>
          </w:p>
          <w:p w14:paraId="546AF0FB">
            <w:pPr>
              <w:spacing w:line="320" w:lineRule="exact"/>
              <w:jc w:val="center"/>
              <w:rPr>
                <w:rFonts w:hint="eastAsia" w:ascii="宋体" w:hAnsi="宋体"/>
                <w:sz w:val="24"/>
                <w:szCs w:val="24"/>
              </w:rPr>
            </w:pPr>
            <w:r>
              <w:rPr>
                <w:rFonts w:hint="eastAsia" w:ascii="宋体" w:hAnsi="宋体"/>
                <w:sz w:val="24"/>
                <w:szCs w:val="24"/>
              </w:rPr>
              <w:t>托</w:t>
            </w:r>
          </w:p>
          <w:p w14:paraId="129284BC">
            <w:pPr>
              <w:spacing w:line="320" w:lineRule="exact"/>
              <w:jc w:val="center"/>
              <w:rPr>
                <w:rFonts w:hint="eastAsia" w:ascii="宋体" w:hAnsi="宋体"/>
                <w:sz w:val="24"/>
                <w:szCs w:val="24"/>
              </w:rPr>
            </w:pPr>
            <w:r>
              <w:rPr>
                <w:rFonts w:hint="eastAsia" w:ascii="宋体" w:hAnsi="宋体"/>
                <w:sz w:val="24"/>
                <w:szCs w:val="24"/>
              </w:rPr>
              <w:t>方</w:t>
            </w:r>
          </w:p>
          <w:p w14:paraId="0414C3E5">
            <w:pPr>
              <w:spacing w:line="320" w:lineRule="exact"/>
              <w:jc w:val="center"/>
              <w:rPr>
                <w:rFonts w:hint="eastAsia" w:ascii="宋体" w:hAnsi="宋体"/>
                <w:sz w:val="24"/>
                <w:szCs w:val="24"/>
              </w:rPr>
            </w:pPr>
            <w:r>
              <w:rPr>
                <w:rFonts w:hint="eastAsia" w:ascii="宋体" w:hAnsi="宋体"/>
                <w:sz w:val="24"/>
                <w:szCs w:val="24"/>
              </w:rPr>
              <w:t>负</w:t>
            </w:r>
          </w:p>
          <w:p w14:paraId="25BE61DE">
            <w:pPr>
              <w:spacing w:line="320" w:lineRule="exact"/>
              <w:jc w:val="center"/>
              <w:rPr>
                <w:rFonts w:hint="eastAsia" w:ascii="宋体" w:hAnsi="宋体"/>
                <w:sz w:val="24"/>
                <w:szCs w:val="24"/>
              </w:rPr>
            </w:pPr>
            <w:r>
              <w:rPr>
                <w:rFonts w:hint="eastAsia" w:ascii="宋体" w:hAnsi="宋体"/>
                <w:sz w:val="24"/>
                <w:szCs w:val="24"/>
              </w:rPr>
              <w:t>责</w:t>
            </w:r>
          </w:p>
          <w:p w14:paraId="2AB427EC">
            <w:pPr>
              <w:spacing w:line="320" w:lineRule="exact"/>
              <w:jc w:val="center"/>
              <w:rPr>
                <w:rFonts w:hint="eastAsia" w:ascii="宋体" w:hAnsi="宋体"/>
                <w:sz w:val="24"/>
                <w:szCs w:val="24"/>
              </w:rPr>
            </w:pPr>
            <w:r>
              <w:rPr>
                <w:rFonts w:hint="eastAsia" w:ascii="宋体" w:hAnsi="宋体"/>
                <w:sz w:val="24"/>
                <w:szCs w:val="24"/>
              </w:rPr>
              <w:t>人</w:t>
            </w:r>
          </w:p>
          <w:p w14:paraId="704BB7C2">
            <w:pPr>
              <w:spacing w:line="320" w:lineRule="exact"/>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695759C">
            <w:pPr>
              <w:spacing w:line="320" w:lineRule="exact"/>
              <w:jc w:val="center"/>
              <w:rPr>
                <w:rFonts w:hint="eastAsia" w:ascii="宋体" w:hAnsi="宋体"/>
                <w:sz w:val="24"/>
                <w:szCs w:val="24"/>
              </w:rPr>
            </w:pPr>
            <w:r>
              <w:rPr>
                <w:rFonts w:hint="eastAsia" w:ascii="宋体" w:hAnsi="宋体"/>
                <w:sz w:val="24"/>
                <w:szCs w:val="24"/>
              </w:rPr>
              <w:t>姓名</w:t>
            </w:r>
          </w:p>
        </w:tc>
        <w:tc>
          <w:tcPr>
            <w:tcW w:w="790" w:type="dxa"/>
            <w:tcBorders>
              <w:top w:val="single" w:color="auto" w:sz="4" w:space="0"/>
              <w:left w:val="single" w:color="auto" w:sz="4" w:space="0"/>
              <w:bottom w:val="single" w:color="auto" w:sz="4" w:space="0"/>
              <w:right w:val="single" w:color="auto" w:sz="4" w:space="0"/>
            </w:tcBorders>
            <w:vAlign w:val="center"/>
          </w:tcPr>
          <w:p w14:paraId="230C23DF">
            <w:pPr>
              <w:spacing w:line="320" w:lineRule="exact"/>
              <w:jc w:val="center"/>
              <w:rPr>
                <w:rFonts w:hint="eastAsia" w:ascii="宋体" w:hAnsi="宋体"/>
                <w:sz w:val="24"/>
                <w:szCs w:val="24"/>
              </w:rPr>
            </w:pPr>
            <w:r>
              <w:rPr>
                <w:rFonts w:hint="eastAsia" w:ascii="宋体" w:hAnsi="宋体"/>
                <w:sz w:val="24"/>
                <w:szCs w:val="24"/>
              </w:rPr>
              <w:t>性别</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C994DB">
            <w:pPr>
              <w:spacing w:line="320" w:lineRule="exact"/>
              <w:jc w:val="center"/>
              <w:rPr>
                <w:rFonts w:hint="eastAsia" w:ascii="宋体" w:hAnsi="宋体"/>
                <w:sz w:val="24"/>
                <w:szCs w:val="24"/>
              </w:rPr>
            </w:pPr>
            <w:r>
              <w:rPr>
                <w:rFonts w:hint="eastAsia" w:ascii="宋体" w:hAnsi="宋体"/>
                <w:sz w:val="24"/>
                <w:szCs w:val="24"/>
              </w:rPr>
              <w:t>专业</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F72B8CC">
            <w:pPr>
              <w:spacing w:line="320" w:lineRule="exact"/>
              <w:jc w:val="center"/>
              <w:rPr>
                <w:rFonts w:hint="eastAsia" w:ascii="宋体" w:hAnsi="宋体"/>
                <w:sz w:val="24"/>
                <w:szCs w:val="24"/>
              </w:rPr>
            </w:pPr>
            <w:r>
              <w:rPr>
                <w:rFonts w:hint="eastAsia" w:ascii="宋体" w:hAnsi="宋体"/>
                <w:sz w:val="24"/>
                <w:szCs w:val="24"/>
              </w:rPr>
              <w:t>职务/职称</w:t>
            </w: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FCFCF">
            <w:pPr>
              <w:spacing w:line="320" w:lineRule="exact"/>
              <w:jc w:val="center"/>
              <w:rPr>
                <w:rFonts w:hint="eastAsia" w:ascii="宋体" w:hAnsi="宋体"/>
                <w:sz w:val="24"/>
                <w:szCs w:val="24"/>
              </w:rPr>
            </w:pPr>
            <w:r>
              <w:rPr>
                <w:rFonts w:hint="eastAsia" w:ascii="宋体" w:hAnsi="宋体"/>
                <w:sz w:val="24"/>
                <w:szCs w:val="24"/>
              </w:rPr>
              <w:t>身份证号码</w:t>
            </w: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958FA8">
            <w:pPr>
              <w:spacing w:line="320" w:lineRule="exact"/>
              <w:jc w:val="center"/>
              <w:rPr>
                <w:rFonts w:hint="eastAsia" w:ascii="宋体" w:hAnsi="宋体"/>
                <w:sz w:val="24"/>
                <w:szCs w:val="24"/>
              </w:rPr>
            </w:pPr>
            <w:r>
              <w:rPr>
                <w:rFonts w:hint="eastAsia" w:ascii="宋体" w:hAnsi="宋体"/>
                <w:sz w:val="24"/>
                <w:szCs w:val="24"/>
              </w:rPr>
              <w:t>主要业绩</w:t>
            </w:r>
          </w:p>
        </w:tc>
      </w:tr>
      <w:tr w14:paraId="0EA6E07A">
        <w:tblPrEx>
          <w:tblCellMar>
            <w:top w:w="0" w:type="dxa"/>
            <w:left w:w="108" w:type="dxa"/>
            <w:bottom w:w="0" w:type="dxa"/>
            <w:right w:w="108" w:type="dxa"/>
          </w:tblCellMar>
        </w:tblPrEx>
        <w:trPr>
          <w:trHeight w:val="64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820111B">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E857C5C">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vAlign w:val="center"/>
          </w:tcPr>
          <w:p w14:paraId="3C66F2B7">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6ED9C0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02B8BCE3">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CEC623">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A950CB">
            <w:pPr>
              <w:spacing w:line="320" w:lineRule="exact"/>
              <w:jc w:val="center"/>
              <w:rPr>
                <w:rFonts w:hint="eastAsia" w:ascii="宋体" w:hAnsi="宋体"/>
                <w:sz w:val="24"/>
                <w:szCs w:val="24"/>
              </w:rPr>
            </w:pPr>
          </w:p>
        </w:tc>
      </w:tr>
      <w:tr w14:paraId="10A1F6EE">
        <w:tblPrEx>
          <w:tblCellMar>
            <w:top w:w="0" w:type="dxa"/>
            <w:left w:w="108" w:type="dxa"/>
            <w:bottom w:w="0" w:type="dxa"/>
            <w:right w:w="108" w:type="dxa"/>
          </w:tblCellMar>
        </w:tblPrEx>
        <w:trPr>
          <w:trHeight w:val="63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4335B7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tcPr>
          <w:p w14:paraId="797F731B">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tcPr>
          <w:p w14:paraId="3491A354">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tcPr>
          <w:p w14:paraId="6EA15856">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Pr>
          <w:p w14:paraId="04128D0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tcPr>
          <w:p w14:paraId="4AB55A26">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tcPr>
          <w:p w14:paraId="388436BC">
            <w:pPr>
              <w:spacing w:line="320" w:lineRule="exact"/>
              <w:jc w:val="center"/>
              <w:rPr>
                <w:rFonts w:hint="eastAsia" w:ascii="宋体" w:hAnsi="宋体"/>
                <w:sz w:val="24"/>
                <w:szCs w:val="24"/>
              </w:rPr>
            </w:pPr>
          </w:p>
        </w:tc>
      </w:tr>
      <w:tr w14:paraId="1FC38D03">
        <w:tblPrEx>
          <w:tblCellMar>
            <w:top w:w="0" w:type="dxa"/>
            <w:left w:w="108" w:type="dxa"/>
            <w:bottom w:w="0" w:type="dxa"/>
            <w:right w:w="108" w:type="dxa"/>
          </w:tblCellMar>
        </w:tblPrEx>
        <w:trPr>
          <w:trHeight w:val="641"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077E1C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A9BA318">
            <w:pPr>
              <w:spacing w:line="320" w:lineRule="exact"/>
              <w:jc w:val="center"/>
              <w:rPr>
                <w:rFonts w:hint="eastAsia" w:ascii="宋体" w:hAnsi="宋体"/>
                <w:sz w:val="24"/>
                <w:szCs w:val="24"/>
              </w:rPr>
            </w:pPr>
            <w:r>
              <w:rPr>
                <w:rFonts w:hint="eastAsia" w:ascii="宋体" w:hAnsi="宋体"/>
                <w:sz w:val="24"/>
                <w:szCs w:val="24"/>
              </w:rPr>
              <w:t>所在单位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0E85A3">
            <w:pPr>
              <w:spacing w:line="320" w:lineRule="exact"/>
              <w:jc w:val="center"/>
              <w:rPr>
                <w:rFonts w:hint="eastAsia" w:ascii="宋体" w:hAnsi="宋体"/>
                <w:sz w:val="24"/>
                <w:szCs w:val="24"/>
              </w:rPr>
            </w:pPr>
            <w:r>
              <w:rPr>
                <w:rFonts w:hint="eastAsia" w:ascii="宋体" w:hAnsi="宋体"/>
                <w:sz w:val="24"/>
                <w:szCs w:val="24"/>
              </w:rPr>
              <w:t>通信地址</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C3F10EB">
            <w:pPr>
              <w:spacing w:line="320" w:lineRule="exact"/>
              <w:jc w:val="center"/>
              <w:rPr>
                <w:rFonts w:hint="eastAsia" w:ascii="宋体" w:hAnsi="宋体"/>
                <w:sz w:val="24"/>
                <w:szCs w:val="24"/>
              </w:rPr>
            </w:pPr>
            <w:r>
              <w:rPr>
                <w:rFonts w:hint="eastAsia" w:ascii="宋体" w:hAnsi="宋体"/>
                <w:sz w:val="24"/>
                <w:szCs w:val="24"/>
              </w:rPr>
              <w:t>邮编</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3CF0C3F3">
            <w:pPr>
              <w:spacing w:line="320" w:lineRule="exact"/>
              <w:jc w:val="center"/>
              <w:rPr>
                <w:rFonts w:hint="eastAsia" w:ascii="宋体" w:hAnsi="宋体"/>
                <w:sz w:val="24"/>
                <w:szCs w:val="24"/>
              </w:rPr>
            </w:pPr>
            <w:r>
              <w:rPr>
                <w:rFonts w:hint="eastAsia" w:ascii="宋体" w:hAnsi="宋体"/>
                <w:sz w:val="24"/>
                <w:szCs w:val="24"/>
              </w:rPr>
              <w:t>联系电话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7EF31D3E">
            <w:pPr>
              <w:spacing w:line="320" w:lineRule="exact"/>
              <w:jc w:val="center"/>
              <w:rPr>
                <w:rFonts w:hint="eastAsia" w:ascii="宋体" w:hAnsi="宋体"/>
                <w:sz w:val="24"/>
                <w:szCs w:val="24"/>
              </w:rPr>
            </w:pPr>
            <w:r>
              <w:rPr>
                <w:rFonts w:hint="eastAsia" w:ascii="宋体" w:hAnsi="宋体"/>
                <w:sz w:val="24"/>
                <w:szCs w:val="24"/>
              </w:rPr>
              <w:t>传真</w:t>
            </w:r>
          </w:p>
        </w:tc>
      </w:tr>
      <w:tr w14:paraId="206D9938">
        <w:tblPrEx>
          <w:tblCellMar>
            <w:top w:w="0" w:type="dxa"/>
            <w:left w:w="108" w:type="dxa"/>
            <w:bottom w:w="0" w:type="dxa"/>
            <w:right w:w="108" w:type="dxa"/>
          </w:tblCellMar>
        </w:tblPrEx>
        <w:trPr>
          <w:trHeight w:val="59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4F3AAA0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3640E3F">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79E7434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20038BF8">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64DCB76D">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2ECE2F79">
            <w:pPr>
              <w:spacing w:line="320" w:lineRule="exact"/>
              <w:jc w:val="center"/>
              <w:rPr>
                <w:rFonts w:hint="eastAsia" w:ascii="宋体" w:hAnsi="宋体"/>
                <w:sz w:val="24"/>
                <w:szCs w:val="24"/>
              </w:rPr>
            </w:pPr>
          </w:p>
        </w:tc>
      </w:tr>
      <w:tr w14:paraId="4CF8DB78">
        <w:tblPrEx>
          <w:tblCellMar>
            <w:top w:w="0" w:type="dxa"/>
            <w:left w:w="108" w:type="dxa"/>
            <w:bottom w:w="0" w:type="dxa"/>
            <w:right w:w="108" w:type="dxa"/>
          </w:tblCellMar>
        </w:tblPrEx>
        <w:trPr>
          <w:trHeight w:val="473"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D6CEF38">
            <w:pPr>
              <w:spacing w:line="320" w:lineRule="exact"/>
              <w:jc w:val="center"/>
              <w:rPr>
                <w:rFonts w:hint="eastAsia" w:ascii="宋体" w:hAnsi="宋体"/>
                <w:sz w:val="24"/>
                <w:szCs w:val="24"/>
              </w:rPr>
            </w:pPr>
            <w:r>
              <w:rPr>
                <w:rFonts w:hint="eastAsia" w:ascii="宋体" w:hAnsi="宋体"/>
                <w:sz w:val="24"/>
                <w:szCs w:val="24"/>
              </w:rPr>
              <w:t>主要参加人</w:t>
            </w:r>
          </w:p>
        </w:tc>
        <w:tc>
          <w:tcPr>
            <w:tcW w:w="1668" w:type="dxa"/>
            <w:tcBorders>
              <w:top w:val="single" w:color="auto" w:sz="4" w:space="0"/>
              <w:left w:val="single" w:color="auto" w:sz="4" w:space="0"/>
              <w:bottom w:val="single" w:color="auto" w:sz="4" w:space="0"/>
              <w:right w:val="single" w:color="auto" w:sz="4" w:space="0"/>
            </w:tcBorders>
            <w:vAlign w:val="center"/>
          </w:tcPr>
          <w:p w14:paraId="2AF5A641">
            <w:pPr>
              <w:spacing w:line="320" w:lineRule="exact"/>
              <w:jc w:val="center"/>
              <w:rPr>
                <w:rFonts w:hint="eastAsia" w:ascii="宋体" w:hAnsi="宋体"/>
                <w:sz w:val="24"/>
                <w:szCs w:val="24"/>
              </w:rPr>
            </w:pPr>
            <w:r>
              <w:rPr>
                <w:rFonts w:hint="eastAsia" w:ascii="宋体" w:hAnsi="宋体"/>
                <w:sz w:val="24"/>
                <w:szCs w:val="24"/>
              </w:rPr>
              <w:t>姓名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70AB7FC">
            <w:pPr>
              <w:spacing w:line="320" w:lineRule="exact"/>
              <w:jc w:val="center"/>
              <w:rPr>
                <w:rFonts w:hint="eastAsia" w:ascii="宋体" w:hAnsi="宋体"/>
                <w:sz w:val="24"/>
                <w:szCs w:val="24"/>
              </w:rPr>
            </w:pPr>
            <w:r>
              <w:rPr>
                <w:rFonts w:hint="eastAsia" w:ascii="宋体" w:hAnsi="宋体"/>
                <w:sz w:val="24"/>
                <w:szCs w:val="24"/>
              </w:rPr>
              <w:t>单位</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29047E7">
            <w:pPr>
              <w:spacing w:line="320" w:lineRule="exact"/>
              <w:jc w:val="center"/>
              <w:rPr>
                <w:rFonts w:hint="eastAsia" w:ascii="宋体" w:hAnsi="宋体"/>
                <w:sz w:val="24"/>
                <w:szCs w:val="24"/>
              </w:rPr>
            </w:pPr>
            <w:r>
              <w:rPr>
                <w:rFonts w:hint="eastAsia" w:ascii="宋体" w:hAnsi="宋体"/>
                <w:sz w:val="24"/>
                <w:szCs w:val="24"/>
              </w:rPr>
              <w:t>职务</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79253E8E">
            <w:pPr>
              <w:spacing w:line="320" w:lineRule="exact"/>
              <w:jc w:val="center"/>
              <w:rPr>
                <w:rFonts w:hint="eastAsia" w:ascii="宋体" w:hAnsi="宋体"/>
                <w:sz w:val="24"/>
                <w:szCs w:val="24"/>
              </w:rPr>
            </w:pPr>
            <w:r>
              <w:rPr>
                <w:rFonts w:hint="eastAsia" w:ascii="宋体" w:hAnsi="宋体"/>
                <w:sz w:val="24"/>
                <w:szCs w:val="24"/>
              </w:rPr>
              <w:t>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58DBAE5B">
            <w:pPr>
              <w:spacing w:line="320" w:lineRule="exact"/>
              <w:jc w:val="center"/>
              <w:rPr>
                <w:rFonts w:hint="eastAsia" w:ascii="宋体" w:hAnsi="宋体"/>
                <w:sz w:val="24"/>
                <w:szCs w:val="24"/>
              </w:rPr>
            </w:pPr>
            <w:r>
              <w:rPr>
                <w:rFonts w:hint="eastAsia" w:ascii="宋体" w:hAnsi="宋体"/>
                <w:sz w:val="24"/>
                <w:szCs w:val="24"/>
              </w:rPr>
              <w:t>身份证号码</w:t>
            </w:r>
          </w:p>
        </w:tc>
      </w:tr>
      <w:tr w14:paraId="61B02230">
        <w:tblPrEx>
          <w:tblCellMar>
            <w:top w:w="0" w:type="dxa"/>
            <w:left w:w="108" w:type="dxa"/>
            <w:bottom w:w="0" w:type="dxa"/>
            <w:right w:w="108" w:type="dxa"/>
          </w:tblCellMar>
        </w:tblPrEx>
        <w:trPr>
          <w:trHeight w:val="60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6E749702">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A5BA114">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D7A1664">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61F7C4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A6BB379">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06E2B810">
            <w:pPr>
              <w:spacing w:line="320" w:lineRule="exact"/>
              <w:jc w:val="center"/>
              <w:rPr>
                <w:rFonts w:hint="eastAsia" w:ascii="宋体" w:hAnsi="宋体"/>
                <w:sz w:val="24"/>
                <w:szCs w:val="24"/>
              </w:rPr>
            </w:pPr>
          </w:p>
        </w:tc>
      </w:tr>
      <w:tr w14:paraId="1B4FCE88">
        <w:tblPrEx>
          <w:tblCellMar>
            <w:top w:w="0" w:type="dxa"/>
            <w:left w:w="108" w:type="dxa"/>
            <w:bottom w:w="0" w:type="dxa"/>
            <w:right w:w="108" w:type="dxa"/>
          </w:tblCellMar>
        </w:tblPrEx>
        <w:trPr>
          <w:trHeight w:val="61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D7A76AC">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71C4809">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6A12C5">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59605B94">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260E7B2">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42A4343D">
            <w:pPr>
              <w:spacing w:line="320" w:lineRule="exact"/>
              <w:jc w:val="center"/>
              <w:rPr>
                <w:rFonts w:hint="eastAsia" w:ascii="宋体" w:hAnsi="宋体"/>
                <w:sz w:val="24"/>
                <w:szCs w:val="24"/>
              </w:rPr>
            </w:pPr>
          </w:p>
        </w:tc>
      </w:tr>
      <w:permEnd w:id="61"/>
    </w:tbl>
    <w:p w14:paraId="20A9CB3F">
      <w:pPr>
        <w:spacing w:line="320" w:lineRule="exact"/>
        <w:rPr>
          <w:rFonts w:ascii="黑体" w:eastAsia="黑体"/>
          <w:sz w:val="24"/>
          <w:szCs w:val="24"/>
        </w:rPr>
      </w:pPr>
    </w:p>
    <w:p w14:paraId="33F746FC">
      <w:pPr>
        <w:spacing w:line="320" w:lineRule="exact"/>
        <w:ind w:left="840" w:hanging="720" w:hangingChars="300"/>
        <w:rPr>
          <w:rFonts w:hint="eastAsia" w:ascii="宋体" w:hAnsi="宋体"/>
          <w:sz w:val="24"/>
          <w:szCs w:val="24"/>
        </w:rPr>
      </w:pPr>
      <w:r>
        <w:rPr>
          <w:rFonts w:hint="eastAsia" w:ascii="宋体" w:hAnsi="宋体"/>
          <w:sz w:val="24"/>
          <w:szCs w:val="24"/>
        </w:rPr>
        <w:t>注:1、“受托方负责人”栏的填写要求：如受托方有多家承担单位，每家单位应至少有一名，至多两名负责人，并填写全部相关信息。</w:t>
      </w:r>
    </w:p>
    <w:p w14:paraId="53EB6B7B">
      <w:pPr>
        <w:spacing w:line="320" w:lineRule="exact"/>
        <w:ind w:left="660" w:leftChars="200" w:hanging="240" w:hangingChars="100"/>
        <w:rPr>
          <w:rFonts w:hint="eastAsia" w:ascii="宋体" w:hAnsi="宋体"/>
          <w:sz w:val="24"/>
          <w:szCs w:val="24"/>
        </w:rPr>
      </w:pPr>
      <w:r>
        <w:rPr>
          <w:rFonts w:hint="eastAsia" w:ascii="宋体" w:hAnsi="宋体"/>
          <w:sz w:val="24"/>
          <w:szCs w:val="24"/>
        </w:rPr>
        <w:t>2、“主要参加人”栏的填写要求：如受托方只有一家承担单位，建议不超过4人，并填写全部相关信息；如有多家承担单位，建议每家不超过2人。</w:t>
      </w:r>
    </w:p>
    <w:p w14:paraId="5984EEA9">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0329E083">
      <w:pPr>
        <w:widowControl/>
        <w:jc w:val="left"/>
        <w:rPr>
          <w:rFonts w:ascii="仿宋_GB2312" w:eastAsia="仿宋_GB2312" w:hAnsiTheme="minorEastAsia"/>
          <w:sz w:val="28"/>
          <w:szCs w:val="28"/>
        </w:rPr>
      </w:pPr>
      <w:r>
        <w:rPr>
          <w:rFonts w:hint="eastAsia" w:ascii="仿宋_GB2312" w:eastAsia="仿宋_GB2312" w:hAnsiTheme="minorEastAsia"/>
          <w:sz w:val="28"/>
          <w:szCs w:val="28"/>
        </w:rPr>
        <w:t>附件2：廉洁从业责任书</w:t>
      </w:r>
    </w:p>
    <w:p w14:paraId="0DEB1503">
      <w:pPr>
        <w:widowControl/>
        <w:jc w:val="center"/>
        <w:rPr>
          <w:rFonts w:ascii="仿宋_GB2312" w:eastAsia="仿宋_GB2312" w:hAnsiTheme="minorEastAsia"/>
          <w:b/>
          <w:sz w:val="32"/>
          <w:szCs w:val="28"/>
        </w:rPr>
      </w:pPr>
      <w:r>
        <w:rPr>
          <w:rFonts w:hint="eastAsia" w:ascii="仿宋_GB2312" w:eastAsia="仿宋_GB2312" w:hAnsiTheme="minorEastAsia"/>
          <w:b/>
          <w:sz w:val="32"/>
          <w:szCs w:val="28"/>
        </w:rPr>
        <w:t>廉洁从业责任书</w:t>
      </w:r>
    </w:p>
    <w:p w14:paraId="4A0F9220">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w:t>
      </w:r>
      <w:r>
        <w:rPr>
          <w:rFonts w:hint="eastAsia" w:ascii="宋体" w:hAnsi="宋体" w:cs="Calibri"/>
          <w:snapToGrid w:val="0"/>
          <w:color w:val="000000"/>
          <w:spacing w:val="-4"/>
          <w:kern w:val="0"/>
          <w:sz w:val="22"/>
          <w:szCs w:val="21"/>
        </w:rPr>
        <w:t>：</w:t>
      </w:r>
      <w:permStart w:id="62" w:edGrp="everyone"/>
      <w:r>
        <w:rPr>
          <w:rFonts w:hint="eastAsia" w:ascii="宋体" w:hAnsi="宋体" w:cs="Calibri"/>
          <w:snapToGrid w:val="0"/>
          <w:color w:val="000000"/>
          <w:spacing w:val="-4"/>
          <w:kern w:val="0"/>
          <w:sz w:val="22"/>
          <w:szCs w:val="21"/>
        </w:rPr>
        <w:t>　　　　　　　　　</w:t>
      </w:r>
      <w:r>
        <w:rPr>
          <w:rFonts w:hint="eastAsia" w:ascii="宋体" w:hAnsi="宋体" w:cs="Calibri"/>
          <w:snapToGrid w:val="0"/>
          <w:color w:val="000000"/>
          <w:spacing w:val="-4"/>
          <w:kern w:val="0"/>
          <w:sz w:val="22"/>
          <w:szCs w:val="21"/>
          <w:lang w:val="en-US" w:eastAsia="zh-CN"/>
        </w:rPr>
        <w:t xml:space="preserve"> </w:t>
      </w:r>
      <w:r>
        <w:rPr>
          <w:rFonts w:hint="eastAsia" w:ascii="宋体" w:hAnsi="宋体" w:cs="Calibri"/>
          <w:snapToGrid w:val="0"/>
          <w:color w:val="000000"/>
          <w:spacing w:val="-4"/>
          <w:kern w:val="0"/>
          <w:sz w:val="22"/>
          <w:szCs w:val="21"/>
        </w:rPr>
        <w:t>　　</w:t>
      </w:r>
      <w:permEnd w:id="62"/>
    </w:p>
    <w:p w14:paraId="7996F611">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乙方：</w:t>
      </w:r>
      <w:permStart w:id="63" w:edGrp="everyone"/>
      <w:r>
        <w:rPr>
          <w:rFonts w:hint="eastAsia" w:ascii="宋体" w:hAnsi="宋体" w:cs="Calibri"/>
          <w:snapToGrid w:val="0"/>
          <w:color w:val="000000"/>
          <w:kern w:val="0"/>
          <w:sz w:val="22"/>
          <w:szCs w:val="21"/>
        </w:rPr>
        <w:t>　　　　　　　　　　　</w:t>
      </w:r>
      <w:permEnd w:id="63"/>
    </w:p>
    <w:p w14:paraId="43484531">
      <w:pPr>
        <w:widowControl/>
        <w:adjustRightInd w:val="0"/>
        <w:snapToGrid w:val="0"/>
        <w:spacing w:line="300" w:lineRule="auto"/>
        <w:jc w:val="left"/>
        <w:rPr>
          <w:rFonts w:hint="eastAsia" w:ascii="宋体" w:hAnsi="宋体" w:cs="Calibri"/>
          <w:snapToGrid w:val="0"/>
          <w:color w:val="000000"/>
          <w:kern w:val="0"/>
          <w:sz w:val="22"/>
          <w:szCs w:val="21"/>
        </w:rPr>
      </w:pPr>
    </w:p>
    <w:p w14:paraId="7D9E368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为规范甲乙双方的交易行为，维护公平竞争，预防商业贿赂，根据国家有关法律法规，经双方协商一致，签订本责任书。</w:t>
      </w:r>
    </w:p>
    <w:p w14:paraId="1DF7CC46">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第一条  甲乙双方共同责任</w:t>
      </w:r>
    </w:p>
    <w:p w14:paraId="0D89249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（一）严格遵守国家有关法律法规以及廉洁从业的有关规定。</w:t>
      </w:r>
    </w:p>
    <w:p w14:paraId="7B3F222A">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（二）严格遵守商业道德和市场规则，共同营造公平公正的交易环境。</w:t>
      </w:r>
    </w:p>
    <w:p w14:paraId="6746629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（三）加强相关人员的管理和廉洁从业教育，自觉抵制不廉洁行为；在交易过程中发现对方及其工作人员存在违规违纪违法问题，应及时向监察部门或司法机关举报。</w:t>
      </w:r>
    </w:p>
    <w:p w14:paraId="69927C95">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第二条  甲方及其人员的责任</w:t>
      </w:r>
    </w:p>
    <w:p w14:paraId="2C2922B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（一）不得索要或接受乙方及其相关单位、人员提供的</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75C13B3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（二）不得在乙方及其相关单位报销任何应由甲方或个人支付的费用。</w:t>
      </w:r>
    </w:p>
    <w:p w14:paraId="53138C6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（三）不得违反规定在乙方及其相关单位投资入股、合伙经营，不得向乙方单位及人员借款或委托买卖股票、债券等。</w:t>
      </w:r>
    </w:p>
    <w:p w14:paraId="29BB355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（四）不得要求、暗示和接受乙方及其相关单位和个人为其购买或装修住房、婚丧嫁娶、配偶和子女的工作安排或上学以及出国（境）、旅游等提供方便。</w:t>
      </w:r>
    </w:p>
    <w:p w14:paraId="786650E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（五）不得参加乙方及其相关单位、个人安排的可能影响公平交易的宴请、健身、娱乐等活动。</w:t>
      </w:r>
    </w:p>
    <w:p w14:paraId="598C810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（六）不得接受、占用或以明显低于市场价格购买、租用乙方及其相关单位和个人提供的通讯工具、交通工具和高档办公用品。</w:t>
      </w:r>
    </w:p>
    <w:p w14:paraId="2BA82EA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（七）不得通过乙方及其相关单位为其配偶、子女及其他特定关系人谋取不正当利益。</w:t>
      </w:r>
    </w:p>
    <w:p w14:paraId="0B5B81B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（八）不得违反规定在乙方或乙方相关单位兼职和领取兼职工资及报酬；不得利用甲方的商业秘密谋取个人私利，或将其提供泄漏给乙方及其它企业和个人。</w:t>
      </w:r>
    </w:p>
    <w:p w14:paraId="5E7CD7F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（九）不得利用职权和工作之便向乙方提出与交易无关的事项或要求。</w:t>
      </w:r>
    </w:p>
    <w:p w14:paraId="64F88919">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第三条  乙方及其人员的责任</w:t>
      </w:r>
    </w:p>
    <w:p w14:paraId="3A0129A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（一）不得向甲方及其人员提供</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0B428D5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（二）不得为甲方及其人员报销应由甲方或个人支付的费用。</w:t>
      </w:r>
    </w:p>
    <w:p w14:paraId="303404C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（三）不得为甲方人员投资入股、个人借款或买卖股票、债券等提供方便。</w:t>
      </w:r>
    </w:p>
    <w:p w14:paraId="5D38245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（四）不得为甲方人员购买或装修住房、婚丧嫁娶、配偶子女上学或工作安排以及出国（境）、旅游等提供方便。</w:t>
      </w:r>
    </w:p>
    <w:p w14:paraId="1BC3D43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（五）不得为甲方人员安排有可能影响公平交易的宴请、健身、娱乐等活动。</w:t>
      </w:r>
    </w:p>
    <w:p w14:paraId="1ADD38A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（六）不得为甲方及其人员购置或以明显低于市场价值提供通讯工具、交通工具和高档办公用品。</w:t>
      </w:r>
    </w:p>
    <w:p w14:paraId="3BFA5283">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（七）不得为甲方工作人员的配偶、子女及其他特定关系人谋取不正当利益提供方便。</w:t>
      </w:r>
    </w:p>
    <w:p w14:paraId="2CCBA0E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（八）不得违反规定安排甲方人员在乙方或乙方相关企业兼职和领取兼职工资及报酬；不得向甲方人员打探涉及甲方的商业秘密。</w:t>
      </w:r>
    </w:p>
    <w:p w14:paraId="08D2975E">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（九）甲方对涉嫌不廉洁的商业行为进行调查时，乙方有配合甲方提供证据、作证的义务。</w:t>
      </w:r>
    </w:p>
    <w:p w14:paraId="4B134F70">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第四条  违约责任</w:t>
      </w:r>
    </w:p>
    <w:p w14:paraId="21081820">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（一）甲方及其人员有违反本责任书第一条、第二条规定的，按照管理权限，依据有关法律法规和规定给予有关人员纪律处分或组织处理；涉嫌犯罪的，移交司法机关追究其刑事责任。</w:t>
      </w:r>
    </w:p>
    <w:p w14:paraId="2ACFA06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乙方及其人员有违反本责任书第一条、第三条规定的，根据情节和后果，甲方除有权要求乙方赔偿由此造成的甲方损失外，还将在中国石化系统内分别给予通报、限制或禁止与其交易的处理；涉嫌犯罪的，报请司法机关追究其刑事责任。</w:t>
      </w:r>
    </w:p>
    <w:p w14:paraId="68ADA89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第五条  本责任书经双方签署后生效。</w:t>
      </w:r>
    </w:p>
    <w:p w14:paraId="4F052AE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color w:val="000000"/>
          <w:kern w:val="0"/>
          <w:sz w:val="22"/>
          <w:szCs w:val="21"/>
        </w:rPr>
        <w:t>甲乙双方签订交易合同的，本责任书作为交易合同附件，与交易合同具有同等法律效力；未签订交易合同的，本责任书独立有效。</w:t>
      </w:r>
    </w:p>
    <w:p w14:paraId="5C3F294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第六条  甲乙双方及其人员在交易活动完成后，发生或发现违反本责任书规定的行为，按本责任书约定处理。</w:t>
      </w:r>
    </w:p>
    <w:p w14:paraId="7A978A0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第七条  本责任书一式两份，甲乙双方各执一份，具有同等法律效力。</w:t>
      </w:r>
    </w:p>
    <w:p w14:paraId="3F4E8689">
      <w:pPr>
        <w:widowControl/>
        <w:adjustRightInd w:val="0"/>
        <w:snapToGrid w:val="0"/>
        <w:ind w:firstLine="567"/>
        <w:jc w:val="left"/>
        <w:rPr>
          <w:rFonts w:hint="eastAsia" w:ascii="宋体" w:hAnsi="宋体" w:cs="Calibri"/>
          <w:snapToGrid w:val="0"/>
          <w:color w:val="000000"/>
          <w:kern w:val="0"/>
          <w:sz w:val="22"/>
          <w:szCs w:val="21"/>
        </w:rPr>
      </w:pPr>
    </w:p>
    <w:p w14:paraId="0F2AE409">
      <w:pPr>
        <w:widowControl/>
        <w:adjustRightInd w:val="0"/>
        <w:snapToGrid w:val="0"/>
        <w:ind w:firstLine="567"/>
        <w:jc w:val="left"/>
        <w:rPr>
          <w:rFonts w:hint="eastAsia" w:ascii="宋体" w:hAnsi="宋体" w:cs="Calibri"/>
          <w:snapToGrid w:val="0"/>
          <w:color w:val="000000"/>
          <w:kern w:val="0"/>
          <w:sz w:val="22"/>
          <w:szCs w:val="21"/>
        </w:rPr>
      </w:pPr>
    </w:p>
    <w:p w14:paraId="022781AA">
      <w:pPr>
        <w:widowControl/>
        <w:adjustRightInd w:val="0"/>
        <w:snapToGrid w:val="0"/>
        <w:ind w:firstLine="567"/>
        <w:jc w:val="left"/>
        <w:rPr>
          <w:rFonts w:hint="eastAsia" w:ascii="宋体" w:hAnsi="宋体" w:cs="Calibri"/>
          <w:snapToGrid w:val="0"/>
          <w:color w:val="000000"/>
          <w:kern w:val="0"/>
          <w:sz w:val="22"/>
          <w:szCs w:val="21"/>
        </w:rPr>
      </w:pPr>
    </w:p>
    <w:p w14:paraId="7FF43F1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甲方单位：（盖章）           　　　　    乙方单位：（盖章）</w:t>
      </w:r>
    </w:p>
    <w:p w14:paraId="403A3379">
      <w:pPr>
        <w:widowControl/>
        <w:adjustRightInd w:val="0"/>
        <w:snapToGrid w:val="0"/>
        <w:jc w:val="left"/>
        <w:rPr>
          <w:rFonts w:hint="eastAsia" w:ascii="宋体" w:hAnsi="宋体" w:cs="Calibri"/>
          <w:snapToGrid w:val="0"/>
          <w:color w:val="000000"/>
          <w:kern w:val="0"/>
          <w:sz w:val="22"/>
          <w:szCs w:val="21"/>
        </w:rPr>
      </w:pPr>
    </w:p>
    <w:p w14:paraId="111BF39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法定代表人或                　　　 　    法定代表人或</w:t>
      </w:r>
    </w:p>
    <w:p w14:paraId="4FC2B9B5">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授权委托人（签章）：         　　　　    授权委托人（签章）：</w:t>
      </w:r>
    </w:p>
    <w:p w14:paraId="741A0D80">
      <w:pPr>
        <w:widowControl/>
        <w:adjustRightInd w:val="0"/>
        <w:snapToGrid w:val="0"/>
        <w:ind w:firstLine="369" w:firstLineChars="168"/>
        <w:jc w:val="left"/>
        <w:rPr>
          <w:rFonts w:hint="eastAsia" w:ascii="宋体" w:hAnsi="宋体" w:cs="Calibri"/>
          <w:color w:val="000000"/>
          <w:kern w:val="0"/>
          <w:sz w:val="22"/>
          <w:szCs w:val="21"/>
        </w:rPr>
      </w:pPr>
    </w:p>
    <w:p w14:paraId="13A36179">
      <w:pPr>
        <w:widowControl/>
        <w:adjustRightInd w:val="0"/>
        <w:snapToGrid w:val="0"/>
        <w:jc w:val="left"/>
        <w:rPr>
          <w:rFonts w:hint="eastAsia" w:ascii="宋体" w:hAnsi="宋体" w:cs="Calibri"/>
          <w:color w:val="000000"/>
          <w:kern w:val="0"/>
          <w:sz w:val="22"/>
          <w:szCs w:val="21"/>
        </w:rPr>
      </w:pPr>
      <w:r>
        <w:rPr>
          <w:rFonts w:hint="eastAsia" w:ascii="宋体" w:hAnsi="宋体" w:cs="Calibri"/>
          <w:color w:val="000000"/>
          <w:kern w:val="0"/>
          <w:sz w:val="22"/>
          <w:szCs w:val="21"/>
        </w:rPr>
        <w:t>日期:</w:t>
      </w:r>
      <w:permStart w:id="64" w:edGrp="everyone"/>
      <w:r>
        <w:rPr>
          <w:rFonts w:hint="eastAsia" w:ascii="宋体" w:hAnsi="宋体" w:cs="Calibri"/>
          <w:color w:val="000000"/>
          <w:kern w:val="0"/>
          <w:sz w:val="22"/>
          <w:szCs w:val="21"/>
        </w:rPr>
        <w:t xml:space="preserve">   </w:t>
      </w:r>
      <w:r>
        <w:rPr>
          <w:rFonts w:hint="eastAsia" w:ascii="宋体" w:hAnsi="宋体" w:cs="Calibri"/>
          <w:color w:val="000000"/>
          <w:kern w:val="0"/>
          <w:sz w:val="22"/>
          <w:szCs w:val="21"/>
        </w:rPr>
        <w:tab/>
      </w:r>
      <w:permEnd w:id="64"/>
      <w:r>
        <w:rPr>
          <w:rFonts w:hint="eastAsia" w:ascii="宋体" w:hAnsi="宋体" w:cs="Calibri"/>
          <w:color w:val="000000"/>
          <w:kern w:val="0"/>
          <w:sz w:val="22"/>
          <w:szCs w:val="21"/>
        </w:rPr>
        <w:t>年</w:t>
      </w:r>
      <w:permStart w:id="65" w:edGrp="everyone"/>
      <w:r>
        <w:rPr>
          <w:rFonts w:hint="eastAsia" w:ascii="宋体" w:hAnsi="宋体" w:cs="Calibri"/>
          <w:color w:val="000000"/>
          <w:kern w:val="0"/>
          <w:sz w:val="22"/>
          <w:szCs w:val="21"/>
        </w:rPr>
        <w:t xml:space="preserve">   </w:t>
      </w:r>
      <w:permEnd w:id="65"/>
      <w:r>
        <w:rPr>
          <w:rFonts w:hint="eastAsia" w:ascii="宋体" w:hAnsi="宋体" w:cs="Calibri"/>
          <w:color w:val="000000"/>
          <w:kern w:val="0"/>
          <w:sz w:val="22"/>
          <w:szCs w:val="21"/>
        </w:rPr>
        <w:t>月</w:t>
      </w:r>
      <w:permStart w:id="66" w:edGrp="everyone"/>
      <w:r>
        <w:rPr>
          <w:rFonts w:hint="eastAsia" w:ascii="宋体" w:hAnsi="宋体" w:cs="Calibri"/>
          <w:color w:val="000000"/>
          <w:kern w:val="0"/>
          <w:sz w:val="22"/>
          <w:szCs w:val="21"/>
        </w:rPr>
        <w:t xml:space="preserve">   </w:t>
      </w:r>
      <w:permEnd w:id="66"/>
      <w:r>
        <w:rPr>
          <w:rFonts w:hint="eastAsia" w:ascii="宋体" w:hAnsi="宋体" w:cs="Calibri"/>
          <w:color w:val="000000"/>
          <w:kern w:val="0"/>
          <w:sz w:val="22"/>
          <w:szCs w:val="21"/>
        </w:rPr>
        <w:t>日</w:t>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 xml:space="preserve">     日期:</w:t>
      </w:r>
      <w:permStart w:id="67" w:edGrp="everyone"/>
      <w:r>
        <w:rPr>
          <w:rFonts w:hint="eastAsia" w:ascii="宋体" w:hAnsi="宋体" w:cs="Calibri"/>
          <w:color w:val="000000"/>
          <w:kern w:val="0"/>
          <w:sz w:val="22"/>
          <w:szCs w:val="21"/>
        </w:rPr>
        <w:t xml:space="preserve">      </w:t>
      </w:r>
      <w:permEnd w:id="67"/>
      <w:r>
        <w:rPr>
          <w:rFonts w:hint="eastAsia" w:ascii="宋体" w:hAnsi="宋体" w:cs="Calibri"/>
          <w:color w:val="000000"/>
          <w:kern w:val="0"/>
          <w:sz w:val="22"/>
          <w:szCs w:val="21"/>
        </w:rPr>
        <w:t>年</w:t>
      </w:r>
      <w:permStart w:id="68" w:edGrp="everyone"/>
      <w:r>
        <w:rPr>
          <w:rFonts w:hint="eastAsia" w:ascii="宋体" w:hAnsi="宋体" w:cs="Calibri"/>
          <w:color w:val="000000"/>
          <w:kern w:val="0"/>
          <w:sz w:val="22"/>
          <w:szCs w:val="21"/>
        </w:rPr>
        <w:t xml:space="preserve">   </w:t>
      </w:r>
      <w:permEnd w:id="68"/>
      <w:r>
        <w:rPr>
          <w:rFonts w:hint="eastAsia" w:ascii="宋体" w:hAnsi="宋体" w:cs="Calibri"/>
          <w:color w:val="000000"/>
          <w:kern w:val="0"/>
          <w:sz w:val="22"/>
          <w:szCs w:val="21"/>
        </w:rPr>
        <w:t>月</w:t>
      </w:r>
      <w:permStart w:id="69" w:edGrp="everyone"/>
      <w:r>
        <w:rPr>
          <w:rFonts w:hint="eastAsia" w:ascii="宋体" w:hAnsi="宋体" w:cs="Calibri"/>
          <w:color w:val="000000"/>
          <w:kern w:val="0"/>
          <w:sz w:val="22"/>
          <w:szCs w:val="21"/>
        </w:rPr>
        <w:t xml:space="preserve">   </w:t>
      </w:r>
      <w:permEnd w:id="69"/>
      <w:r>
        <w:rPr>
          <w:rFonts w:hint="eastAsia" w:ascii="宋体" w:hAnsi="宋体" w:cs="Calibri"/>
          <w:color w:val="000000"/>
          <w:kern w:val="0"/>
          <w:sz w:val="22"/>
          <w:szCs w:val="21"/>
        </w:rPr>
        <w:t>日</w:t>
      </w:r>
    </w:p>
    <w:p w14:paraId="4752C203">
      <w:pPr>
        <w:spacing w:line="540" w:lineRule="exact"/>
        <w:rPr>
          <w:rFonts w:hint="eastAsia" w:ascii="仿宋_GB2312" w:eastAsia="仿宋_GB2312" w:hAnsiTheme="minorEastAsia"/>
          <w:sz w:val="28"/>
          <w:szCs w:val="28"/>
          <w:highlight w:val="none"/>
          <w:lang w:val="en-US" w:eastAsia="zh-CN"/>
        </w:rPr>
      </w:pPr>
      <w:r>
        <w:rPr>
          <w:rFonts w:ascii="仿宋_GB2312" w:eastAsia="仿宋_GB2312" w:hAnsiTheme="minorEastAsia"/>
          <w:b/>
          <w:sz w:val="28"/>
          <w:szCs w:val="28"/>
        </w:rPr>
        <w:br w:type="page"/>
      </w: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3</w:t>
      </w:r>
    </w:p>
    <w:p w14:paraId="3B9F4A0D">
      <w:pPr>
        <w:spacing w:line="500" w:lineRule="exact"/>
        <w:jc w:val="left"/>
        <w:rPr>
          <w:rFonts w:ascii="宋体" w:hAnsi="宋体" w:cs="宋体"/>
          <w:b/>
          <w:bCs/>
          <w:sz w:val="30"/>
          <w:szCs w:val="30"/>
        </w:rPr>
      </w:pPr>
    </w:p>
    <w:p w14:paraId="59072607">
      <w:pPr>
        <w:spacing w:line="500" w:lineRule="exact"/>
        <w:jc w:val="center"/>
        <w:rPr>
          <w:rFonts w:ascii="宋体" w:hAnsi="宋体" w:cs="宋体"/>
          <w:b/>
          <w:bCs/>
          <w:sz w:val="30"/>
          <w:szCs w:val="30"/>
        </w:rPr>
      </w:pPr>
    </w:p>
    <w:p w14:paraId="5BAFE1BE">
      <w:pPr>
        <w:pStyle w:val="24"/>
        <w:snapToGrid w:val="0"/>
        <w:spacing w:line="560" w:lineRule="atLeast"/>
        <w:rPr>
          <w:rFonts w:ascii="黑体" w:eastAsia="黑体"/>
          <w:sz w:val="44"/>
          <w:szCs w:val="44"/>
          <w:lang w:eastAsia="zh-CN"/>
        </w:rPr>
      </w:pPr>
      <w:r>
        <w:rPr>
          <w:rFonts w:hint="eastAsia" w:ascii="黑体" w:eastAsia="黑体"/>
          <w:sz w:val="44"/>
          <w:szCs w:val="44"/>
          <w:lang w:eastAsia="zh-CN"/>
        </w:rPr>
        <w:t>保密协议</w:t>
      </w:r>
    </w:p>
    <w:p w14:paraId="182459B1">
      <w:pPr>
        <w:pStyle w:val="8"/>
        <w:snapToGrid w:val="0"/>
        <w:spacing w:after="0" w:line="560" w:lineRule="atLeast"/>
        <w:rPr>
          <w:rFonts w:hint="eastAsia"/>
          <w:b/>
          <w:sz w:val="28"/>
          <w:szCs w:val="28"/>
        </w:rPr>
      </w:pPr>
    </w:p>
    <w:p w14:paraId="0E7D3480">
      <w:pPr>
        <w:pStyle w:val="8"/>
        <w:snapToGrid w:val="0"/>
        <w:spacing w:after="0" w:line="560" w:lineRule="atLeast"/>
        <w:rPr>
          <w:b/>
          <w:sz w:val="28"/>
          <w:szCs w:val="28"/>
        </w:rPr>
      </w:pPr>
      <w:r>
        <w:rPr>
          <w:rFonts w:hint="eastAsia"/>
          <w:b/>
          <w:sz w:val="28"/>
          <w:szCs w:val="28"/>
        </w:rPr>
        <w:t>甲方</w:t>
      </w:r>
      <w:r>
        <w:rPr>
          <w:b/>
          <w:sz w:val="28"/>
          <w:szCs w:val="28"/>
        </w:rPr>
        <w:t>(</w:t>
      </w:r>
      <w:r>
        <w:rPr>
          <w:rFonts w:hint="eastAsia"/>
          <w:b/>
          <w:sz w:val="28"/>
          <w:szCs w:val="28"/>
        </w:rPr>
        <w:t>委托方</w:t>
      </w:r>
      <w:r>
        <w:rPr>
          <w:b/>
          <w:sz w:val="28"/>
          <w:szCs w:val="28"/>
        </w:rPr>
        <w:t>)</w:t>
      </w:r>
      <w:r>
        <w:rPr>
          <w:rFonts w:hint="eastAsia"/>
          <w:b/>
          <w:sz w:val="28"/>
          <w:szCs w:val="28"/>
        </w:rPr>
        <w:t>：</w:t>
      </w:r>
      <w:sdt>
        <w:sdtPr>
          <w:alias w:val="相对方签约主体"/>
          <w:tag w:val="相对方签约主体"/>
          <w:id w:val="-1863499105"/>
        </w:sdtPr>
        <w:sdtEndPr>
          <w:rPr>
            <w:sz w:val="28"/>
            <w:u w:val="single"/>
          </w:rPr>
        </w:sdtEndPr>
        <w:sdtContent>
          <w:permStart w:id="70" w:edGrp="everyone"/>
          <w:r>
            <w:rPr>
              <w:rFonts w:hint="eastAsia"/>
              <w:u w:val="single"/>
              <w:lang w:val="en-US" w:eastAsia="zh-CN"/>
            </w:rPr>
            <w:t xml:space="preserve"> </w:t>
          </w:r>
          <w:r>
            <w:rPr>
              <w:rFonts w:hint="eastAsia"/>
              <w:sz w:val="28"/>
              <w:u w:val="single"/>
              <w:lang w:val="en-US" w:eastAsia="zh-CN"/>
            </w:rPr>
            <w:t xml:space="preserve">                  </w:t>
          </w:r>
          <w:permEnd w:id="70"/>
        </w:sdtContent>
      </w:sdt>
    </w:p>
    <w:p w14:paraId="44F47815">
      <w:pPr>
        <w:pStyle w:val="8"/>
        <w:snapToGrid w:val="0"/>
        <w:spacing w:after="0" w:line="560" w:lineRule="atLeast"/>
        <w:rPr>
          <w:b/>
          <w:sz w:val="28"/>
          <w:szCs w:val="28"/>
        </w:rPr>
      </w:pPr>
      <w:r>
        <w:rPr>
          <w:rFonts w:hint="eastAsia"/>
          <w:sz w:val="28"/>
          <w:szCs w:val="28"/>
        </w:rPr>
        <w:t>法定地址为：</w:t>
      </w:r>
      <w:sdt>
        <w:sdtPr>
          <w:alias w:val="我方单位地址"/>
          <w:tag w:val="我方单位地址"/>
          <w:id w:val="295705608"/>
        </w:sdtPr>
        <w:sdtEndPr>
          <w:rPr>
            <w:u w:val="single"/>
          </w:rPr>
        </w:sdtEndPr>
        <w:sdtContent>
          <w:r>
            <w:rPr>
              <w:rFonts w:hint="eastAsia"/>
              <w:u w:val="single"/>
              <w:lang w:val="en-US" w:eastAsia="zh-CN"/>
            </w:rPr>
            <w:t xml:space="preserve"> </w:t>
          </w:r>
          <w:r>
            <w:rPr>
              <w:rFonts w:hint="eastAsia"/>
              <w:sz w:val="28"/>
              <w:u w:val="single"/>
              <w:lang w:val="en-US" w:eastAsia="zh-CN"/>
            </w:rPr>
            <w:t xml:space="preserve">                  </w:t>
          </w:r>
        </w:sdtContent>
      </w:sdt>
    </w:p>
    <w:p w14:paraId="114F4BCE">
      <w:pPr>
        <w:pStyle w:val="8"/>
        <w:snapToGrid w:val="0"/>
        <w:spacing w:after="0" w:line="560" w:lineRule="atLeast"/>
        <w:rPr>
          <w:b/>
          <w:sz w:val="28"/>
          <w:szCs w:val="28"/>
        </w:rPr>
      </w:pPr>
      <w:r>
        <w:rPr>
          <w:rFonts w:hint="eastAsia"/>
          <w:b/>
          <w:sz w:val="28"/>
          <w:szCs w:val="28"/>
        </w:rPr>
        <w:t>乙方</w:t>
      </w:r>
      <w:r>
        <w:rPr>
          <w:b/>
          <w:sz w:val="28"/>
          <w:szCs w:val="28"/>
        </w:rPr>
        <w:t>(</w:t>
      </w:r>
      <w:r>
        <w:rPr>
          <w:rFonts w:hint="eastAsia"/>
          <w:b/>
          <w:sz w:val="28"/>
          <w:szCs w:val="28"/>
        </w:rPr>
        <w:t>接收方</w:t>
      </w:r>
      <w:r>
        <w:rPr>
          <w:b/>
          <w:sz w:val="28"/>
          <w:szCs w:val="28"/>
        </w:rPr>
        <w:t>)</w:t>
      </w:r>
      <w:r>
        <w:rPr>
          <w:rFonts w:hint="eastAsia"/>
          <w:b/>
          <w:sz w:val="28"/>
          <w:szCs w:val="28"/>
        </w:rPr>
        <w:t>：</w:t>
      </w:r>
      <w:sdt>
        <w:sdtPr>
          <w:alias w:val="相对方签约主体"/>
          <w:tag w:val="相对方签约主体"/>
          <w:id w:val="20002"/>
        </w:sdtPr>
        <w:sdtEndPr>
          <w:rPr>
            <w:sz w:val="28"/>
            <w:u w:val="single"/>
          </w:rPr>
        </w:sdtEndPr>
        <w:sdtContent>
          <w:sdt>
            <w:sdtPr>
              <w:rPr>
                <w:rFonts w:ascii="宋体" w:hAnsi="宋体"/>
                <w:sz w:val="36"/>
                <w:u w:val="single"/>
              </w:rPr>
              <w:alias w:val="相对方签约主体"/>
              <w:tag w:val="相对方签约主体"/>
              <w:id w:val="-569963228"/>
            </w:sdtPr>
            <w:sdtEndPr>
              <w:rPr>
                <w:rFonts w:ascii="Times New Roman" w:hAnsi="Times New Roman"/>
                <w:sz w:val="28"/>
                <w:u w:val="single"/>
              </w:rPr>
            </w:sdtEndPr>
            <w:sdtContent>
              <w:sdt>
                <w:sdtPr>
                  <w:alias w:val="相对方签约主体"/>
                  <w:tag w:val="相对方签约主体"/>
                  <w:id w:val="10597205"/>
                </w:sdtPr>
                <w:sdtContent>
                  <w:sdt>
                    <w:sdtPr>
                      <w:alias w:val="相对方签约主体"/>
                      <w:tag w:val="相对方签约主体"/>
                      <w:id w:val="20010"/>
                    </w:sdtPr>
                    <w:sdtEndPr>
                      <w:rPr>
                        <w:sz w:val="28"/>
                        <w:u w:val="single"/>
                      </w:rPr>
                    </w:sdtEndPr>
                    <w:sdtContent>
                      <w:sdt>
                        <w:sdtPr>
                          <w:alias w:val="相对方签约主体"/>
                          <w:tag w:val="相对方签约主体"/>
                          <w:id w:val="-1783489249"/>
                        </w:sdtPr>
                        <w:sdtEndPr>
                          <w:rPr>
                            <w:sz w:val="28"/>
                            <w:u w:val="single"/>
                          </w:rPr>
                        </w:sdtEndPr>
                        <w:sdtContent>
                          <w:permStart w:id="71" w:edGrp="everyone"/>
                          <w:r>
                            <w:rPr>
                              <w:rFonts w:hint="eastAsia"/>
                              <w:u w:val="single"/>
                              <w:lang w:val="en-US" w:eastAsia="zh-CN"/>
                            </w:rPr>
                            <w:t xml:space="preserve"> </w:t>
                          </w:r>
                          <w:r>
                            <w:rPr>
                              <w:rFonts w:hint="eastAsia"/>
                              <w:sz w:val="28"/>
                              <w:u w:val="single"/>
                              <w:lang w:val="en-US" w:eastAsia="zh-CN"/>
                            </w:rPr>
                            <w:t xml:space="preserve">                  </w:t>
                          </w:r>
                          <w:permEnd w:id="71"/>
                        </w:sdtContent>
                      </w:sdt>
                    </w:sdtContent>
                  </w:sdt>
                </w:sdtContent>
              </w:sdt>
            </w:sdtContent>
          </w:sdt>
        </w:sdtContent>
      </w:sdt>
    </w:p>
    <w:p w14:paraId="03CF67A1">
      <w:pPr>
        <w:spacing w:line="360" w:lineRule="auto"/>
        <w:rPr>
          <w:sz w:val="28"/>
        </w:rPr>
      </w:pPr>
      <w:r>
        <w:rPr>
          <w:rFonts w:hint="eastAsia"/>
          <w:sz w:val="28"/>
          <w:szCs w:val="28"/>
        </w:rPr>
        <w:t>法定地址为</w:t>
      </w:r>
      <w:r>
        <w:rPr>
          <w:rFonts w:hint="eastAsia"/>
          <w:sz w:val="28"/>
          <w:u w:val="single"/>
        </w:rPr>
        <w:t>：</w:t>
      </w:r>
      <w:sdt>
        <w:sdtPr>
          <w:rPr>
            <w:sz w:val="28"/>
            <w:u w:val="single"/>
          </w:rPr>
          <w:alias w:val="相对方单位地址"/>
          <w:tag w:val="相对方单位地址"/>
          <w:id w:val="85579989"/>
        </w:sdtPr>
        <w:sdtEndPr>
          <w:rPr>
            <w:sz w:val="28"/>
            <w:u w:val="single"/>
          </w:rPr>
        </w:sdtEndPr>
        <w:sdtContent>
          <w:sdt>
            <w:sdtPr>
              <w:rPr>
                <w:sz w:val="28"/>
                <w:u w:val="single"/>
              </w:rPr>
              <w:alias w:val="相对方单位地址"/>
              <w:tag w:val="相对方单位地址"/>
              <w:id w:val="168295422"/>
            </w:sdtPr>
            <w:sdtEndPr>
              <w:rPr>
                <w:sz w:val="28"/>
                <w:u w:val="single"/>
              </w:rPr>
            </w:sdtEndPr>
            <w:sdtContent>
              <w:sdt>
                <w:sdtPr>
                  <w:rPr>
                    <w:sz w:val="28"/>
                    <w:u w:val="single"/>
                  </w:rPr>
                  <w:alias w:val="相对方单位地址"/>
                  <w:tag w:val="相对方单位地址"/>
                  <w:id w:val="-413240164"/>
                </w:sdtPr>
                <w:sdtEndPr>
                  <w:rPr>
                    <w:sz w:val="28"/>
                    <w:u w:val="single"/>
                  </w:rPr>
                </w:sdtEndPr>
                <w:sdtContent>
                  <w:sdt>
                    <w:sdtPr>
                      <w:rPr>
                        <w:sz w:val="28"/>
                        <w:u w:val="single"/>
                      </w:rPr>
                      <w:alias w:val="相对方单位地址"/>
                      <w:tag w:val="相对方单位地址"/>
                      <w:id w:val="-1861817653"/>
                    </w:sdtPr>
                    <w:sdtEndPr>
                      <w:rPr>
                        <w:sz w:val="28"/>
                        <w:u w:val="single"/>
                      </w:rPr>
                    </w:sdtEndPr>
                    <w:sdtContent>
                      <w:sdt>
                        <w:sdtPr>
                          <w:rPr>
                            <w:sz w:val="28"/>
                            <w:u w:val="single"/>
                          </w:rPr>
                          <w:alias w:val="相对方单位地址"/>
                          <w:tag w:val="相对方单位地址"/>
                          <w:id w:val="-1569251021"/>
                        </w:sdtPr>
                        <w:sdtEndPr>
                          <w:rPr>
                            <w:sz w:val="28"/>
                            <w:u w:val="single"/>
                          </w:rPr>
                        </w:sdtEndPr>
                        <w:sdtContent>
                          <w:permStart w:id="72" w:edGrp="everyone"/>
                          <w:r>
                            <w:rPr>
                              <w:rFonts w:hint="eastAsia"/>
                              <w:sz w:val="28"/>
                              <w:u w:val="single"/>
                              <w:lang w:val="en-US" w:eastAsia="zh-CN"/>
                            </w:rPr>
                            <w:t xml:space="preserve">                   </w:t>
                          </w:r>
                          <w:permEnd w:id="72"/>
                        </w:sdtContent>
                      </w:sdt>
                    </w:sdtContent>
                  </w:sdt>
                </w:sdtContent>
              </w:sdt>
            </w:sdtContent>
          </w:sdt>
        </w:sdtContent>
      </w:sdt>
      <w:r>
        <w:rPr>
          <w:sz w:val="28"/>
          <w:u w:val="none"/>
        </w:rPr>
        <w:t xml:space="preserve"> </w:t>
      </w:r>
    </w:p>
    <w:p w14:paraId="4BA2A251">
      <w:pPr>
        <w:keepNext w:val="0"/>
        <w:snapToGrid w:val="0"/>
        <w:spacing w:before="78" w:beforeLines="25" w:after="78" w:afterLines="25" w:line="560" w:lineRule="atLeast"/>
        <w:ind w:left="646" w:leftChars="232" w:hanging="159" w:hangingChars="57"/>
        <w:outlineLvl w:val="9"/>
        <w:rPr>
          <w:rFonts w:hint="eastAsia" w:ascii="黑体" w:eastAsia="黑体"/>
          <w:sz w:val="28"/>
          <w:szCs w:val="28"/>
        </w:rPr>
      </w:pPr>
    </w:p>
    <w:p w14:paraId="41639979">
      <w:pPr>
        <w:keepNext w:val="0"/>
        <w:snapToGrid w:val="0"/>
        <w:spacing w:before="78" w:beforeLines="25" w:after="78" w:afterLines="25" w:line="560" w:lineRule="atLeast"/>
        <w:ind w:firstLine="560" w:firstLineChars="200"/>
        <w:outlineLvl w:val="9"/>
        <w:rPr>
          <w:rFonts w:ascii="黑体" w:eastAsia="黑体"/>
          <w:sz w:val="28"/>
          <w:szCs w:val="28"/>
        </w:rPr>
      </w:pPr>
      <w:r>
        <w:rPr>
          <w:rFonts w:hint="eastAsia" w:ascii="黑体" w:eastAsia="黑体"/>
          <w:sz w:val="28"/>
          <w:szCs w:val="28"/>
        </w:rPr>
        <w:t>鉴于：</w:t>
      </w:r>
    </w:p>
    <w:p w14:paraId="4E6BDF01">
      <w:pPr>
        <w:adjustRightInd w:val="0"/>
        <w:spacing w:line="480" w:lineRule="auto"/>
        <w:ind w:firstLine="560" w:firstLineChars="200"/>
        <w:outlineLvl w:val="9"/>
        <w:rPr>
          <w:rFonts w:ascii="宋体" w:hAnsi="宋体"/>
          <w:b/>
          <w:sz w:val="28"/>
          <w:szCs w:val="28"/>
          <w:u w:val="single"/>
        </w:rPr>
      </w:pPr>
      <w:bookmarkStart w:id="74" w:name="_Toc22482220"/>
      <w:r>
        <w:rPr>
          <w:rFonts w:hint="eastAsia"/>
          <w:sz w:val="28"/>
          <w:szCs w:val="28"/>
        </w:rPr>
        <w:t>鉴于甲方与乙方为了</w:t>
      </w:r>
      <w:r>
        <w:rPr>
          <w:rFonts w:hint="eastAsia" w:ascii="宋体" w:hAnsi="宋体"/>
          <w:sz w:val="28"/>
          <w:u w:val="single"/>
          <w:lang w:val="en-US" w:eastAsia="zh-CN"/>
        </w:rPr>
        <w:t xml:space="preserve">            </w:t>
      </w:r>
      <w:r>
        <w:rPr>
          <w:rFonts w:hint="eastAsia"/>
          <w:sz w:val="28"/>
          <w:szCs w:val="28"/>
        </w:rPr>
        <w:t>（以下称“项目”）进行技术合作交流，在此过程中，甲方将向乙方提供保密信息和</w:t>
      </w:r>
      <w:r>
        <w:rPr>
          <w:sz w:val="28"/>
          <w:szCs w:val="28"/>
        </w:rPr>
        <w:t>/</w:t>
      </w:r>
      <w:r>
        <w:rPr>
          <w:rFonts w:hint="eastAsia"/>
          <w:sz w:val="28"/>
          <w:szCs w:val="28"/>
        </w:rPr>
        <w:t>或样品，为明确甲乙双方的保密义务，保护甲方的商业秘密不受侵犯，经协商一致，达成如下协议：</w:t>
      </w:r>
    </w:p>
    <w:p w14:paraId="3FE28D8B">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第一条保密信息的范围</w:t>
      </w:r>
      <w:bookmarkEnd w:id="74"/>
    </w:p>
    <w:p w14:paraId="59BDC522">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保密信息是在本项目谈判、技术服务等过程中涉及到的与本项目相关的，由甲方通过文字、电子或数字方式或媒介，以及口头传达等方式向乙方提供的任何经营或技术信息等。保密信息包括但不限于：</w:t>
      </w:r>
    </w:p>
    <w:p w14:paraId="0A1C3583">
      <w:pPr>
        <w:adjustRightInd w:val="0"/>
        <w:snapToGrid w:val="0"/>
        <w:spacing w:line="560" w:lineRule="atLeast"/>
        <w:ind w:firstLine="560" w:firstLineChars="200"/>
        <w:outlineLvl w:val="9"/>
        <w:rPr>
          <w:sz w:val="28"/>
          <w:szCs w:val="28"/>
        </w:rPr>
      </w:pPr>
      <w:r>
        <w:rPr>
          <w:sz w:val="28"/>
          <w:szCs w:val="28"/>
        </w:rPr>
        <w:t>(1)</w:t>
      </w:r>
      <w:r>
        <w:rPr>
          <w:rFonts w:hint="eastAsia"/>
          <w:b/>
          <w:bCs/>
          <w:sz w:val="28"/>
          <w:szCs w:val="28"/>
          <w:u w:val="single"/>
          <w:lang w:val="en-US" w:eastAsia="zh-CN"/>
        </w:rPr>
        <w:t xml:space="preserve">                  </w:t>
      </w:r>
      <w:r>
        <w:rPr>
          <w:rFonts w:hint="eastAsia"/>
          <w:bCs/>
          <w:sz w:val="28"/>
          <w:szCs w:val="28"/>
        </w:rPr>
        <w:t>合</w:t>
      </w:r>
      <w:r>
        <w:rPr>
          <w:rFonts w:hint="eastAsia"/>
          <w:sz w:val="28"/>
          <w:szCs w:val="28"/>
        </w:rPr>
        <w:t>作项目所专有的技术信息；</w:t>
      </w:r>
    </w:p>
    <w:p w14:paraId="3FDAACCF">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客户或潜在客户的身份及其他相关信息、客户联系方式和客户销售策略等；</w:t>
      </w:r>
    </w:p>
    <w:p w14:paraId="2279F29F">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市场研究结果，市场渗透资料，及其他市场信息；</w:t>
      </w:r>
    </w:p>
    <w:p w14:paraId="6A8B971B">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销售和市场计划、规划及策略；</w:t>
      </w:r>
    </w:p>
    <w:p w14:paraId="469009A6">
      <w:pPr>
        <w:adjustRightInd w:val="0"/>
        <w:snapToGrid w:val="0"/>
        <w:spacing w:line="560" w:lineRule="atLeast"/>
        <w:ind w:firstLine="560" w:firstLineChars="200"/>
        <w:outlineLvl w:val="9"/>
        <w:rPr>
          <w:sz w:val="28"/>
          <w:szCs w:val="28"/>
        </w:rPr>
      </w:pPr>
      <w:r>
        <w:rPr>
          <w:sz w:val="28"/>
          <w:szCs w:val="28"/>
        </w:rPr>
        <w:t>(5)</w:t>
      </w:r>
      <w:r>
        <w:rPr>
          <w:rFonts w:hint="eastAsia"/>
          <w:sz w:val="28"/>
          <w:szCs w:val="28"/>
        </w:rPr>
        <w:t>销售额、成本和其他财务数据；</w:t>
      </w:r>
    </w:p>
    <w:p w14:paraId="35B2D74B">
      <w:pPr>
        <w:adjustRightInd w:val="0"/>
        <w:snapToGrid w:val="0"/>
        <w:spacing w:line="560" w:lineRule="atLeast"/>
        <w:ind w:firstLine="560" w:firstLineChars="200"/>
        <w:outlineLvl w:val="9"/>
        <w:rPr>
          <w:sz w:val="28"/>
          <w:szCs w:val="28"/>
        </w:rPr>
      </w:pPr>
      <w:r>
        <w:rPr>
          <w:sz w:val="28"/>
          <w:szCs w:val="28"/>
        </w:rPr>
        <w:t>(6)</w:t>
      </w:r>
      <w:r>
        <w:rPr>
          <w:rFonts w:hint="eastAsia"/>
          <w:sz w:val="28"/>
          <w:szCs w:val="28"/>
        </w:rPr>
        <w:t>经营秘密、技术秘密、设计及专有的经营和技术信息，与本协议所涉及产品及其零部件的制造、装配、设计或加工等有关的方法、经验、程序、步骤和配方</w:t>
      </w:r>
      <w:r>
        <w:rPr>
          <w:sz w:val="28"/>
          <w:szCs w:val="28"/>
        </w:rPr>
        <w:t>;</w:t>
      </w:r>
    </w:p>
    <w:p w14:paraId="7DFD84BA">
      <w:pPr>
        <w:adjustRightInd w:val="0"/>
        <w:snapToGrid w:val="0"/>
        <w:spacing w:line="560" w:lineRule="atLeast"/>
        <w:ind w:firstLine="560" w:firstLineChars="200"/>
        <w:outlineLvl w:val="9"/>
        <w:rPr>
          <w:sz w:val="28"/>
          <w:szCs w:val="28"/>
        </w:rPr>
      </w:pPr>
      <w:r>
        <w:rPr>
          <w:sz w:val="28"/>
          <w:szCs w:val="28"/>
        </w:rPr>
        <w:t>(7)</w:t>
      </w:r>
      <w:r>
        <w:rPr>
          <w:rFonts w:hint="eastAsia"/>
          <w:sz w:val="28"/>
          <w:szCs w:val="28"/>
        </w:rPr>
        <w:t>产品、零件及服务的供应源；</w:t>
      </w:r>
    </w:p>
    <w:p w14:paraId="134CDB68">
      <w:pPr>
        <w:adjustRightInd w:val="0"/>
        <w:snapToGrid w:val="0"/>
        <w:spacing w:line="560" w:lineRule="atLeast"/>
        <w:ind w:firstLine="560" w:firstLineChars="200"/>
        <w:outlineLvl w:val="9"/>
        <w:rPr>
          <w:sz w:val="28"/>
          <w:szCs w:val="28"/>
        </w:rPr>
      </w:pPr>
      <w:r>
        <w:rPr>
          <w:sz w:val="28"/>
          <w:szCs w:val="28"/>
        </w:rPr>
        <w:t>(8)</w:t>
      </w:r>
      <w:r>
        <w:rPr>
          <w:rFonts w:hint="eastAsia"/>
          <w:sz w:val="28"/>
          <w:szCs w:val="28"/>
        </w:rPr>
        <w:t>组成数据；</w:t>
      </w:r>
    </w:p>
    <w:p w14:paraId="680047D0">
      <w:pPr>
        <w:adjustRightInd w:val="0"/>
        <w:snapToGrid w:val="0"/>
        <w:spacing w:line="560" w:lineRule="atLeast"/>
        <w:ind w:firstLine="560" w:firstLineChars="200"/>
        <w:outlineLvl w:val="9"/>
        <w:rPr>
          <w:sz w:val="28"/>
          <w:szCs w:val="28"/>
        </w:rPr>
      </w:pPr>
      <w:r>
        <w:rPr>
          <w:sz w:val="28"/>
          <w:szCs w:val="28"/>
        </w:rPr>
        <w:t>(9)</w:t>
      </w:r>
      <w:r>
        <w:rPr>
          <w:rFonts w:hint="eastAsia"/>
          <w:sz w:val="28"/>
          <w:szCs w:val="28"/>
        </w:rPr>
        <w:t>任何其他秘密工艺、配方或方法。</w:t>
      </w:r>
    </w:p>
    <w:p w14:paraId="0308864C">
      <w:pPr>
        <w:adjustRightInd w:val="0"/>
        <w:snapToGrid w:val="0"/>
        <w:spacing w:line="560" w:lineRule="atLeast"/>
        <w:ind w:firstLine="560" w:firstLineChars="200"/>
        <w:outlineLvl w:val="9"/>
        <w:rPr>
          <w:sz w:val="28"/>
          <w:szCs w:val="28"/>
        </w:rPr>
      </w:pPr>
      <w:r>
        <w:rPr>
          <w:rFonts w:hint="eastAsia"/>
          <w:sz w:val="28"/>
          <w:szCs w:val="28"/>
        </w:rPr>
        <w:t>此外，所有样品、与样品相关的数据、由样品衍生出的数据，无论该样品标明“保密”或“专有”与否，都应当视为保密信息。</w:t>
      </w:r>
    </w:p>
    <w:p w14:paraId="1A66747C">
      <w:pPr>
        <w:adjustRightInd w:val="0"/>
        <w:snapToGrid w:val="0"/>
        <w:spacing w:line="560" w:lineRule="atLeast"/>
        <w:ind w:firstLine="560" w:firstLineChars="200"/>
        <w:outlineLvl w:val="9"/>
        <w:rPr>
          <w:sz w:val="28"/>
          <w:szCs w:val="28"/>
        </w:rPr>
      </w:pPr>
      <w:r>
        <w:rPr>
          <w:rFonts w:hint="eastAsia"/>
          <w:sz w:val="28"/>
          <w:szCs w:val="28"/>
        </w:rPr>
        <w:t>乙方参观甲方进行保密信息研究或开发基地时接触到的数据或信息，如果标有“保密”或者类似意义的文字等，应当适用于上述规定。</w:t>
      </w:r>
    </w:p>
    <w:p w14:paraId="458CC454">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保密信息不包括以下信息：</w:t>
      </w:r>
    </w:p>
    <w:p w14:paraId="11E81560">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乙方已经独立开发的及未曾违反任何法律、法规或甲方的任何权利的信息，并且该等信息是在乙方依照本协议条款从甲方获悉该等信息之前独立开发的；</w:t>
      </w:r>
    </w:p>
    <w:p w14:paraId="7439EF51">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乙方在依照本协议条款从甲方获悉之前已经占有的信息，并且就乙方所知乙方并不需要对该等信息承担任何具有约束力的保密义务；</w:t>
      </w:r>
    </w:p>
    <w:p w14:paraId="4A24C418">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在双方签订本协议以后并非由于乙方的过错而被公众所知的信息；</w:t>
      </w:r>
    </w:p>
    <w:p w14:paraId="455A06D6">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乙方在未违反其对甲方承担的任何义务的情况下从第三方获得的信息。</w:t>
      </w:r>
    </w:p>
    <w:p w14:paraId="4E4A6C7E">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75" w:name="_Toc22482221"/>
      <w:r>
        <w:rPr>
          <w:rFonts w:hint="eastAsia" w:ascii="黑体" w:eastAsia="黑体"/>
          <w:sz w:val="28"/>
          <w:szCs w:val="28"/>
        </w:rPr>
        <w:t>第二条保密信息的使用</w:t>
      </w:r>
      <w:bookmarkEnd w:id="75"/>
    </w:p>
    <w:p w14:paraId="71B563D0">
      <w:pPr>
        <w:ind w:firstLine="560" w:firstLineChars="200"/>
        <w:outlineLvl w:val="9"/>
        <w:rPr>
          <w:rFonts w:ascii="宋体" w:hAnsi="宋体"/>
          <w:sz w:val="28"/>
          <w:szCs w:val="28"/>
        </w:rPr>
      </w:pPr>
      <w:r>
        <w:rPr>
          <w:rFonts w:hint="eastAsia" w:ascii="宋体" w:hAnsi="宋体"/>
          <w:sz w:val="28"/>
          <w:szCs w:val="28"/>
        </w:rPr>
        <w:t>1.乙方应使所有保密信息得到最严格的保密，并且除(1)为促进项目发展，或(2)本协议允许的用途外，不得使用该等保密信息。在履行上述义务时，乙方均应采取不低于与保护其自身保密信息所用措施同样严格的措施，并责成其每一位有可能得到保密信息人员分别就本项目涉及的保密内容签订一份与本协议所列条款同样严格的保密协议。</w:t>
      </w:r>
    </w:p>
    <w:p w14:paraId="4B04655A">
      <w:pPr>
        <w:ind w:firstLine="560" w:firstLineChars="200"/>
        <w:outlineLvl w:val="9"/>
        <w:rPr>
          <w:rFonts w:ascii="宋体" w:hAnsi="宋体"/>
          <w:sz w:val="28"/>
          <w:szCs w:val="28"/>
        </w:rPr>
      </w:pPr>
      <w:r>
        <w:rPr>
          <w:rFonts w:hint="eastAsia" w:ascii="宋体" w:hAnsi="宋体"/>
          <w:sz w:val="28"/>
          <w:szCs w:val="28"/>
        </w:rPr>
        <w:t>2.除非事先取得甲方的书面同意，否则乙方不得复制、出版或向第三方披露任何保密信息。</w:t>
      </w:r>
    </w:p>
    <w:p w14:paraId="31F7E504">
      <w:pPr>
        <w:ind w:firstLine="560" w:firstLineChars="200"/>
        <w:outlineLvl w:val="9"/>
        <w:rPr>
          <w:rFonts w:ascii="宋体" w:hAnsi="宋体"/>
          <w:sz w:val="28"/>
          <w:szCs w:val="28"/>
        </w:rPr>
      </w:pPr>
      <w:r>
        <w:rPr>
          <w:rFonts w:hint="eastAsia" w:ascii="宋体" w:hAnsi="宋体"/>
          <w:sz w:val="28"/>
          <w:szCs w:val="28"/>
        </w:rPr>
        <w:t>3.如果具有司法管辖权的法庭或政府主管部门要求乙方披露保密信息，乙方应事先通知甲方，使甲方能够查验需要披露的保密信息。</w:t>
      </w:r>
    </w:p>
    <w:p w14:paraId="6622D164">
      <w:pPr>
        <w:ind w:firstLine="560" w:firstLineChars="200"/>
        <w:outlineLvl w:val="9"/>
        <w:rPr>
          <w:rFonts w:ascii="宋体" w:hAnsi="宋体"/>
          <w:sz w:val="28"/>
          <w:szCs w:val="28"/>
        </w:rPr>
      </w:pPr>
      <w:r>
        <w:rPr>
          <w:rFonts w:hint="eastAsia" w:ascii="宋体" w:hAnsi="宋体"/>
          <w:sz w:val="28"/>
          <w:szCs w:val="28"/>
        </w:rPr>
        <w:t>4.本协议在终止后的</w:t>
      </w:r>
      <w:r>
        <w:rPr>
          <w:rFonts w:hint="eastAsia" w:ascii="宋体" w:hAnsi="宋体"/>
          <w:sz w:val="28"/>
          <w:szCs w:val="28"/>
          <w:u w:val="none"/>
        </w:rPr>
        <w:t>_</w:t>
      </w:r>
      <w:r>
        <w:rPr>
          <w:rFonts w:hint="eastAsia" w:ascii="宋体" w:hAnsi="宋体"/>
          <w:sz w:val="28"/>
          <w:szCs w:val="28"/>
          <w:u w:val="none"/>
          <w:lang w:val="en-US" w:eastAsia="zh-CN"/>
        </w:rPr>
        <w:t>/</w:t>
      </w:r>
      <w:r>
        <w:rPr>
          <w:rFonts w:hint="eastAsia" w:ascii="宋体" w:hAnsi="宋体"/>
          <w:sz w:val="28"/>
          <w:szCs w:val="28"/>
          <w:u w:val="none"/>
        </w:rPr>
        <w:t>_</w:t>
      </w:r>
      <w:r>
        <w:rPr>
          <w:rFonts w:hint="eastAsia" w:ascii="宋体" w:hAnsi="宋体"/>
          <w:sz w:val="28"/>
          <w:szCs w:val="28"/>
        </w:rPr>
        <w:t>年内仍完全有效。期满后乙方如需对外披露保密信息，事先必须经过甲方书面同意。</w:t>
      </w:r>
    </w:p>
    <w:p w14:paraId="6D7FEAE5">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76" w:name="_Toc22482222"/>
      <w:r>
        <w:rPr>
          <w:rFonts w:hint="eastAsia" w:ascii="黑体" w:eastAsia="黑体"/>
          <w:sz w:val="28"/>
          <w:szCs w:val="28"/>
        </w:rPr>
        <w:t>第三条保密信息的所有权</w:t>
      </w:r>
      <w:bookmarkEnd w:id="76"/>
    </w:p>
    <w:p w14:paraId="5B03B8C5">
      <w:pPr>
        <w:pStyle w:val="9"/>
        <w:snapToGrid w:val="0"/>
        <w:spacing w:line="560" w:lineRule="atLeast"/>
        <w:ind w:firstLine="560"/>
        <w:outlineLvl w:val="9"/>
        <w:rPr>
          <w:rFonts w:asciiTheme="minorEastAsia" w:hAnsiTheme="minorEastAsia" w:eastAsiaTheme="minorEastAsia"/>
          <w:kern w:val="0"/>
          <w:sz w:val="28"/>
          <w:szCs w:val="28"/>
          <w:lang w:val="en-GB"/>
        </w:rPr>
      </w:pPr>
      <w:r>
        <w:rPr>
          <w:rFonts w:hint="eastAsia" w:asciiTheme="minorEastAsia" w:hAnsiTheme="minorEastAsia" w:eastAsiaTheme="minorEastAsia"/>
          <w:kern w:val="0"/>
          <w:sz w:val="28"/>
          <w:szCs w:val="28"/>
          <w:lang w:val="en-GB"/>
        </w:rPr>
        <w:t>本协议的任何规定均不得被视为向乙方授予任何保密信息的任何专有权或所有权。</w:t>
      </w:r>
    </w:p>
    <w:p w14:paraId="3768064A">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第四条样品</w:t>
      </w:r>
    </w:p>
    <w:p w14:paraId="40BD751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若乙方以最终使用为目的，可在得到甲方书面同意情况下对样品进行评价。乙方承诺不将样品或样品中的局部转让给任何第三方或者让第三方可能得到。如有要求，要将所有样品归还给甲方。除非甲方要求归还，样品可采用双方认可的方式销毁或处置而不归还。乙方对所接收样品的分析结果和/或最终用途评价数据应当以书面或口头方式告知甲方，除此之外，乙方只能将其作为秘密保守。</w:t>
      </w:r>
    </w:p>
    <w:p w14:paraId="4B01F6C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bookmarkStart w:id="77" w:name="_Toc22482223"/>
      <w:r>
        <w:rPr>
          <w:rFonts w:hint="eastAsia" w:asciiTheme="minorEastAsia" w:hAnsiTheme="minorEastAsia" w:eastAsiaTheme="minorEastAsia"/>
          <w:sz w:val="28"/>
          <w:szCs w:val="28"/>
        </w:rPr>
        <w:t>第五条文件退还</w:t>
      </w:r>
      <w:bookmarkEnd w:id="77"/>
    </w:p>
    <w:p w14:paraId="30CFA1F4">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如果双方同意终止项目合作，乙方应在双方同意终止后的</w:t>
      </w:r>
      <w:r>
        <w:rPr>
          <w:rFonts w:hint="eastAsia" w:asciiTheme="minorEastAsia" w:hAnsiTheme="minorEastAsia" w:eastAsiaTheme="minorEastAsia"/>
          <w:sz w:val="28"/>
          <w:szCs w:val="28"/>
          <w:u w:val="single"/>
        </w:rPr>
        <w:t>10</w:t>
      </w:r>
      <w:r>
        <w:rPr>
          <w:rFonts w:hint="eastAsia" w:asciiTheme="minorEastAsia" w:hAnsiTheme="minorEastAsia" w:eastAsiaTheme="minorEastAsia"/>
          <w:sz w:val="28"/>
          <w:szCs w:val="28"/>
        </w:rPr>
        <w:t>天内，向甲方退还全部保密信息及其全部副本（不论其是否是在计算机磁盘、光盘读取器、光盘、硬盘或软件中或在纸张载体上存储、保存或记录的）；如果乙方退还上述保密信息及其全部副本为不可行，则该乙方应将其销毁，或者从计算机或其他电子系统中将其删除或抹掉。</w:t>
      </w:r>
    </w:p>
    <w:p w14:paraId="19A5875E">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第六条与第三方交易</w:t>
      </w:r>
    </w:p>
    <w:p w14:paraId="55DB368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与第三方交易的一方在不违背本协议任何条款的前提下，双方同意不以任何方式限制或妨碍任何一方与第三方进行涉及受本协议条款限定的各自的信息和/或样品的交易，无论该信息和/或样品是否与其交给另一方的信息和/或样品相似或完全一致。 </w:t>
      </w:r>
    </w:p>
    <w:p w14:paraId="46115BF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第七条违约责任</w:t>
      </w:r>
    </w:p>
    <w:p w14:paraId="43ADEAF9">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如果乙方违反其在本协议项下的义务，它应赔偿甲方因上述违约而招致的全部实际损害，包括但不限于法律费用。</w:t>
      </w:r>
      <w:bookmarkStart w:id="78" w:name="_Toc22482225"/>
    </w:p>
    <w:p w14:paraId="22AE851F">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第八条其他约定</w:t>
      </w:r>
      <w:bookmarkEnd w:id="78"/>
    </w:p>
    <w:p w14:paraId="6A65BC56">
      <w:pPr>
        <w:ind w:firstLine="560" w:firstLineChars="200"/>
        <w:outlineLvl w:val="9"/>
        <w:rPr>
          <w:rFonts w:ascii="宋体" w:hAnsi="宋体"/>
          <w:sz w:val="28"/>
          <w:szCs w:val="28"/>
        </w:rPr>
      </w:pPr>
      <w:r>
        <w:rPr>
          <w:rFonts w:hint="eastAsia" w:ascii="宋体" w:hAnsi="宋体"/>
          <w:sz w:val="28"/>
          <w:szCs w:val="28"/>
        </w:rPr>
        <w:t>1.乙方在本协议项下的义务对其法定继承人和许可受让人均有约束力。</w:t>
      </w:r>
    </w:p>
    <w:p w14:paraId="14D30A48">
      <w:pPr>
        <w:ind w:firstLine="560" w:firstLineChars="200"/>
        <w:outlineLvl w:val="9"/>
        <w:rPr>
          <w:rFonts w:ascii="宋体" w:hAnsi="宋体"/>
          <w:sz w:val="28"/>
          <w:szCs w:val="28"/>
        </w:rPr>
      </w:pPr>
      <w:r>
        <w:rPr>
          <w:rFonts w:hint="eastAsia" w:ascii="宋体" w:hAnsi="宋体"/>
          <w:sz w:val="28"/>
          <w:szCs w:val="28"/>
        </w:rPr>
        <w:t>2.本协议受中华人民共和国的法律管辖，并应依照中华人民共和国的法律解释。如果对本协议的有关事宜有任何争议，那么应在位于北京的中国国际经济贸易仲裁委员会根据其规则以最终有约束力的裁决解决该争议。</w:t>
      </w:r>
    </w:p>
    <w:p w14:paraId="158AA8A2">
      <w:pPr>
        <w:ind w:firstLine="560" w:firstLineChars="200"/>
        <w:outlineLvl w:val="9"/>
        <w:rPr>
          <w:rFonts w:ascii="宋体" w:hAnsi="宋体"/>
          <w:sz w:val="28"/>
          <w:szCs w:val="28"/>
        </w:rPr>
      </w:pPr>
      <w:r>
        <w:rPr>
          <w:rFonts w:hint="eastAsia" w:ascii="宋体" w:hAnsi="宋体"/>
          <w:sz w:val="28"/>
          <w:szCs w:val="28"/>
        </w:rPr>
        <w:t>3.除非双方采用书面形式，否则对本协议的任何修正均属无效。</w:t>
      </w:r>
    </w:p>
    <w:p w14:paraId="0E88AC2A">
      <w:pPr>
        <w:ind w:firstLine="560" w:firstLineChars="200"/>
        <w:outlineLvl w:val="9"/>
        <w:rPr>
          <w:rFonts w:ascii="宋体" w:hAnsi="宋体"/>
          <w:sz w:val="28"/>
          <w:szCs w:val="28"/>
        </w:rPr>
      </w:pPr>
      <w:r>
        <w:rPr>
          <w:rFonts w:hint="eastAsia" w:ascii="宋体" w:hAnsi="宋体"/>
          <w:sz w:val="28"/>
          <w:szCs w:val="28"/>
        </w:rPr>
        <w:t>4.本协议有效期为</w:t>
      </w:r>
      <w:r>
        <w:rPr>
          <w:rFonts w:hint="eastAsia" w:ascii="宋体" w:hAnsi="宋体"/>
          <w:sz w:val="28"/>
          <w:szCs w:val="28"/>
          <w:u w:val="single"/>
        </w:rPr>
        <w:t>拾</w:t>
      </w:r>
      <w:r>
        <w:rPr>
          <w:rFonts w:hint="eastAsia" w:ascii="宋体" w:hAnsi="宋体"/>
          <w:sz w:val="28"/>
          <w:szCs w:val="28"/>
        </w:rPr>
        <w:t>年。本协议一式</w:t>
      </w:r>
      <w:r>
        <w:rPr>
          <w:rFonts w:hint="eastAsia" w:ascii="宋体" w:hAnsi="宋体"/>
          <w:sz w:val="28"/>
          <w:szCs w:val="28"/>
          <w:u w:val="single"/>
        </w:rPr>
        <w:t>贰</w:t>
      </w:r>
      <w:r>
        <w:rPr>
          <w:rFonts w:hint="eastAsia" w:ascii="宋体" w:hAnsi="宋体"/>
          <w:sz w:val="28"/>
          <w:szCs w:val="28"/>
        </w:rPr>
        <w:t>份，每份皆具有同等法律效力。</w:t>
      </w:r>
    </w:p>
    <w:p w14:paraId="2F1166B1">
      <w:pPr>
        <w:ind w:firstLine="560" w:firstLineChars="200"/>
        <w:outlineLvl w:val="9"/>
        <w:rPr>
          <w:rFonts w:ascii="宋体" w:hAnsi="宋体"/>
          <w:sz w:val="28"/>
          <w:szCs w:val="28"/>
        </w:rPr>
      </w:pPr>
      <w:r>
        <w:rPr>
          <w:rFonts w:hint="eastAsia" w:ascii="宋体" w:hAnsi="宋体"/>
          <w:sz w:val="28"/>
          <w:szCs w:val="28"/>
        </w:rPr>
        <w:t>5.本协议在双方签订本协议之日立即生效。</w:t>
      </w:r>
    </w:p>
    <w:p w14:paraId="51895FFD">
      <w:pPr>
        <w:pStyle w:val="8"/>
        <w:snapToGrid w:val="0"/>
        <w:spacing w:after="0" w:line="560" w:lineRule="atLeast"/>
        <w:outlineLvl w:val="9"/>
        <w:rPr>
          <w:sz w:val="28"/>
          <w:szCs w:val="28"/>
        </w:rPr>
      </w:pPr>
    </w:p>
    <w:p w14:paraId="7A4BAE83">
      <w:pPr>
        <w:snapToGrid w:val="0"/>
        <w:spacing w:line="560" w:lineRule="atLeast"/>
        <w:outlineLvl w:val="9"/>
        <w:rPr>
          <w:sz w:val="28"/>
          <w:szCs w:val="28"/>
          <w:u w:val="single"/>
        </w:rPr>
      </w:pPr>
      <w:r>
        <w:rPr>
          <w:rFonts w:hint="eastAsia"/>
          <w:sz w:val="28"/>
          <w:szCs w:val="28"/>
        </w:rPr>
        <w:t>甲方：</w:t>
      </w:r>
      <w:sdt>
        <w:sdtPr>
          <w:alias w:val="相对方签约主体"/>
          <w:tag w:val="相对方签约主体"/>
          <w:id w:val="147474154"/>
        </w:sdtPr>
        <w:sdtEndPr>
          <w:rPr>
            <w:sz w:val="28"/>
            <w:u w:val="single"/>
          </w:rPr>
        </w:sdtEndPr>
        <w:sdtContent>
          <w:sdt>
            <w:sdtPr>
              <w:alias w:val="相对方签约主体"/>
              <w:tag w:val="相对方签约主体"/>
              <w:id w:val="147479613"/>
            </w:sdtPr>
            <w:sdtEndPr>
              <w:rPr>
                <w:sz w:val="28"/>
                <w:u w:val="single"/>
              </w:rPr>
            </w:sdtEndPr>
            <w:sdtContent>
              <w:r>
                <w:rPr>
                  <w:rFonts w:hint="eastAsia"/>
                  <w:lang w:val="en-US" w:eastAsia="zh-CN"/>
                </w:rPr>
                <w:t xml:space="preserve"> </w:t>
              </w:r>
              <w:r>
                <w:rPr>
                  <w:rFonts w:hint="eastAsia"/>
                  <w:sz w:val="28"/>
                  <w:u w:val="single"/>
                  <w:lang w:val="en-US" w:eastAsia="zh-CN"/>
                </w:rPr>
                <w:t xml:space="preserve">            </w:t>
              </w:r>
            </w:sdtContent>
          </w:sdt>
        </w:sdtContent>
      </w:sdt>
      <w:r>
        <w:rPr>
          <w:rFonts w:hint="eastAsia"/>
          <w:sz w:val="28"/>
          <w:szCs w:val="28"/>
        </w:rPr>
        <w:t>（盖章）</w:t>
      </w:r>
    </w:p>
    <w:p w14:paraId="119600F7">
      <w:pPr>
        <w:snapToGrid w:val="0"/>
        <w:spacing w:line="560" w:lineRule="atLeast"/>
        <w:outlineLvl w:val="9"/>
        <w:rPr>
          <w:sz w:val="28"/>
          <w:szCs w:val="28"/>
        </w:rPr>
      </w:pPr>
    </w:p>
    <w:p w14:paraId="368FC63B">
      <w:pPr>
        <w:snapToGrid w:val="0"/>
        <w:spacing w:line="560" w:lineRule="atLeast"/>
        <w:ind w:firstLine="560" w:firstLineChars="200"/>
        <w:outlineLvl w:val="9"/>
        <w:rPr>
          <w:sz w:val="28"/>
          <w:szCs w:val="28"/>
        </w:rPr>
      </w:pPr>
      <w:r>
        <w:rPr>
          <w:rFonts w:hint="eastAsia"/>
          <w:sz w:val="28"/>
          <w:szCs w:val="28"/>
        </w:rPr>
        <w:t>法定代表人／委托代理人：</w:t>
      </w:r>
      <w:bookmarkStart w:id="79" w:name="JFQM"/>
      <w:bookmarkEnd w:id="79"/>
      <w:r>
        <w:rPr>
          <w:rFonts w:hint="eastAsia"/>
          <w:sz w:val="28"/>
          <w:szCs w:val="28"/>
          <w:u w:val="single"/>
        </w:rPr>
        <w:t>　　　　　　　　</w:t>
      </w:r>
      <w:r>
        <w:rPr>
          <w:rFonts w:hint="eastAsia"/>
          <w:sz w:val="28"/>
          <w:szCs w:val="28"/>
        </w:rPr>
        <w:t>　</w:t>
      </w:r>
    </w:p>
    <w:p w14:paraId="0EC3ADBA">
      <w:pPr>
        <w:snapToGrid w:val="0"/>
        <w:spacing w:line="560" w:lineRule="atLeast"/>
        <w:outlineLvl w:val="9"/>
        <w:rPr>
          <w:sz w:val="28"/>
          <w:szCs w:val="28"/>
        </w:rPr>
      </w:pPr>
    </w:p>
    <w:p w14:paraId="23D6D2F9">
      <w:pPr>
        <w:snapToGrid w:val="0"/>
        <w:spacing w:line="560" w:lineRule="atLeast"/>
        <w:outlineLvl w:val="9"/>
        <w:rPr>
          <w:sz w:val="28"/>
          <w:szCs w:val="28"/>
        </w:rPr>
      </w:pPr>
      <w:r>
        <w:rPr>
          <w:rFonts w:hint="eastAsia"/>
          <w:sz w:val="28"/>
          <w:szCs w:val="28"/>
        </w:rPr>
        <w:t>签订日期：</w:t>
      </w:r>
    </w:p>
    <w:p w14:paraId="0CA8C68C">
      <w:pPr>
        <w:snapToGrid w:val="0"/>
        <w:spacing w:line="560" w:lineRule="atLeast"/>
        <w:outlineLvl w:val="9"/>
        <w:rPr>
          <w:sz w:val="28"/>
          <w:szCs w:val="28"/>
        </w:rPr>
      </w:pPr>
    </w:p>
    <w:p w14:paraId="34B4316D">
      <w:pPr>
        <w:snapToGrid w:val="0"/>
        <w:spacing w:line="560" w:lineRule="atLeast"/>
        <w:outlineLvl w:val="9"/>
        <w:rPr>
          <w:sz w:val="28"/>
          <w:szCs w:val="28"/>
          <w:u w:val="single"/>
        </w:rPr>
      </w:pPr>
      <w:r>
        <w:rPr>
          <w:rFonts w:hint="eastAsia"/>
          <w:sz w:val="28"/>
          <w:szCs w:val="28"/>
        </w:rPr>
        <w:t>乙方：</w:t>
      </w:r>
      <w:sdt>
        <w:sdtPr>
          <w:rPr>
            <w:sz w:val="28"/>
            <w:szCs w:val="28"/>
            <w:u w:val="single"/>
          </w:rPr>
          <w:alias w:val="相对方签约主体"/>
          <w:tag w:val="相对方签约主体"/>
          <w:id w:val="1355849540"/>
        </w:sdtPr>
        <w:sdtEndPr>
          <w:rPr>
            <w:sz w:val="21"/>
            <w:szCs w:val="24"/>
            <w:u w:val="single"/>
          </w:rPr>
        </w:sdtEndPr>
        <w:sdtContent>
          <w:sdt>
            <w:sdtPr>
              <w:rPr>
                <w:sz w:val="28"/>
                <w:szCs w:val="28"/>
                <w:u w:val="single"/>
              </w:rPr>
              <w:alias w:val="相对方签约主体"/>
              <w:tag w:val="相对方签约主体"/>
              <w:id w:val="-273710984"/>
            </w:sdtPr>
            <w:sdtEndPr>
              <w:rPr>
                <w:sz w:val="28"/>
                <w:szCs w:val="24"/>
                <w:u w:val="single"/>
              </w:rPr>
            </w:sdtEndPr>
            <w:sdtContent>
              <w:sdt>
                <w:sdtPr>
                  <w:alias w:val="相对方签约主体"/>
                  <w:tag w:val="相对方签约主体"/>
                  <w:id w:val="10597206"/>
                </w:sdtPr>
                <w:sdtEndPr>
                  <w:rPr>
                    <w:u w:val="single"/>
                  </w:rPr>
                </w:sdtEndPr>
                <w:sdtContent>
                  <w:sdt>
                    <w:sdtPr>
                      <w:alias w:val="相对方签约主体"/>
                      <w:tag w:val="相对方签约主体"/>
                      <w:id w:val="-1306857531"/>
                    </w:sdtPr>
                    <w:sdtEndPr>
                      <w:rPr>
                        <w:sz w:val="28"/>
                        <w:u w:val="single"/>
                      </w:rPr>
                    </w:sdtEndPr>
                    <w:sdtContent>
                      <w:sdt>
                        <w:sdtPr>
                          <w:alias w:val="相对方签约主体"/>
                          <w:tag w:val="相对方签约主体"/>
                          <w:id w:val="-1135175768"/>
                        </w:sdtPr>
                        <w:sdtEndPr>
                          <w:rPr>
                            <w:sz w:val="28"/>
                            <w:u w:val="single"/>
                          </w:rPr>
                        </w:sdtEndPr>
                        <w:sdtContent>
                          <w:sdt>
                            <w:sdtPr>
                              <w:alias w:val="相对方签约主体"/>
                              <w:tag w:val="相对方签约主体"/>
                              <w:id w:val="25305110"/>
                            </w:sdtPr>
                            <w:sdtEndPr>
                              <w:rPr>
                                <w:sz w:val="28"/>
                                <w:u w:val="single"/>
                              </w:rPr>
                            </w:sdtEndPr>
                            <w:sdtContent>
                              <w:sdt>
                                <w:sdtPr>
                                  <w:alias w:val="相对方签约主体"/>
                                  <w:tag w:val="相对方签约主体"/>
                                  <w:id w:val="-811866608"/>
                                </w:sdtPr>
                                <w:sdtEndPr>
                                  <w:rPr>
                                    <w:sz w:val="28"/>
                                    <w:u w:val="single"/>
                                  </w:rPr>
                                </w:sdtEndPr>
                                <w:sdtContent>
                                  <w:sdt>
                                    <w:sdtPr>
                                      <w:alias w:val="相对方签约主体"/>
                                      <w:tag w:val="相对方签约主体"/>
                                      <w:id w:val="-645278777"/>
                                    </w:sdtPr>
                                    <w:sdtEndPr>
                                      <w:rPr>
                                        <w:sz w:val="28"/>
                                        <w:u w:val="single"/>
                                      </w:rPr>
                                    </w:sdtEndPr>
                                    <w:sdtContent>
                                      <w:sdt>
                                        <w:sdtPr>
                                          <w:alias w:val="相对方签约主体"/>
                                          <w:tag w:val="相对方签约主体"/>
                                          <w:id w:val="1384139103"/>
                                        </w:sdtPr>
                                        <w:sdtEndPr>
                                          <w:rPr>
                                            <w:sz w:val="28"/>
                                            <w:u w:val="single"/>
                                          </w:rPr>
                                        </w:sdtEndPr>
                                        <w:sdtContent>
                                          <w:permStart w:id="73" w:edGrp="everyone"/>
                                          <w:r>
                                            <w:rPr>
                                              <w:rFonts w:hint="eastAsia"/>
                                              <w:lang w:val="en-US" w:eastAsia="zh-CN"/>
                                            </w:rPr>
                                            <w:t xml:space="preserve"> </w:t>
                                          </w:r>
                                          <w:r>
                                            <w:rPr>
                                              <w:rFonts w:hint="eastAsia"/>
                                              <w:sz w:val="28"/>
                                              <w:u w:val="single"/>
                                              <w:lang w:val="en-US" w:eastAsia="zh-CN"/>
                                            </w:rPr>
                                            <w:t xml:space="preserve">            </w:t>
                                          </w:r>
                                          <w:permEnd w:id="73"/>
                                        </w:sdtContent>
                                      </w:sdt>
                                    </w:sdtContent>
                                  </w:sdt>
                                </w:sdtContent>
                              </w:sdt>
                            </w:sdtContent>
                          </w:sdt>
                        </w:sdtContent>
                      </w:sdt>
                    </w:sdtContent>
                  </w:sdt>
                </w:sdtContent>
              </w:sdt>
            </w:sdtContent>
          </w:sdt>
        </w:sdtContent>
      </w:sdt>
      <w:r>
        <w:rPr>
          <w:rFonts w:hint="eastAsia"/>
          <w:sz w:val="28"/>
          <w:szCs w:val="28"/>
        </w:rPr>
        <w:t>（盖章）</w:t>
      </w:r>
    </w:p>
    <w:p w14:paraId="0A619DDB">
      <w:pPr>
        <w:snapToGrid w:val="0"/>
        <w:spacing w:line="560" w:lineRule="atLeast"/>
        <w:outlineLvl w:val="9"/>
        <w:rPr>
          <w:sz w:val="28"/>
          <w:szCs w:val="28"/>
        </w:rPr>
      </w:pPr>
    </w:p>
    <w:p w14:paraId="0539F216">
      <w:pPr>
        <w:snapToGrid w:val="0"/>
        <w:spacing w:line="560" w:lineRule="atLeast"/>
        <w:ind w:firstLine="560" w:firstLineChars="200"/>
        <w:outlineLvl w:val="9"/>
        <w:rPr>
          <w:sz w:val="28"/>
          <w:szCs w:val="28"/>
          <w:u w:val="single"/>
        </w:rPr>
      </w:pPr>
      <w:r>
        <w:rPr>
          <w:rFonts w:hint="eastAsia"/>
          <w:sz w:val="28"/>
          <w:szCs w:val="28"/>
        </w:rPr>
        <w:t>法定代表人／委托代理人：</w:t>
      </w:r>
      <w:bookmarkStart w:id="80" w:name="YFQM"/>
      <w:bookmarkEnd w:id="80"/>
      <w:r>
        <w:rPr>
          <w:rFonts w:hint="eastAsia"/>
          <w:sz w:val="28"/>
          <w:szCs w:val="28"/>
          <w:u w:val="single"/>
        </w:rPr>
        <w:t>　　　　　　　　</w:t>
      </w:r>
    </w:p>
    <w:p w14:paraId="2D588662">
      <w:pPr>
        <w:snapToGrid w:val="0"/>
        <w:spacing w:line="560" w:lineRule="atLeast"/>
        <w:outlineLvl w:val="9"/>
        <w:rPr>
          <w:sz w:val="28"/>
          <w:szCs w:val="28"/>
        </w:rPr>
      </w:pPr>
    </w:p>
    <w:p w14:paraId="073A8BF9">
      <w:pPr>
        <w:snapToGrid w:val="0"/>
        <w:spacing w:line="560" w:lineRule="atLeast"/>
        <w:outlineLvl w:val="9"/>
      </w:pPr>
      <w:r>
        <w:rPr>
          <w:rFonts w:hint="eastAsia"/>
          <w:sz w:val="28"/>
          <w:szCs w:val="28"/>
        </w:rPr>
        <w:t xml:space="preserve">签订日期： </w:t>
      </w:r>
      <w:bookmarkStart w:id="81" w:name="JFQMRQ"/>
      <w:bookmarkEnd w:id="81"/>
    </w:p>
    <w:p w14:paraId="0FB9A02B">
      <w:pPr>
        <w:rPr>
          <w:rFonts w:ascii="仿宋_GB2312" w:eastAsia="仿宋_GB2312" w:hAnsiTheme="minorEastAsia"/>
          <w:b/>
          <w:sz w:val="28"/>
          <w:szCs w:val="28"/>
        </w:rPr>
      </w:pPr>
    </w:p>
    <w:p w14:paraId="22DA5587">
      <w:pPr>
        <w:widowControl/>
        <w:jc w:val="left"/>
        <w:rPr>
          <w:rFonts w:ascii="仿宋_GB2312" w:eastAsia="仿宋_GB2312" w:hAnsiTheme="minorEastAsia"/>
          <w:b/>
          <w:sz w:val="28"/>
          <w:szCs w:val="28"/>
        </w:rPr>
      </w:pPr>
    </w:p>
    <w:p w14:paraId="41B7FA23">
      <w:pPr>
        <w:rPr>
          <w:rFonts w:hint="eastAsia" w:ascii="黑体" w:hAnsi="黑体" w:eastAsia="黑体"/>
          <w:sz w:val="32"/>
          <w:szCs w:val="32"/>
        </w:rPr>
      </w:pPr>
      <w:bookmarkStart w:id="82" w:name="_Toc170138139"/>
      <w:r>
        <w:rPr>
          <w:rFonts w:hint="eastAsia" w:ascii="黑体" w:hAnsi="黑体" w:eastAsia="黑体"/>
          <w:sz w:val="32"/>
          <w:szCs w:val="32"/>
        </w:rPr>
        <w:br w:type="page"/>
      </w:r>
    </w:p>
    <w:p w14:paraId="0F1D3249">
      <w:pPr>
        <w:pStyle w:val="2"/>
        <w:jc w:val="center"/>
        <w:rPr>
          <w:rFonts w:hint="eastAsia" w:ascii="黑体" w:hAnsi="黑体" w:eastAsia="黑体"/>
          <w:sz w:val="32"/>
          <w:szCs w:val="32"/>
          <w:highlight w:val="none"/>
        </w:rPr>
      </w:pPr>
      <w:r>
        <w:rPr>
          <w:rFonts w:hint="eastAsia" w:ascii="黑体" w:hAnsi="黑体" w:eastAsia="黑体"/>
          <w:sz w:val="32"/>
          <w:szCs w:val="32"/>
          <w:highlight w:val="none"/>
        </w:rPr>
        <w:t>第六</w:t>
      </w:r>
      <w:r>
        <w:rPr>
          <w:rFonts w:ascii="黑体" w:hAnsi="黑体" w:eastAsia="黑体"/>
          <w:sz w:val="32"/>
          <w:szCs w:val="32"/>
          <w:highlight w:val="none"/>
        </w:rPr>
        <w:t>章</w:t>
      </w:r>
      <w:r>
        <w:rPr>
          <w:rFonts w:hint="eastAsia" w:ascii="黑体" w:hAnsi="黑体" w:eastAsia="黑体"/>
          <w:sz w:val="32"/>
          <w:szCs w:val="32"/>
          <w:highlight w:val="none"/>
        </w:rPr>
        <w:t xml:space="preserve">  招标</w:t>
      </w:r>
      <w:r>
        <w:rPr>
          <w:rFonts w:ascii="黑体" w:hAnsi="黑体" w:eastAsia="黑体"/>
          <w:sz w:val="32"/>
          <w:szCs w:val="32"/>
          <w:highlight w:val="none"/>
        </w:rPr>
        <w:t>范围及</w:t>
      </w:r>
      <w:r>
        <w:rPr>
          <w:rFonts w:hint="eastAsia" w:ascii="黑体" w:hAnsi="黑体" w:eastAsia="黑体"/>
          <w:sz w:val="32"/>
          <w:szCs w:val="32"/>
          <w:highlight w:val="none"/>
        </w:rPr>
        <w:t>要求</w:t>
      </w:r>
      <w:bookmarkEnd w:id="82"/>
    </w:p>
    <w:p w14:paraId="155CF46C">
      <w:pPr>
        <w:keepNext/>
        <w:keepLines/>
        <w:outlineLvl w:val="1"/>
        <w:rPr>
          <w:rFonts w:ascii="仿宋_GB2312" w:hAnsi="仿宋_GB2312" w:eastAsia="仿宋_GB2312" w:cs="仿宋_GB2312"/>
          <w:b/>
          <w:sz w:val="30"/>
          <w:szCs w:val="30"/>
        </w:rPr>
      </w:pPr>
      <w:bookmarkStart w:id="83" w:name="_Toc96953235"/>
      <w:bookmarkStart w:id="84" w:name="_Toc170138148"/>
      <w:r>
        <w:rPr>
          <w:rFonts w:hint="eastAsia" w:ascii="仿宋_GB2312" w:hAnsi="仿宋_GB2312" w:eastAsia="仿宋_GB2312" w:cs="仿宋_GB2312"/>
          <w:b/>
          <w:sz w:val="30"/>
          <w:szCs w:val="30"/>
        </w:rPr>
        <w:t>1</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研究任务与目标</w:t>
      </w:r>
      <w:bookmarkEnd w:id="83"/>
    </w:p>
    <w:p w14:paraId="70EBA256">
      <w:pPr>
        <w:spacing w:line="360" w:lineRule="auto"/>
        <w:ind w:firstLine="560" w:firstLineChars="200"/>
        <w:rPr>
          <w:sz w:val="24"/>
          <w:szCs w:val="24"/>
        </w:rPr>
      </w:pPr>
      <w:r>
        <w:rPr>
          <w:rFonts w:hint="eastAsia" w:ascii="仿宋_GB2312" w:hAnsi="宋体" w:eastAsia="仿宋_GB2312" w:cs="仿宋_GB2312"/>
          <w:kern w:val="0"/>
          <w:sz w:val="28"/>
          <w:szCs w:val="28"/>
          <w:lang w:bidi="ar"/>
        </w:rPr>
        <w:t>研究区：</w:t>
      </w:r>
      <w:r>
        <w:rPr>
          <w:rFonts w:hint="eastAsia" w:ascii="仿宋_GB2312" w:hAnsi="仿宋_GB2312" w:eastAsia="仿宋_GB2312" w:cs="仿宋_GB2312"/>
          <w:sz w:val="28"/>
          <w:szCs w:val="28"/>
        </w:rPr>
        <w:t>复兴地区凉高山组全油气系统生-排-滞机理研究</w:t>
      </w:r>
    </w:p>
    <w:p w14:paraId="5C8A92D4">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研究任务与目标：</w:t>
      </w:r>
      <w:r>
        <w:rPr>
          <w:rFonts w:hint="eastAsia" w:ascii="仿宋_GB2312" w:hAnsi="仿宋_GB2312" w:eastAsia="仿宋_GB2312" w:cs="仿宋_GB2312"/>
          <w:sz w:val="28"/>
          <w:szCs w:val="28"/>
        </w:rPr>
        <w:t>进一步明确川东地区侏罗系致密-页岩全油气系统生-排-滞机理，理清页岩油气及砂岩油气单井产能差异主控因素，高效指导致密砂岩下一步勘探有利目标优选及落实页岩油气接替阵地，为后续高质量布井及甜点层位的进一步明确提供技术支撑，形成常非一体化评价、一体化部署的勘探新范式。明确致密砂岩有利目标区1-2个及页岩油气有利目标区1-2个。</w:t>
      </w:r>
    </w:p>
    <w:p w14:paraId="71F1139B">
      <w:pPr>
        <w:widowControl/>
        <w:ind w:firstLine="602" w:firstLineChars="200"/>
        <w:rPr>
          <w:rFonts w:ascii="仿宋_GB2312" w:hAnsi="仿宋_GB2312" w:eastAsia="仿宋_GB2312" w:cs="仿宋_GB2312"/>
          <w:b/>
          <w:sz w:val="30"/>
          <w:szCs w:val="30"/>
        </w:rPr>
      </w:pPr>
      <w:bookmarkStart w:id="85" w:name="_Toc96953236"/>
      <w:r>
        <w:rPr>
          <w:rFonts w:hint="eastAsia" w:ascii="仿宋_GB2312" w:hAnsi="仿宋_GB2312" w:eastAsia="仿宋_GB2312" w:cs="仿宋_GB2312"/>
          <w:b/>
          <w:sz w:val="30"/>
          <w:szCs w:val="30"/>
        </w:rPr>
        <w:t>2</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主要研究内容</w:t>
      </w:r>
      <w:bookmarkEnd w:id="85"/>
    </w:p>
    <w:p w14:paraId="0DE1C4FC">
      <w:pPr>
        <w:widowControl/>
        <w:ind w:firstLine="560" w:firstLineChars="200"/>
        <w:rPr>
          <w:rFonts w:ascii="仿宋_GB2312" w:hAnsi="宋体" w:eastAsia="仿宋_GB2312" w:cs="仿宋_GB2312"/>
          <w:kern w:val="0"/>
          <w:sz w:val="28"/>
          <w:szCs w:val="28"/>
          <w:lang w:bidi="ar"/>
        </w:rPr>
      </w:pPr>
      <w:r>
        <w:rPr>
          <w:rFonts w:hint="eastAsia" w:ascii="仿宋_GB2312" w:hAnsi="仿宋_GB2312" w:eastAsia="仿宋_GB2312" w:cs="仿宋_GB2312"/>
          <w:sz w:val="28"/>
          <w:szCs w:val="28"/>
        </w:rPr>
        <w:t>2.1致密砂岩储层精细刻画研究及储层高压、低压原因剖析：开展砂体的精细解剖及储层的非均质性定量表征，明确储层成岩演化序列及主控因素、优质储层的分布等；开展压力系统演化以及形成机制研究，明确压力系统与成藏耦合关系。</w:t>
      </w:r>
    </w:p>
    <w:p w14:paraId="1A717FC5">
      <w:pPr>
        <w:widowControl/>
        <w:ind w:firstLine="560" w:firstLineChars="200"/>
        <w:rPr>
          <w:rFonts w:ascii="仿宋_GB2312" w:hAnsi="宋体" w:eastAsia="仿宋_GB2312" w:cs="仿宋_GB2312"/>
          <w:kern w:val="0"/>
          <w:sz w:val="28"/>
          <w:szCs w:val="28"/>
          <w:lang w:bidi="ar"/>
        </w:rPr>
      </w:pPr>
      <w:r>
        <w:rPr>
          <w:rFonts w:hint="eastAsia" w:ascii="仿宋_GB2312" w:hAnsi="仿宋_GB2312" w:eastAsia="仿宋_GB2312" w:cs="仿宋_GB2312"/>
          <w:sz w:val="28"/>
          <w:szCs w:val="28"/>
        </w:rPr>
        <w:t>2.2源储协同演化控制下烃源岩生-滞-排机理研究：开展烃源岩生烃增压与储层孔隙演化的时空配置研究，以及有机质-矿物-流体相互作用下对滞留烃的影响，异常压力驱动下的排烃临界条件研究，明确生烃潜力-滞留机制-可动性评价三位一体的预测体系</w:t>
      </w:r>
      <w:r>
        <w:rPr>
          <w:rFonts w:hint="eastAsia" w:ascii="仿宋_GB2312" w:hAnsi="宋体" w:eastAsia="仿宋_GB2312" w:cs="仿宋_GB2312"/>
          <w:kern w:val="0"/>
          <w:sz w:val="28"/>
          <w:szCs w:val="28"/>
          <w:lang w:bidi="ar"/>
        </w:rPr>
        <w:t>。</w:t>
      </w:r>
    </w:p>
    <w:p w14:paraId="73477C67">
      <w:pPr>
        <w:widowControl/>
        <w:ind w:firstLine="560" w:firstLineChars="200"/>
        <w:rPr>
          <w:rFonts w:ascii="仿宋_GB2312" w:hAnsi="宋体" w:eastAsia="仿宋_GB2312" w:cs="仿宋_GB2312"/>
          <w:kern w:val="0"/>
          <w:sz w:val="28"/>
          <w:szCs w:val="28"/>
          <w:lang w:bidi="ar"/>
        </w:rPr>
      </w:pPr>
      <w:r>
        <w:rPr>
          <w:rFonts w:hint="eastAsia" w:ascii="仿宋_GB2312" w:hAnsi="仿宋_GB2312" w:eastAsia="仿宋_GB2312" w:cs="仿宋_GB2312"/>
          <w:sz w:val="28"/>
          <w:szCs w:val="28"/>
        </w:rPr>
        <w:t>2.3</w:t>
      </w:r>
      <w:r>
        <w:rPr>
          <w:rFonts w:hint="eastAsia" w:ascii="仿宋_GB2312" w:hAnsi="宋体" w:eastAsia="仿宋_GB2312" w:cs="仿宋_GB2312"/>
          <w:kern w:val="0"/>
          <w:sz w:val="28"/>
          <w:szCs w:val="28"/>
          <w:lang w:bidi="ar"/>
        </w:rPr>
        <w:t>全油气系统页岩-砂岩成藏动态演化过程与成藏模式（典型油气藏解剖与主控因素分析）研究：开展页岩-砂岩的动态演化建模，基于典型油气藏解剖基础上，明确成藏富集主控因素，建立多类型目标常非一体动态成藏模式。</w:t>
      </w:r>
    </w:p>
    <w:p w14:paraId="41930E4D">
      <w:pPr>
        <w:keepNext/>
        <w:keepLines/>
        <w:outlineLvl w:val="1"/>
        <w:rPr>
          <w:rFonts w:ascii="仿宋_GB2312" w:hAnsi="仿宋_GB2312" w:eastAsia="仿宋_GB2312" w:cs="仿宋_GB2312"/>
          <w:b/>
          <w:sz w:val="30"/>
          <w:szCs w:val="30"/>
        </w:rPr>
      </w:pPr>
      <w:bookmarkStart w:id="86" w:name="_Toc96953237"/>
      <w:r>
        <w:rPr>
          <w:rFonts w:hint="eastAsia" w:ascii="仿宋_GB2312" w:hAnsi="仿宋_GB2312" w:eastAsia="仿宋_GB2312" w:cs="仿宋_GB2312"/>
          <w:b/>
          <w:sz w:val="30"/>
          <w:szCs w:val="30"/>
        </w:rPr>
        <w:t>3. 主要工作量</w:t>
      </w:r>
      <w:bookmarkEnd w:id="86"/>
    </w:p>
    <w:p w14:paraId="37B3A3D8">
      <w:pPr>
        <w:spacing w:line="360" w:lineRule="auto"/>
        <w:ind w:firstLine="560" w:firstLineChars="200"/>
        <w:rPr>
          <w:rFonts w:ascii="仿宋_GB2312" w:hAnsi="仿宋_GB2312" w:eastAsia="仿宋_GB2312" w:cs="仿宋_GB2312"/>
          <w:sz w:val="28"/>
          <w:szCs w:val="28"/>
        </w:rPr>
      </w:pPr>
      <w:bookmarkStart w:id="87" w:name="_Hlk133767913"/>
      <w:r>
        <w:rPr>
          <w:rFonts w:hint="eastAsia" w:ascii="仿宋_GB2312" w:hAnsi="仿宋_GB2312" w:eastAsia="仿宋_GB2312" w:cs="仿宋_GB2312"/>
          <w:sz w:val="28"/>
          <w:szCs w:val="28"/>
        </w:rPr>
        <w:t>3.1收集研究区内致密砂岩典型井4</w:t>
      </w:r>
      <w:r>
        <w:rPr>
          <w:rFonts w:ascii="仿宋_GB2312" w:hAnsi="仿宋_GB2312" w:eastAsia="仿宋_GB2312" w:cs="仿宋_GB2312"/>
          <w:sz w:val="28"/>
          <w:szCs w:val="28"/>
        </w:rPr>
        <w:t>-5口，开展</w:t>
      </w:r>
      <w:r>
        <w:rPr>
          <w:rFonts w:hint="eastAsia" w:ascii="仿宋_GB2312" w:hAnsi="仿宋_GB2312" w:eastAsia="仿宋_GB2312" w:cs="仿宋_GB2312"/>
          <w:sz w:val="28"/>
          <w:szCs w:val="28"/>
        </w:rPr>
        <w:t>异常地层压力岩石物理分析、压力预测模型分析，</w:t>
      </w:r>
      <w:r>
        <w:rPr>
          <w:rFonts w:ascii="仿宋_GB2312" w:hAnsi="仿宋_GB2312" w:eastAsia="仿宋_GB2312" w:cs="仿宋_GB2312"/>
          <w:sz w:val="28"/>
          <w:szCs w:val="28"/>
        </w:rPr>
        <w:t>明确异常</w:t>
      </w:r>
      <w:r>
        <w:rPr>
          <w:rFonts w:hint="eastAsia" w:ascii="仿宋_GB2312" w:hAnsi="仿宋_GB2312" w:eastAsia="仿宋_GB2312" w:cs="仿宋_GB2312"/>
          <w:sz w:val="28"/>
          <w:szCs w:val="28"/>
        </w:rPr>
        <w:t>压力系统及成因确定，在叠前地震资料基础上，开展地层压力分布规律及其地质控制因素分析。</w:t>
      </w:r>
    </w:p>
    <w:p w14:paraId="5B166BB6">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.2</w:t>
      </w:r>
      <w:r>
        <w:rPr>
          <w:rFonts w:hint="eastAsia" w:ascii="仿宋_GB2312" w:hAnsi="仿宋_GB2312" w:eastAsia="仿宋_GB2312" w:cs="仿宋_GB2312"/>
          <w:sz w:val="28"/>
          <w:szCs w:val="28"/>
        </w:rPr>
        <w:t>利用已有岩心资料，</w:t>
      </w:r>
      <w:r>
        <w:rPr>
          <w:rFonts w:ascii="仿宋_GB2312" w:hAnsi="仿宋_GB2312" w:eastAsia="仿宋_GB2312" w:cs="仿宋_GB2312"/>
          <w:sz w:val="28"/>
          <w:szCs w:val="28"/>
        </w:rPr>
        <w:t>深入解剖凉二中河道砂岩，</w:t>
      </w:r>
      <w:r>
        <w:rPr>
          <w:rFonts w:hint="eastAsia" w:ascii="仿宋_GB2312" w:hAnsi="仿宋_GB2312" w:eastAsia="仿宋_GB2312" w:cs="仿宋_GB2312"/>
          <w:sz w:val="28"/>
          <w:szCs w:val="28"/>
        </w:rPr>
        <w:t>开展储层的非均质性定量表征，明确储层成岩演化序列及主控因素。在已有的钻井、测井及测试成果等资料基础上，建立砂岩储层的地震响应特征及识别模式，并开展地震多域多属性分析，明确河道平面展布特征，利用分频RGB表征技术以及子体追踪技术，精细刻画河道展布特征；通过岩石物理分析，明确储层敏感参数，开展叠前、叠后多参数反演以及含油气性研究，明确优质储层的展布特征。</w:t>
      </w:r>
    </w:p>
    <w:p w14:paraId="4FE25363">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.3开展不同有机质类型、</w:t>
      </w:r>
      <w:r>
        <w:rPr>
          <w:rFonts w:hint="eastAsia" w:ascii="仿宋_GB2312" w:hAnsi="仿宋_GB2312" w:eastAsia="仿宋_GB2312" w:cs="仿宋_GB2312"/>
          <w:sz w:val="28"/>
          <w:szCs w:val="28"/>
        </w:rPr>
        <w:t>R</w:t>
      </w:r>
      <w:r>
        <w:rPr>
          <w:rFonts w:ascii="仿宋_GB2312" w:hAnsi="仿宋_GB2312" w:eastAsia="仿宋_GB2312" w:cs="仿宋_GB2312"/>
          <w:sz w:val="28"/>
          <w:szCs w:val="28"/>
        </w:rPr>
        <w:t>o与温压条件下</w:t>
      </w:r>
      <w:r>
        <w:rPr>
          <w:rFonts w:hint="eastAsia" w:ascii="仿宋_GB2312" w:hAnsi="仿宋_GB2312" w:eastAsia="仿宋_GB2312" w:cs="仿宋_GB2312"/>
          <w:sz w:val="28"/>
          <w:szCs w:val="28"/>
        </w:rPr>
        <w:t>的生烃模拟实验，明确生烃增压速率；开展烃源岩生烃增压与储层孔隙演化的时空配置关系研究；</w:t>
      </w:r>
      <w:r>
        <w:rPr>
          <w:rFonts w:ascii="仿宋_GB2312" w:hAnsi="仿宋_GB2312" w:eastAsia="仿宋_GB2312" w:cs="仿宋_GB2312"/>
          <w:sz w:val="28"/>
          <w:szCs w:val="28"/>
        </w:rPr>
        <w:t>揭示超压驱动下油气高效排驱的时间窗。开展</w:t>
      </w:r>
      <w:r>
        <w:rPr>
          <w:rFonts w:hint="eastAsia" w:ascii="仿宋_GB2312" w:hAnsi="仿宋_GB2312" w:eastAsia="仿宋_GB2312" w:cs="仿宋_GB2312"/>
          <w:sz w:val="28"/>
          <w:szCs w:val="28"/>
        </w:rPr>
        <w:t>有机质-矿物-流体相互作用下对滞留烃的影响研究，主要有</w:t>
      </w:r>
      <w:r>
        <w:rPr>
          <w:rFonts w:ascii="仿宋_GB2312" w:hAnsi="仿宋_GB2312" w:eastAsia="仿宋_GB2312" w:cs="仿宋_GB2312"/>
          <w:sz w:val="28"/>
          <w:szCs w:val="28"/>
        </w:rPr>
        <w:t>干酪根、黏土矿物（如蒙脱石、伊利石）、地层水（结晶水）等对烃类的毛细管封存效应分析。通过高压热模拟实验、分子动力学模拟，量化不同温压条件下滞留烃的比例及影响因素，明确</w:t>
      </w:r>
      <w:r>
        <w:rPr>
          <w:rFonts w:hint="eastAsia" w:ascii="仿宋_GB2312" w:hAnsi="仿宋_GB2312" w:eastAsia="仿宋_GB2312" w:cs="仿宋_GB2312"/>
          <w:sz w:val="28"/>
          <w:szCs w:val="28"/>
        </w:rPr>
        <w:t>异常压力驱动下的排烃临界条件。</w:t>
      </w:r>
      <w:r>
        <w:rPr>
          <w:rFonts w:ascii="仿宋_GB2312" w:hAnsi="仿宋_GB2312" w:eastAsia="仿宋_GB2312" w:cs="仿宋_GB2312"/>
          <w:sz w:val="28"/>
          <w:szCs w:val="28"/>
        </w:rPr>
        <w:t>在页岩</w:t>
      </w:r>
      <w:r>
        <w:rPr>
          <w:rFonts w:ascii="仿宋_GB2312" w:hAnsi="仿宋_GB2312" w:eastAsia="仿宋_GB2312" w:cs="仿宋_GB2312"/>
          <w:bCs/>
          <w:sz w:val="28"/>
          <w:szCs w:val="28"/>
        </w:rPr>
        <w:t>生烃-超压演化、致密砂岩孔隙演化与页岩排烃期次的时空配置、排烃</w:t>
      </w:r>
      <w:r>
        <w:rPr>
          <w:rFonts w:hint="eastAsia" w:ascii="仿宋_GB2312" w:hAnsi="仿宋_GB2312" w:eastAsia="仿宋_GB2312" w:cs="仿宋_GB2312"/>
          <w:bCs/>
          <w:sz w:val="28"/>
          <w:szCs w:val="28"/>
        </w:rPr>
        <w:t>-充注物理模拟实验等基础上，理清凉高山组源-储体系储层演化、压力演化、油气充注的匹配关系。</w:t>
      </w:r>
    </w:p>
    <w:p w14:paraId="4E564C4F">
      <w:pPr>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w:t>
      </w:r>
      <w:r>
        <w:rPr>
          <w:rFonts w:ascii="仿宋_GB2312" w:hAnsi="仿宋_GB2312" w:eastAsia="仿宋_GB2312" w:cs="仿宋_GB2312"/>
          <w:bCs/>
          <w:sz w:val="28"/>
          <w:szCs w:val="28"/>
        </w:rPr>
        <w:t>.4在典型油气藏解剖基础上，通过开展</w:t>
      </w:r>
      <w:r>
        <w:rPr>
          <w:rFonts w:hint="eastAsia" w:ascii="仿宋_GB2312" w:hAnsi="仿宋_GB2312" w:eastAsia="仿宋_GB2312" w:cs="仿宋_GB2312"/>
          <w:bCs/>
          <w:sz w:val="28"/>
          <w:szCs w:val="28"/>
        </w:rPr>
        <w:t>页岩-砂岩成藏动态演化过程与成藏模式研究，明确成藏富集主控因素。建立多类型目标常非一体动态成藏模式，明确砂岩有利目标区1-2个及页岩油气有利目标区1-2个。</w:t>
      </w:r>
    </w:p>
    <w:bookmarkEnd w:id="87"/>
    <w:p w14:paraId="5357A862">
      <w:pPr>
        <w:keepNext/>
        <w:keepLines/>
        <w:outlineLvl w:val="1"/>
        <w:rPr>
          <w:rFonts w:ascii="仿宋_GB2312" w:hAnsi="仿宋_GB2312" w:eastAsia="仿宋_GB2312" w:cs="仿宋_GB2312"/>
          <w:b/>
          <w:sz w:val="30"/>
          <w:szCs w:val="30"/>
        </w:rPr>
      </w:pPr>
      <w:bookmarkStart w:id="88" w:name="_Toc96953238"/>
      <w:r>
        <w:rPr>
          <w:rFonts w:hint="eastAsia" w:ascii="仿宋_GB2312" w:hAnsi="仿宋_GB2312" w:eastAsia="仿宋_GB2312" w:cs="仿宋_GB2312"/>
          <w:b/>
          <w:sz w:val="30"/>
          <w:szCs w:val="30"/>
        </w:rPr>
        <w:t>4</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提交成果与考核指标</w:t>
      </w:r>
      <w:bookmarkEnd w:id="88"/>
    </w:p>
    <w:p w14:paraId="79E150A2">
      <w:pPr>
        <w:widowControl/>
        <w:ind w:firstLine="560" w:firstLineChars="200"/>
        <w:rPr>
          <w:rFonts w:ascii="仿宋_GB2312" w:hAnsi="宋体" w:eastAsia="仿宋_GB2312" w:cs="仿宋_GB2312"/>
          <w:kern w:val="0"/>
          <w:sz w:val="28"/>
          <w:szCs w:val="28"/>
          <w:lang w:bidi="ar"/>
        </w:rPr>
      </w:pPr>
      <w:r>
        <w:rPr>
          <w:rFonts w:ascii="仿宋_GB2312" w:hAnsi="宋体" w:eastAsia="仿宋_GB2312" w:cs="仿宋_GB2312"/>
          <w:kern w:val="0"/>
          <w:sz w:val="28"/>
          <w:szCs w:val="28"/>
          <w:lang w:bidi="ar"/>
        </w:rPr>
        <w:t>4.1</w:t>
      </w:r>
      <w:r>
        <w:rPr>
          <w:rFonts w:hint="eastAsia" w:ascii="仿宋_GB2312" w:hAnsi="宋体" w:eastAsia="仿宋_GB2312" w:cs="仿宋_GB2312"/>
          <w:kern w:val="0"/>
          <w:sz w:val="28"/>
          <w:szCs w:val="28"/>
          <w:lang w:bidi="ar"/>
        </w:rPr>
        <w:t>提交成果</w:t>
      </w:r>
    </w:p>
    <w:p w14:paraId="75152A2B">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4.1.1</w:t>
      </w:r>
      <w:r>
        <w:rPr>
          <w:rFonts w:hint="eastAsia" w:ascii="仿宋_GB2312" w:hAnsi="仿宋_GB2312" w:eastAsia="仿宋_GB2312" w:cs="仿宋_GB2312"/>
          <w:sz w:val="28"/>
          <w:szCs w:val="28"/>
        </w:rPr>
        <w:t>文字报告：包括开题设计、阶段报告、交流报告和最终成果报告。</w:t>
      </w:r>
    </w:p>
    <w:p w14:paraId="3DF9ACFB">
      <w:pPr>
        <w:ind w:firstLine="560" w:firstLineChars="200"/>
        <w:rPr>
          <w:rFonts w:ascii="仿宋_GB2312" w:hAnsi="仿宋_GB2312" w:eastAsia="仿宋_GB2312" w:cs="仿宋_GB2312"/>
          <w:sz w:val="28"/>
          <w:szCs w:val="28"/>
        </w:rPr>
      </w:pPr>
      <w:r>
        <w:rPr>
          <w:rFonts w:hint="eastAsia" w:ascii="仿宋_GB2312" w:hAnsi="宋体" w:eastAsia="仿宋_GB2312" w:cs="仿宋_GB2312"/>
          <w:kern w:val="0"/>
          <w:sz w:val="28"/>
          <w:szCs w:val="28"/>
          <w:lang w:bidi="ar"/>
        </w:rPr>
        <w:t>4.1.2</w:t>
      </w:r>
      <w:r>
        <w:rPr>
          <w:rFonts w:hint="eastAsia" w:ascii="仿宋_GB2312" w:hAnsi="仿宋_GB2312" w:eastAsia="仿宋_GB2312" w:cs="仿宋_GB2312"/>
          <w:sz w:val="28"/>
          <w:szCs w:val="28"/>
        </w:rPr>
        <w:t>主要成果数据(包括但不限于)：普通薄片、扫描电镜、生烃热模拟、盆地模拟相关数据等，</w:t>
      </w:r>
      <w:r>
        <w:rPr>
          <w:rFonts w:hint="eastAsia" w:ascii="仿宋_GB2312" w:hAnsi="宋体" w:eastAsia="仿宋_GB2312" w:cs="仿宋_GB2312"/>
          <w:kern w:val="0"/>
          <w:sz w:val="28"/>
          <w:szCs w:val="28"/>
          <w:lang w:bidi="ar"/>
        </w:rPr>
        <w:t>2D/3D正演数据、目标区反演成果数据体。</w:t>
      </w:r>
    </w:p>
    <w:p w14:paraId="228EA7D9">
      <w:pPr>
        <w:widowControl/>
        <w:ind w:firstLine="560" w:firstLineChars="200"/>
        <w:rPr>
          <w:rFonts w:ascii="仿宋_GB2312" w:hAnsi="仿宋_GB2312" w:eastAsia="仿宋_GB2312" w:cs="仿宋_GB2312"/>
          <w:sz w:val="28"/>
          <w:szCs w:val="28"/>
        </w:rPr>
      </w:pPr>
      <w:r>
        <w:rPr>
          <w:rFonts w:hint="eastAsia" w:ascii="仿宋_GB2312" w:hAnsi="宋体" w:eastAsia="仿宋_GB2312" w:cs="仿宋_GB2312"/>
          <w:kern w:val="0"/>
          <w:sz w:val="28"/>
          <w:szCs w:val="28"/>
          <w:lang w:bidi="ar"/>
        </w:rPr>
        <w:t>4.1.3</w:t>
      </w:r>
      <w:r>
        <w:rPr>
          <w:rFonts w:hint="eastAsia" w:ascii="仿宋_GB2312" w:hAnsi="仿宋_GB2312" w:eastAsia="仿宋_GB2312" w:cs="仿宋_GB2312"/>
          <w:sz w:val="28"/>
          <w:szCs w:val="28"/>
        </w:rPr>
        <w:t>主要成果图件(包括但不限于)：致密砂岩储层孔隙度演化、有利储层分布图、凉高山组压力演化图、页岩-砂岩成藏动态演化建模、常非一体的成藏模式图、</w:t>
      </w:r>
      <w:r>
        <w:rPr>
          <w:rFonts w:hint="eastAsia" w:ascii="仿宋_GB2312" w:hAnsi="宋体" w:eastAsia="仿宋_GB2312" w:cs="仿宋_GB2312"/>
          <w:kern w:val="0"/>
          <w:sz w:val="28"/>
          <w:szCs w:val="28"/>
          <w:lang w:bidi="ar"/>
        </w:rPr>
        <w:t>典型井正、反演连井剖面和平面图。</w:t>
      </w:r>
    </w:p>
    <w:p w14:paraId="5980E947">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.2</w:t>
      </w:r>
      <w:r>
        <w:rPr>
          <w:rFonts w:hint="eastAsia" w:ascii="仿宋_GB2312" w:hAnsi="宋体" w:eastAsia="仿宋_GB2312" w:cs="仿宋_GB2312"/>
          <w:kern w:val="0"/>
          <w:sz w:val="28"/>
          <w:szCs w:val="28"/>
          <w:lang w:bidi="ar"/>
        </w:rPr>
        <w:t>考核指标</w:t>
      </w:r>
    </w:p>
    <w:p w14:paraId="50B19E06">
      <w:pPr>
        <w:widowControl/>
        <w:ind w:firstLine="560" w:firstLineChars="200"/>
        <w:rPr>
          <w:rFonts w:ascii="仿宋_GB2312" w:hAnsi="宋体" w:eastAsia="仿宋_GB2312" w:cs="仿宋_GB2312"/>
          <w:kern w:val="0"/>
          <w:sz w:val="28"/>
          <w:szCs w:val="28"/>
          <w:lang w:bidi="ar"/>
        </w:rPr>
      </w:pPr>
      <w:bookmarkStart w:id="89" w:name="_Toc96953239"/>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.2.1</w:t>
      </w:r>
      <w:r>
        <w:rPr>
          <w:rFonts w:hint="eastAsia" w:ascii="仿宋_GB2312" w:hAnsi="宋体" w:eastAsia="仿宋_GB2312" w:cs="仿宋_GB2312"/>
          <w:kern w:val="0"/>
          <w:sz w:val="28"/>
          <w:szCs w:val="28"/>
          <w:lang w:bidi="ar"/>
        </w:rPr>
        <w:t>理清凉高山组源-储体系储层演化、压力演化、油气充注的匹配关系；</w:t>
      </w:r>
    </w:p>
    <w:p w14:paraId="27FD476C">
      <w:pPr>
        <w:widowControl/>
        <w:ind w:firstLine="560" w:firstLineChars="200"/>
        <w:rPr>
          <w:rFonts w:ascii="仿宋_GB2312" w:hAnsi="宋体" w:eastAsia="仿宋_GB2312" w:cs="仿宋_GB2312"/>
          <w:kern w:val="0"/>
          <w:sz w:val="28"/>
          <w:szCs w:val="28"/>
          <w:lang w:bidi="ar"/>
        </w:rPr>
      </w:pPr>
      <w:r>
        <w:rPr>
          <w:rFonts w:ascii="仿宋_GB2312" w:hAnsi="宋体" w:eastAsia="仿宋_GB2312" w:cs="仿宋_GB2312"/>
          <w:kern w:val="0"/>
          <w:sz w:val="28"/>
          <w:szCs w:val="28"/>
          <w:lang w:bidi="ar"/>
        </w:rPr>
        <w:t>4.2.2</w:t>
      </w:r>
      <w:r>
        <w:rPr>
          <w:rFonts w:hint="eastAsia" w:ascii="仿宋_GB2312" w:hAnsi="宋体" w:eastAsia="仿宋_GB2312" w:cs="仿宋_GB2312"/>
          <w:kern w:val="0"/>
          <w:sz w:val="28"/>
          <w:szCs w:val="28"/>
          <w:lang w:bidi="ar"/>
        </w:rPr>
        <w:t>揭示凉高山组源-储体系油气差异性运聚特征与成藏规律，建立多类型目标常非一体动态成藏模式；</w:t>
      </w:r>
    </w:p>
    <w:p w14:paraId="638BD01C">
      <w:pPr>
        <w:widowControl/>
        <w:ind w:firstLine="560" w:firstLineChars="200"/>
        <w:rPr>
          <w:rFonts w:ascii="仿宋_GB2312" w:hAnsi="宋体" w:eastAsia="仿宋_GB2312" w:cs="仿宋_GB2312"/>
          <w:kern w:val="0"/>
          <w:sz w:val="28"/>
          <w:szCs w:val="28"/>
          <w:lang w:bidi="ar"/>
        </w:rPr>
      </w:pPr>
      <w:r>
        <w:rPr>
          <w:rFonts w:ascii="仿宋_GB2312" w:hAnsi="宋体" w:eastAsia="仿宋_GB2312" w:cs="仿宋_GB2312"/>
          <w:kern w:val="0"/>
          <w:sz w:val="28"/>
          <w:szCs w:val="28"/>
          <w:lang w:bidi="ar"/>
        </w:rPr>
        <w:t>4.2.3</w:t>
      </w:r>
      <w:r>
        <w:rPr>
          <w:rFonts w:hint="eastAsia" w:ascii="仿宋_GB2312" w:hAnsi="宋体" w:eastAsia="仿宋_GB2312" w:cs="仿宋_GB2312"/>
          <w:kern w:val="0"/>
          <w:sz w:val="28"/>
          <w:szCs w:val="28"/>
          <w:lang w:bidi="ar"/>
        </w:rPr>
        <w:t>明确砂岩有利目标区1-2个及页岩油气有利目标区1-2个；</w:t>
      </w:r>
    </w:p>
    <w:p w14:paraId="6BC848AA">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.2.4</w:t>
      </w:r>
      <w:r>
        <w:rPr>
          <w:rFonts w:hint="eastAsia" w:ascii="仿宋_GB2312" w:hAnsi="宋体" w:eastAsia="仿宋_GB2312" w:cs="仿宋_GB2312"/>
          <w:kern w:val="0"/>
          <w:sz w:val="28"/>
          <w:szCs w:val="28"/>
          <w:lang w:bidi="ar"/>
        </w:rPr>
        <w:t>提交以中石化为第一权利人、江汉油田分公司为第二权利人的发明专利技术交底书2项。</w:t>
      </w:r>
    </w:p>
    <w:p w14:paraId="1A7E3E64">
      <w:pPr>
        <w:keepNext/>
        <w:keepLines/>
        <w:outlineLvl w:val="1"/>
        <w:rPr>
          <w:rFonts w:ascii="仿宋_GB2312" w:hAnsi="仿宋_GB2312" w:eastAsia="仿宋_GB2312" w:cs="仿宋_GB2312"/>
          <w:b/>
          <w:sz w:val="30"/>
          <w:szCs w:val="30"/>
        </w:rPr>
      </w:pPr>
      <w:r>
        <w:rPr>
          <w:rFonts w:ascii="仿宋_GB2312" w:hAnsi="仿宋_GB2312" w:eastAsia="仿宋_GB2312" w:cs="仿宋_GB2312"/>
          <w:b/>
          <w:sz w:val="30"/>
          <w:szCs w:val="30"/>
        </w:rPr>
        <w:t xml:space="preserve">5. </w:t>
      </w:r>
      <w:r>
        <w:rPr>
          <w:rFonts w:hint="eastAsia" w:ascii="仿宋_GB2312" w:hAnsi="仿宋_GB2312" w:eastAsia="仿宋_GB2312" w:cs="仿宋_GB2312"/>
          <w:b/>
          <w:sz w:val="30"/>
          <w:szCs w:val="30"/>
        </w:rPr>
        <w:t>研究期限及进度安排</w:t>
      </w:r>
      <w:bookmarkEnd w:id="89"/>
    </w:p>
    <w:p w14:paraId="454EFEC5">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研究期限:合同签订日起至2026年10月30日</w:t>
      </w:r>
    </w:p>
    <w:p w14:paraId="05FA1BB8">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进度安排:按季度进行工作安排，每个阶段要有具体的工作内容和工作量考核指标。</w:t>
      </w:r>
    </w:p>
    <w:tbl>
      <w:tblPr>
        <w:tblStyle w:val="26"/>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4869"/>
        <w:gridCol w:w="3026"/>
      </w:tblGrid>
      <w:tr w14:paraId="54E8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1164" w:type="dxa"/>
            <w:vAlign w:val="center"/>
          </w:tcPr>
          <w:p w14:paraId="507D62E6">
            <w:pPr>
              <w:widowControl/>
              <w:jc w:val="center"/>
              <w:rPr>
                <w:rFonts w:ascii="仿宋_GB2312" w:hAnsi="宋体" w:eastAsia="仿宋_GB2312" w:cs="仿宋_GB2312"/>
                <w:b/>
                <w:kern w:val="0"/>
                <w:sz w:val="24"/>
                <w:szCs w:val="28"/>
                <w:lang w:bidi="ar"/>
              </w:rPr>
            </w:pPr>
            <w:r>
              <w:rPr>
                <w:rFonts w:ascii="仿宋_GB2312" w:hAnsi="宋体" w:eastAsia="仿宋_GB2312" w:cs="仿宋_GB2312"/>
                <w:b/>
                <w:kern w:val="0"/>
                <w:sz w:val="24"/>
                <w:szCs w:val="28"/>
                <w:lang w:bidi="ar"/>
              </w:rPr>
              <w:t>时间</w:t>
            </w:r>
          </w:p>
        </w:tc>
        <w:tc>
          <w:tcPr>
            <w:tcW w:w="4869" w:type="dxa"/>
            <w:vAlign w:val="center"/>
          </w:tcPr>
          <w:p w14:paraId="6273374A">
            <w:pPr>
              <w:widowControl/>
              <w:jc w:val="center"/>
              <w:rPr>
                <w:rFonts w:ascii="仿宋_GB2312" w:hAnsi="宋体" w:eastAsia="仿宋_GB2312" w:cs="仿宋_GB2312"/>
                <w:b/>
                <w:kern w:val="0"/>
                <w:sz w:val="24"/>
                <w:szCs w:val="28"/>
                <w:lang w:bidi="ar"/>
              </w:rPr>
            </w:pPr>
            <w:r>
              <w:rPr>
                <w:rFonts w:ascii="仿宋_GB2312" w:hAnsi="宋体" w:eastAsia="仿宋_GB2312" w:cs="仿宋_GB2312"/>
                <w:b/>
                <w:kern w:val="0"/>
                <w:sz w:val="24"/>
                <w:szCs w:val="28"/>
                <w:lang w:bidi="ar"/>
              </w:rPr>
              <w:t>具体工作内容和工作量</w:t>
            </w:r>
          </w:p>
        </w:tc>
        <w:tc>
          <w:tcPr>
            <w:tcW w:w="3026" w:type="dxa"/>
            <w:vAlign w:val="center"/>
          </w:tcPr>
          <w:p w14:paraId="62E92FA7">
            <w:pPr>
              <w:widowControl/>
              <w:jc w:val="center"/>
              <w:rPr>
                <w:rFonts w:ascii="仿宋_GB2312" w:hAnsi="宋体" w:eastAsia="仿宋_GB2312" w:cs="仿宋_GB2312"/>
                <w:b/>
                <w:kern w:val="0"/>
                <w:sz w:val="24"/>
                <w:szCs w:val="28"/>
                <w:lang w:bidi="ar"/>
              </w:rPr>
            </w:pPr>
            <w:r>
              <w:rPr>
                <w:rFonts w:ascii="仿宋_GB2312" w:hAnsi="宋体" w:eastAsia="仿宋_GB2312" w:cs="仿宋_GB2312"/>
                <w:b/>
                <w:kern w:val="0"/>
                <w:sz w:val="24"/>
                <w:szCs w:val="28"/>
                <w:lang w:bidi="ar"/>
              </w:rPr>
              <w:t>考核指标</w:t>
            </w:r>
          </w:p>
        </w:tc>
      </w:tr>
      <w:tr w14:paraId="144E2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64" w:type="dxa"/>
            <w:vAlign w:val="center"/>
          </w:tcPr>
          <w:p w14:paraId="55EB1C27">
            <w:pPr>
              <w:widowControl/>
              <w:jc w:val="center"/>
              <w:rPr>
                <w:rFonts w:ascii="仿宋_GB2312" w:hAnsi="宋体" w:eastAsia="仿宋_GB2312" w:cs="仿宋_GB2312"/>
                <w:kern w:val="0"/>
                <w:szCs w:val="21"/>
                <w:lang w:bidi="ar"/>
              </w:rPr>
            </w:pPr>
            <w:r>
              <w:rPr>
                <w:rFonts w:ascii="仿宋_GB2312" w:hAnsi="宋体" w:eastAsia="仿宋_GB2312" w:cs="仿宋_GB2312"/>
                <w:kern w:val="0"/>
                <w:szCs w:val="21"/>
                <w:lang w:bidi="ar"/>
              </w:rPr>
              <w:t>第</w:t>
            </w:r>
            <w:r>
              <w:rPr>
                <w:rFonts w:hint="eastAsia" w:ascii="仿宋_GB2312" w:hAnsi="宋体" w:eastAsia="仿宋_GB2312" w:cs="仿宋_GB2312"/>
                <w:kern w:val="0"/>
                <w:szCs w:val="21"/>
                <w:lang w:bidi="ar"/>
              </w:rPr>
              <w:t>1季度</w:t>
            </w:r>
          </w:p>
        </w:tc>
        <w:tc>
          <w:tcPr>
            <w:tcW w:w="4869" w:type="dxa"/>
            <w:vAlign w:val="center"/>
          </w:tcPr>
          <w:p w14:paraId="220FDDF6">
            <w:pPr>
              <w:widowControl/>
              <w:rPr>
                <w:rFonts w:hint="eastAsia" w:ascii="仿宋_GB2312" w:hAnsi="宋体" w:eastAsia="仿宋_GB2312" w:cs="仿宋_GB2312"/>
                <w:kern w:val="0"/>
                <w:szCs w:val="21"/>
                <w:lang w:bidi="ar"/>
              </w:rPr>
            </w:pPr>
            <w:r>
              <w:rPr>
                <w:rFonts w:hint="eastAsia" w:ascii="仿宋_GB2312" w:hAnsi="宋体" w:eastAsia="仿宋_GB2312" w:cs="仿宋_GB2312"/>
                <w:kern w:val="0"/>
                <w:szCs w:val="21"/>
                <w:lang w:bidi="ar"/>
              </w:rPr>
              <w:t>收集研究区内致密砂岩典型井4</w:t>
            </w:r>
            <w:r>
              <w:rPr>
                <w:rFonts w:ascii="仿宋_GB2312" w:hAnsi="宋体" w:eastAsia="仿宋_GB2312" w:cs="仿宋_GB2312"/>
                <w:kern w:val="0"/>
                <w:szCs w:val="21"/>
                <w:lang w:bidi="ar"/>
              </w:rPr>
              <w:t>-5口，开展</w:t>
            </w:r>
            <w:r>
              <w:rPr>
                <w:rFonts w:hint="eastAsia" w:ascii="仿宋_GB2312" w:hAnsi="宋体" w:eastAsia="仿宋_GB2312" w:cs="仿宋_GB2312"/>
                <w:kern w:val="0"/>
                <w:szCs w:val="21"/>
                <w:lang w:bidi="ar"/>
              </w:rPr>
              <w:t>异常地层压力岩石物理分析、压力预测模型分析，</w:t>
            </w:r>
            <w:r>
              <w:rPr>
                <w:rFonts w:ascii="仿宋_GB2312" w:hAnsi="宋体" w:eastAsia="仿宋_GB2312" w:cs="仿宋_GB2312"/>
                <w:kern w:val="0"/>
                <w:szCs w:val="21"/>
                <w:lang w:bidi="ar"/>
              </w:rPr>
              <w:t>明确异常</w:t>
            </w:r>
            <w:r>
              <w:rPr>
                <w:rFonts w:hint="eastAsia" w:ascii="仿宋_GB2312" w:hAnsi="宋体" w:eastAsia="仿宋_GB2312" w:cs="仿宋_GB2312"/>
                <w:kern w:val="0"/>
                <w:szCs w:val="21"/>
                <w:lang w:bidi="ar"/>
              </w:rPr>
              <w:t>压力系统及成因确定，在叠前地震资料基础上，开展地层压力分布规律及其地质控制因素分析。</w:t>
            </w:r>
          </w:p>
        </w:tc>
        <w:tc>
          <w:tcPr>
            <w:tcW w:w="3026" w:type="dxa"/>
            <w:vAlign w:val="center"/>
          </w:tcPr>
          <w:p w14:paraId="12CD6EB7">
            <w:pPr>
              <w:widowControl/>
              <w:jc w:val="center"/>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理清凉高山组源-储体系储层演化、压力演化、油气充注的匹配关系</w:t>
            </w:r>
          </w:p>
        </w:tc>
      </w:tr>
      <w:tr w14:paraId="7C05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164" w:type="dxa"/>
            <w:vAlign w:val="center"/>
          </w:tcPr>
          <w:p w14:paraId="00AA1FE1">
            <w:pPr>
              <w:widowControl/>
              <w:jc w:val="center"/>
              <w:rPr>
                <w:rFonts w:ascii="仿宋_GB2312" w:hAnsi="宋体" w:eastAsia="仿宋_GB2312" w:cs="仿宋_GB2312"/>
                <w:kern w:val="0"/>
                <w:szCs w:val="21"/>
                <w:lang w:bidi="ar"/>
              </w:rPr>
            </w:pPr>
            <w:r>
              <w:rPr>
                <w:rFonts w:ascii="仿宋_GB2312" w:hAnsi="宋体" w:eastAsia="仿宋_GB2312" w:cs="仿宋_GB2312"/>
                <w:kern w:val="0"/>
                <w:szCs w:val="21"/>
                <w:lang w:bidi="ar"/>
              </w:rPr>
              <w:t>第</w:t>
            </w:r>
            <w:r>
              <w:rPr>
                <w:rFonts w:hint="eastAsia" w:ascii="仿宋_GB2312" w:hAnsi="宋体" w:eastAsia="仿宋_GB2312" w:cs="仿宋_GB2312"/>
                <w:kern w:val="0"/>
                <w:szCs w:val="21"/>
                <w:lang w:bidi="ar"/>
              </w:rPr>
              <w:t>2季度</w:t>
            </w:r>
          </w:p>
        </w:tc>
        <w:tc>
          <w:tcPr>
            <w:tcW w:w="4869" w:type="dxa"/>
            <w:vAlign w:val="center"/>
          </w:tcPr>
          <w:p w14:paraId="5427F799">
            <w:pPr>
              <w:widowControl/>
              <w:rPr>
                <w:rFonts w:hint="eastAsia" w:ascii="仿宋_GB2312" w:hAnsi="仿宋_GB2312" w:eastAsia="仿宋_GB2312" w:cs="仿宋_GB2312"/>
                <w:sz w:val="28"/>
                <w:szCs w:val="28"/>
              </w:rPr>
            </w:pPr>
            <w:r>
              <w:rPr>
                <w:rFonts w:hint="eastAsia" w:ascii="仿宋_GB2312" w:hAnsi="宋体" w:eastAsia="仿宋_GB2312" w:cs="仿宋_GB2312"/>
                <w:kern w:val="0"/>
                <w:szCs w:val="21"/>
                <w:lang w:bidi="ar"/>
              </w:rPr>
              <w:t>利用已有岩心资料，</w:t>
            </w:r>
            <w:r>
              <w:rPr>
                <w:rFonts w:ascii="仿宋_GB2312" w:hAnsi="宋体" w:eastAsia="仿宋_GB2312" w:cs="仿宋_GB2312"/>
                <w:kern w:val="0"/>
                <w:szCs w:val="21"/>
                <w:lang w:bidi="ar"/>
              </w:rPr>
              <w:t>深入解剖凉二中河道砂岩，</w:t>
            </w:r>
            <w:r>
              <w:rPr>
                <w:rFonts w:hint="eastAsia" w:ascii="仿宋_GB2312" w:hAnsi="宋体" w:eastAsia="仿宋_GB2312" w:cs="仿宋_GB2312"/>
                <w:kern w:val="0"/>
                <w:szCs w:val="21"/>
                <w:lang w:bidi="ar"/>
              </w:rPr>
              <w:t>开展储层的非均质性定量表征，明确储层成岩演化序列及主控因素。在已有的钻井、测井及测试成果等资料基础上，建立砂岩储层的地震响应特征及识别模式，并开展地震多域多属性分析，明确河道平面展布特征，利用分频RGB表征技术以及子体追踪技术，精细刻画河道展布特征；通过岩石物理分析，明确储层敏感参数，开展叠前、叠后多参数反演以及含油气性研究，</w:t>
            </w:r>
            <w:bookmarkStart w:id="90" w:name="OLE_LINK7"/>
            <w:bookmarkStart w:id="91" w:name="OLE_LINK8"/>
            <w:r>
              <w:rPr>
                <w:rFonts w:hint="eastAsia" w:ascii="仿宋_GB2312" w:hAnsi="宋体" w:eastAsia="仿宋_GB2312" w:cs="仿宋_GB2312"/>
                <w:kern w:val="0"/>
                <w:szCs w:val="21"/>
                <w:lang w:bidi="ar"/>
              </w:rPr>
              <w:t>明确优质储层的展布特征。</w:t>
            </w:r>
            <w:bookmarkEnd w:id="90"/>
            <w:bookmarkEnd w:id="91"/>
          </w:p>
        </w:tc>
        <w:tc>
          <w:tcPr>
            <w:tcW w:w="3026" w:type="dxa"/>
            <w:vAlign w:val="center"/>
          </w:tcPr>
          <w:p w14:paraId="5FC5C38D">
            <w:pPr>
              <w:widowControl/>
              <w:jc w:val="center"/>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明确储层成岩演化序列及主控因素；明确优质储层的展布特征。</w:t>
            </w:r>
          </w:p>
        </w:tc>
      </w:tr>
      <w:tr w14:paraId="03A0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1164" w:type="dxa"/>
            <w:vAlign w:val="center"/>
          </w:tcPr>
          <w:p w14:paraId="477B1013">
            <w:pPr>
              <w:widowControl/>
              <w:jc w:val="center"/>
              <w:rPr>
                <w:rFonts w:ascii="仿宋_GB2312" w:hAnsi="宋体" w:eastAsia="仿宋_GB2312" w:cs="仿宋_GB2312"/>
                <w:kern w:val="0"/>
                <w:szCs w:val="21"/>
                <w:lang w:bidi="ar"/>
              </w:rPr>
            </w:pPr>
            <w:r>
              <w:rPr>
                <w:rFonts w:ascii="仿宋_GB2312" w:hAnsi="宋体" w:eastAsia="仿宋_GB2312" w:cs="仿宋_GB2312"/>
                <w:kern w:val="0"/>
                <w:szCs w:val="21"/>
                <w:lang w:bidi="ar"/>
              </w:rPr>
              <w:t>第</w:t>
            </w:r>
            <w:r>
              <w:rPr>
                <w:rFonts w:hint="eastAsia" w:ascii="仿宋_GB2312" w:hAnsi="宋体" w:eastAsia="仿宋_GB2312" w:cs="仿宋_GB2312"/>
                <w:kern w:val="0"/>
                <w:szCs w:val="21"/>
                <w:lang w:bidi="ar"/>
              </w:rPr>
              <w:t>3季度</w:t>
            </w:r>
          </w:p>
        </w:tc>
        <w:tc>
          <w:tcPr>
            <w:tcW w:w="4869" w:type="dxa"/>
            <w:vAlign w:val="center"/>
          </w:tcPr>
          <w:p w14:paraId="0BA1CA2A">
            <w:pPr>
              <w:widowControl/>
              <w:rPr>
                <w:rFonts w:hint="eastAsia" w:ascii="仿宋_GB2312" w:hAnsi="宋体" w:eastAsia="仿宋_GB2312" w:cs="仿宋_GB2312"/>
                <w:kern w:val="0"/>
                <w:szCs w:val="21"/>
                <w:lang w:bidi="ar"/>
              </w:rPr>
            </w:pPr>
            <w:r>
              <w:rPr>
                <w:rFonts w:ascii="仿宋_GB2312" w:hAnsi="宋体" w:eastAsia="仿宋_GB2312" w:cs="仿宋_GB2312"/>
                <w:kern w:val="0"/>
                <w:szCs w:val="21"/>
                <w:lang w:bidi="ar"/>
              </w:rPr>
              <w:t>开展不同有机质类型、</w:t>
            </w:r>
            <w:r>
              <w:rPr>
                <w:rFonts w:hint="eastAsia" w:ascii="仿宋_GB2312" w:hAnsi="宋体" w:eastAsia="仿宋_GB2312" w:cs="仿宋_GB2312"/>
                <w:kern w:val="0"/>
                <w:szCs w:val="21"/>
                <w:lang w:bidi="ar"/>
              </w:rPr>
              <w:t>R</w:t>
            </w:r>
            <w:r>
              <w:rPr>
                <w:rFonts w:ascii="仿宋_GB2312" w:hAnsi="宋体" w:eastAsia="仿宋_GB2312" w:cs="仿宋_GB2312"/>
                <w:kern w:val="0"/>
                <w:szCs w:val="21"/>
                <w:lang w:bidi="ar"/>
              </w:rPr>
              <w:t>o与温压条件下</w:t>
            </w:r>
            <w:r>
              <w:rPr>
                <w:rFonts w:hint="eastAsia" w:ascii="仿宋_GB2312" w:hAnsi="宋体" w:eastAsia="仿宋_GB2312" w:cs="仿宋_GB2312"/>
                <w:kern w:val="0"/>
                <w:szCs w:val="21"/>
                <w:lang w:bidi="ar"/>
              </w:rPr>
              <w:t>的生烃模拟实验，明确生烃增压速率；开展烃源岩生烃增压与储层孔隙演化的时空配置关系研究；</w:t>
            </w:r>
            <w:r>
              <w:rPr>
                <w:rFonts w:ascii="仿宋_GB2312" w:hAnsi="宋体" w:eastAsia="仿宋_GB2312" w:cs="仿宋_GB2312"/>
                <w:kern w:val="0"/>
                <w:szCs w:val="21"/>
                <w:lang w:bidi="ar"/>
              </w:rPr>
              <w:t>揭示超压驱动下油气高效排驱的时间窗。开展</w:t>
            </w:r>
            <w:r>
              <w:rPr>
                <w:rFonts w:hint="eastAsia" w:ascii="仿宋_GB2312" w:hAnsi="宋体" w:eastAsia="仿宋_GB2312" w:cs="仿宋_GB2312"/>
                <w:kern w:val="0"/>
                <w:szCs w:val="21"/>
                <w:lang w:bidi="ar"/>
              </w:rPr>
              <w:t>有机质-矿物-流体相互作用下对滞留烃的影响研究，主要有</w:t>
            </w:r>
            <w:r>
              <w:rPr>
                <w:rFonts w:ascii="仿宋_GB2312" w:hAnsi="宋体" w:eastAsia="仿宋_GB2312" w:cs="仿宋_GB2312"/>
                <w:kern w:val="0"/>
                <w:szCs w:val="21"/>
                <w:lang w:bidi="ar"/>
              </w:rPr>
              <w:t>干酪根、黏土矿物（如蒙脱石、伊利石）、地层水（结晶水）等对烃类的毛细管封存效应分析。通过高压热模拟实验、分子动力学模拟，量化不同温压条件下滞留烃的比例及影响因素，明确</w:t>
            </w:r>
            <w:r>
              <w:rPr>
                <w:rFonts w:hint="eastAsia" w:ascii="仿宋_GB2312" w:hAnsi="宋体" w:eastAsia="仿宋_GB2312" w:cs="仿宋_GB2312"/>
                <w:kern w:val="0"/>
                <w:szCs w:val="21"/>
                <w:lang w:bidi="ar"/>
              </w:rPr>
              <w:t>异常压力驱动下的排烃临界条件。</w:t>
            </w:r>
            <w:r>
              <w:rPr>
                <w:rFonts w:ascii="仿宋_GB2312" w:hAnsi="宋体" w:eastAsia="仿宋_GB2312" w:cs="仿宋_GB2312"/>
                <w:kern w:val="0"/>
                <w:szCs w:val="21"/>
                <w:lang w:bidi="ar"/>
              </w:rPr>
              <w:t>在页岩生烃-超压演化、致密砂岩孔隙演化与页岩排烃期次的时空配置、排烃</w:t>
            </w:r>
            <w:r>
              <w:rPr>
                <w:rFonts w:hint="eastAsia" w:ascii="仿宋_GB2312" w:hAnsi="宋体" w:eastAsia="仿宋_GB2312" w:cs="仿宋_GB2312"/>
                <w:kern w:val="0"/>
                <w:szCs w:val="21"/>
                <w:lang w:bidi="ar"/>
              </w:rPr>
              <w:t>-充注物理模拟实验等基础上，理清凉高山组源-储体系储层演化、压力演化、油气充注的匹配关系。</w:t>
            </w:r>
          </w:p>
        </w:tc>
        <w:tc>
          <w:tcPr>
            <w:tcW w:w="3026" w:type="dxa"/>
            <w:vAlign w:val="center"/>
          </w:tcPr>
          <w:p w14:paraId="3A6673F5">
            <w:pPr>
              <w:widowControl/>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揭示凉高山组源-储体系油气差异性运聚特征与成藏规律，建立多类型目标常非一体动态成藏模式。</w:t>
            </w:r>
          </w:p>
        </w:tc>
      </w:tr>
      <w:tr w14:paraId="7917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164" w:type="dxa"/>
            <w:vAlign w:val="center"/>
          </w:tcPr>
          <w:p w14:paraId="018474A0">
            <w:pPr>
              <w:widowControl/>
              <w:jc w:val="center"/>
              <w:rPr>
                <w:rFonts w:ascii="仿宋_GB2312" w:hAnsi="宋体" w:eastAsia="仿宋_GB2312" w:cs="仿宋_GB2312"/>
                <w:kern w:val="0"/>
                <w:szCs w:val="21"/>
                <w:lang w:bidi="ar"/>
              </w:rPr>
            </w:pPr>
            <w:r>
              <w:rPr>
                <w:rFonts w:ascii="仿宋_GB2312" w:hAnsi="宋体" w:eastAsia="仿宋_GB2312" w:cs="仿宋_GB2312"/>
                <w:kern w:val="0"/>
                <w:szCs w:val="21"/>
                <w:lang w:bidi="ar"/>
              </w:rPr>
              <w:t>第</w:t>
            </w:r>
            <w:r>
              <w:rPr>
                <w:rFonts w:hint="eastAsia" w:ascii="仿宋_GB2312" w:hAnsi="宋体" w:eastAsia="仿宋_GB2312" w:cs="仿宋_GB2312"/>
                <w:kern w:val="0"/>
                <w:szCs w:val="21"/>
                <w:lang w:bidi="ar"/>
              </w:rPr>
              <w:t>4季度</w:t>
            </w:r>
          </w:p>
        </w:tc>
        <w:tc>
          <w:tcPr>
            <w:tcW w:w="4869" w:type="dxa"/>
            <w:vAlign w:val="center"/>
          </w:tcPr>
          <w:p w14:paraId="49CD9A95">
            <w:pPr>
              <w:widowControl/>
              <w:rPr>
                <w:rFonts w:hint="eastAsia" w:ascii="仿宋_GB2312" w:hAnsi="宋体" w:eastAsia="仿宋_GB2312" w:cs="仿宋_GB2312"/>
                <w:kern w:val="0"/>
                <w:szCs w:val="21"/>
                <w:lang w:bidi="ar"/>
              </w:rPr>
            </w:pPr>
            <w:r>
              <w:rPr>
                <w:rFonts w:ascii="仿宋_GB2312" w:hAnsi="宋体" w:eastAsia="仿宋_GB2312" w:cs="仿宋_GB2312"/>
                <w:kern w:val="0"/>
                <w:szCs w:val="21"/>
                <w:lang w:bidi="ar"/>
              </w:rPr>
              <w:t>在典型油气藏解剖基础上，通过开展</w:t>
            </w:r>
            <w:r>
              <w:rPr>
                <w:rFonts w:hint="eastAsia" w:ascii="仿宋_GB2312" w:hAnsi="宋体" w:eastAsia="仿宋_GB2312" w:cs="仿宋_GB2312"/>
                <w:kern w:val="0"/>
                <w:szCs w:val="21"/>
                <w:lang w:bidi="ar"/>
              </w:rPr>
              <w:t>页岩-砂岩成藏动态演化过程与成藏模式研究，明确成藏富集主控因素。建立多类型目标常非一体动态成藏模式。</w:t>
            </w:r>
          </w:p>
        </w:tc>
        <w:tc>
          <w:tcPr>
            <w:tcW w:w="3026" w:type="dxa"/>
            <w:vAlign w:val="center"/>
          </w:tcPr>
          <w:p w14:paraId="229C8DC8">
            <w:pPr>
              <w:widowControl/>
              <w:jc w:val="center"/>
              <w:rPr>
                <w:rFonts w:ascii="仿宋_GB2312" w:hAnsi="宋体" w:eastAsia="仿宋_GB2312" w:cs="仿宋_GB2312"/>
                <w:kern w:val="0"/>
                <w:szCs w:val="21"/>
                <w:lang w:bidi="ar"/>
              </w:rPr>
            </w:pPr>
            <w:r>
              <w:rPr>
                <w:rFonts w:ascii="仿宋_GB2312" w:hAnsi="宋体" w:eastAsia="仿宋_GB2312" w:cs="仿宋_GB2312"/>
                <w:kern w:val="0"/>
                <w:szCs w:val="21"/>
                <w:lang w:bidi="ar"/>
              </w:rPr>
              <w:t>优选</w:t>
            </w:r>
            <w:r>
              <w:rPr>
                <w:rFonts w:hint="eastAsia" w:ascii="仿宋_GB2312" w:hAnsi="宋体" w:eastAsia="仿宋_GB2312" w:cs="仿宋_GB2312"/>
                <w:kern w:val="0"/>
                <w:szCs w:val="21"/>
                <w:lang w:bidi="ar"/>
              </w:rPr>
              <w:t>砂岩有利目标区1-2个及页岩油气有利目标区1-2个</w:t>
            </w:r>
          </w:p>
          <w:p w14:paraId="404D953F">
            <w:pPr>
              <w:widowControl/>
              <w:jc w:val="center"/>
              <w:rPr>
                <w:rFonts w:hint="eastAsia" w:ascii="仿宋_GB2312" w:hAnsi="宋体" w:eastAsia="仿宋_GB2312" w:cs="仿宋_GB2312"/>
                <w:kern w:val="0"/>
                <w:szCs w:val="21"/>
                <w:lang w:bidi="ar"/>
              </w:rPr>
            </w:pPr>
            <w:r>
              <w:rPr>
                <w:rFonts w:ascii="仿宋_GB2312" w:hAnsi="宋体" w:eastAsia="仿宋_GB2312" w:cs="仿宋_GB2312"/>
                <w:kern w:val="0"/>
                <w:szCs w:val="21"/>
                <w:lang w:bidi="ar"/>
              </w:rPr>
              <w:t>完成多媒体及汇报材料编制</w:t>
            </w:r>
          </w:p>
        </w:tc>
      </w:tr>
    </w:tbl>
    <w:p w14:paraId="1E89C14D">
      <w:pPr>
        <w:pStyle w:val="2"/>
        <w:jc w:val="center"/>
        <w:rPr>
          <w:rFonts w:hint="eastAsia" w:ascii="黑体" w:hAnsi="黑体" w:eastAsia="黑体"/>
          <w:sz w:val="32"/>
          <w:szCs w:val="32"/>
        </w:rPr>
      </w:pPr>
      <w:r>
        <w:rPr>
          <w:rFonts w:hint="eastAsia" w:ascii="黑体" w:hAnsi="黑体" w:eastAsia="黑体"/>
          <w:sz w:val="32"/>
          <w:szCs w:val="32"/>
        </w:rPr>
        <w:t>第七</w:t>
      </w:r>
      <w:r>
        <w:rPr>
          <w:rFonts w:ascii="黑体" w:hAnsi="黑体" w:eastAsia="黑体"/>
          <w:sz w:val="32"/>
          <w:szCs w:val="32"/>
        </w:rPr>
        <w:t>章</w:t>
      </w:r>
      <w:r>
        <w:rPr>
          <w:rFonts w:hint="eastAsia" w:ascii="黑体" w:hAnsi="黑体" w:eastAsia="黑体"/>
          <w:sz w:val="32"/>
          <w:szCs w:val="32"/>
        </w:rPr>
        <w:t xml:space="preserve">  投标文件</w:t>
      </w:r>
      <w:r>
        <w:rPr>
          <w:rFonts w:ascii="黑体" w:hAnsi="黑体" w:eastAsia="黑体"/>
          <w:sz w:val="32"/>
          <w:szCs w:val="32"/>
        </w:rPr>
        <w:t>格式</w:t>
      </w:r>
      <w:bookmarkEnd w:id="84"/>
    </w:p>
    <w:p w14:paraId="3D7BD623">
      <w:pPr>
        <w:pStyle w:val="3"/>
        <w:rPr>
          <w:rFonts w:ascii="仿宋_GB2312" w:eastAsia="仿宋_GB2312" w:hAnsiTheme="minorEastAsia"/>
          <w:sz w:val="30"/>
          <w:szCs w:val="30"/>
        </w:rPr>
      </w:pPr>
      <w:bookmarkStart w:id="92" w:name="_Toc170138149"/>
      <w:r>
        <w:rPr>
          <w:rFonts w:hint="eastAsia" w:ascii="仿宋_GB2312" w:eastAsia="仿宋_GB2312" w:hAnsiTheme="minorEastAsia"/>
          <w:sz w:val="30"/>
          <w:szCs w:val="30"/>
        </w:rPr>
        <w:t>一</w:t>
      </w:r>
      <w:r>
        <w:rPr>
          <w:rFonts w:ascii="仿宋_GB2312" w:eastAsia="仿宋_GB2312" w:hAnsiTheme="minorEastAsia"/>
          <w:sz w:val="30"/>
          <w:szCs w:val="30"/>
        </w:rPr>
        <w:t>、</w:t>
      </w:r>
      <w:r>
        <w:rPr>
          <w:rFonts w:hint="eastAsia" w:ascii="仿宋_GB2312" w:eastAsia="仿宋_GB2312" w:hAnsiTheme="minorEastAsia"/>
          <w:sz w:val="30"/>
          <w:szCs w:val="30"/>
        </w:rPr>
        <w:t>商务标主要内容及部分格式</w:t>
      </w:r>
      <w:bookmarkEnd w:id="92"/>
    </w:p>
    <w:p w14:paraId="1BF79D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商务</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06DFA4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1AF901EB">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 投标函</w:t>
      </w:r>
      <w:r>
        <w:rPr>
          <w:rFonts w:hint="eastAsia" w:ascii="仿宋_GB2312" w:eastAsia="仿宋_GB2312" w:hAnsiTheme="minorEastAsia"/>
          <w:sz w:val="28"/>
          <w:szCs w:val="28"/>
        </w:rPr>
        <w:t>（格式见附件2）</w:t>
      </w:r>
    </w:p>
    <w:p w14:paraId="07E4F8F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2 投标函附录</w:t>
      </w:r>
      <w:r>
        <w:rPr>
          <w:rFonts w:hint="eastAsia" w:ascii="仿宋_GB2312" w:eastAsia="仿宋_GB2312" w:hAnsiTheme="minorEastAsia"/>
          <w:sz w:val="28"/>
          <w:szCs w:val="28"/>
        </w:rPr>
        <w:t>（格式见附件3）</w:t>
      </w:r>
    </w:p>
    <w:p w14:paraId="692CFCAA">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3</w:t>
      </w:r>
      <w:r>
        <w:rPr>
          <w:rFonts w:hint="eastAsia" w:ascii="楷体" w:hAnsi="楷体" w:eastAsia="楷体"/>
          <w:b/>
          <w:sz w:val="28"/>
          <w:szCs w:val="28"/>
        </w:rPr>
        <w:t xml:space="preserve"> 投标</w:t>
      </w:r>
      <w:r>
        <w:rPr>
          <w:rFonts w:ascii="楷体" w:hAnsi="楷体" w:eastAsia="楷体"/>
          <w:b/>
          <w:sz w:val="28"/>
          <w:szCs w:val="28"/>
        </w:rPr>
        <w:t>报价</w:t>
      </w:r>
      <w:r>
        <w:rPr>
          <w:rFonts w:hint="eastAsia" w:ascii="楷体" w:hAnsi="楷体" w:eastAsia="楷体"/>
          <w:b/>
          <w:sz w:val="28"/>
          <w:szCs w:val="28"/>
        </w:rPr>
        <w:t>表</w:t>
      </w:r>
      <w:r>
        <w:rPr>
          <w:rFonts w:hint="eastAsia" w:ascii="仿宋_GB2312" w:eastAsia="仿宋_GB2312" w:hAnsiTheme="minorEastAsia"/>
          <w:sz w:val="28"/>
          <w:szCs w:val="28"/>
        </w:rPr>
        <w:t>（格式见附件</w:t>
      </w:r>
      <w:r>
        <w:rPr>
          <w:rFonts w:ascii="仿宋_GB2312" w:eastAsia="仿宋_GB2312" w:hAnsiTheme="minorEastAsia"/>
          <w:sz w:val="28"/>
          <w:szCs w:val="28"/>
        </w:rPr>
        <w:t>4</w:t>
      </w:r>
      <w:r>
        <w:rPr>
          <w:rFonts w:hint="eastAsia" w:ascii="仿宋_GB2312" w:eastAsia="仿宋_GB2312" w:hAnsiTheme="minorEastAsia"/>
          <w:sz w:val="28"/>
          <w:szCs w:val="28"/>
        </w:rPr>
        <w:t>）</w:t>
      </w:r>
    </w:p>
    <w:p w14:paraId="677D15F5">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4</w:t>
      </w:r>
      <w:r>
        <w:rPr>
          <w:rFonts w:hint="eastAsia" w:ascii="楷体" w:hAnsi="楷体" w:eastAsia="楷体"/>
          <w:b/>
          <w:sz w:val="28"/>
          <w:szCs w:val="28"/>
        </w:rPr>
        <w:t xml:space="preserve"> 法定代表人身份证明书</w:t>
      </w:r>
      <w:r>
        <w:rPr>
          <w:rFonts w:hint="eastAsia" w:ascii="仿宋_GB2312" w:eastAsia="仿宋_GB2312" w:hAnsiTheme="minorEastAsia"/>
          <w:sz w:val="28"/>
          <w:szCs w:val="28"/>
        </w:rPr>
        <w:t>（格式见附件</w:t>
      </w:r>
      <w:r>
        <w:rPr>
          <w:rFonts w:ascii="仿宋_GB2312" w:eastAsia="仿宋_GB2312" w:hAnsiTheme="minorEastAsia"/>
          <w:sz w:val="28"/>
          <w:szCs w:val="28"/>
        </w:rPr>
        <w:t>5</w:t>
      </w:r>
      <w:r>
        <w:rPr>
          <w:rFonts w:hint="eastAsia" w:ascii="仿宋_GB2312" w:eastAsia="仿宋_GB2312" w:hAnsiTheme="minorEastAsia"/>
          <w:sz w:val="28"/>
          <w:szCs w:val="28"/>
        </w:rPr>
        <w:t>）</w:t>
      </w:r>
    </w:p>
    <w:p w14:paraId="23B5A35C">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5</w:t>
      </w:r>
      <w:r>
        <w:rPr>
          <w:rFonts w:hint="eastAsia" w:ascii="楷体" w:hAnsi="楷体" w:eastAsia="楷体"/>
          <w:b/>
          <w:sz w:val="28"/>
          <w:szCs w:val="28"/>
        </w:rPr>
        <w:t xml:space="preserve"> 法定代表人授权委托书</w:t>
      </w:r>
      <w:r>
        <w:rPr>
          <w:rFonts w:hint="eastAsia" w:ascii="仿宋_GB2312" w:eastAsia="仿宋_GB2312" w:hAnsiTheme="minorEastAsia"/>
          <w:sz w:val="28"/>
          <w:szCs w:val="28"/>
        </w:rPr>
        <w:t>（格式见附件</w:t>
      </w:r>
      <w:r>
        <w:rPr>
          <w:rFonts w:ascii="仿宋_GB2312" w:eastAsia="仿宋_GB2312" w:hAnsiTheme="minorEastAsia"/>
          <w:sz w:val="28"/>
          <w:szCs w:val="28"/>
        </w:rPr>
        <w:t>6</w:t>
      </w:r>
      <w:r>
        <w:rPr>
          <w:rFonts w:hint="eastAsia" w:ascii="仿宋_GB2312" w:eastAsia="仿宋_GB2312" w:hAnsiTheme="minorEastAsia"/>
          <w:sz w:val="28"/>
          <w:szCs w:val="28"/>
        </w:rPr>
        <w:t>）</w:t>
      </w:r>
    </w:p>
    <w:p w14:paraId="506E2646">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 投标人承诺书</w:t>
      </w:r>
      <w:r>
        <w:rPr>
          <w:rFonts w:hint="eastAsia" w:ascii="仿宋_GB2312" w:eastAsia="仿宋_GB2312" w:hAnsiTheme="minorEastAsia"/>
          <w:sz w:val="28"/>
          <w:szCs w:val="28"/>
        </w:rPr>
        <w:t>（格式见附件7）</w:t>
      </w:r>
    </w:p>
    <w:p w14:paraId="749D038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7 投标人基本情况表</w:t>
      </w:r>
      <w:r>
        <w:rPr>
          <w:rFonts w:hint="eastAsia" w:ascii="仿宋_GB2312" w:eastAsia="仿宋_GB2312" w:hAnsiTheme="minorEastAsia"/>
          <w:sz w:val="28"/>
          <w:szCs w:val="28"/>
        </w:rPr>
        <w:t>（格式见附件8）</w:t>
      </w:r>
    </w:p>
    <w:p w14:paraId="5C918FCF">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8 营业执照</w:t>
      </w:r>
    </w:p>
    <w:p w14:paraId="4A1EBB83">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9基本</w:t>
      </w:r>
      <w:r>
        <w:rPr>
          <w:rFonts w:ascii="楷体" w:hAnsi="楷体" w:eastAsia="楷体"/>
          <w:b/>
          <w:sz w:val="28"/>
          <w:szCs w:val="28"/>
        </w:rPr>
        <w:t>账户开户许可证或开户证明</w:t>
      </w:r>
    </w:p>
    <w:p w14:paraId="3AA091D9">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10</w:t>
      </w:r>
      <w:r>
        <w:rPr>
          <w:rFonts w:ascii="楷体" w:hAnsi="楷体" w:eastAsia="楷体"/>
          <w:b/>
          <w:sz w:val="28"/>
          <w:szCs w:val="28"/>
        </w:rPr>
        <w:t xml:space="preserve"> </w:t>
      </w:r>
      <w:r>
        <w:rPr>
          <w:rFonts w:hint="eastAsia" w:ascii="楷体" w:hAnsi="楷体" w:eastAsia="楷体"/>
          <w:b/>
          <w:sz w:val="28"/>
          <w:szCs w:val="28"/>
        </w:rPr>
        <w:t>同类项目业绩一览表</w:t>
      </w:r>
      <w:r>
        <w:rPr>
          <w:rFonts w:hint="eastAsia" w:ascii="仿宋_GB2312" w:eastAsia="仿宋_GB2312" w:hAnsiTheme="minorEastAsia"/>
          <w:sz w:val="28"/>
          <w:szCs w:val="28"/>
        </w:rPr>
        <w:t>（格式见附件9）</w:t>
      </w:r>
    </w:p>
    <w:p w14:paraId="7E50DC9A">
      <w:pPr>
        <w:pStyle w:val="3"/>
        <w:spacing w:before="240"/>
        <w:rPr>
          <w:rFonts w:ascii="仿宋_GB2312" w:eastAsia="仿宋_GB2312" w:hAnsiTheme="minorEastAsia"/>
          <w:sz w:val="30"/>
          <w:szCs w:val="30"/>
        </w:rPr>
      </w:pPr>
      <w:bookmarkStart w:id="93" w:name="_Toc170138150"/>
      <w:r>
        <w:rPr>
          <w:rFonts w:hint="eastAsia" w:ascii="仿宋_GB2312" w:eastAsia="仿宋_GB2312" w:hAnsiTheme="minorEastAsia"/>
          <w:sz w:val="30"/>
          <w:szCs w:val="30"/>
        </w:rPr>
        <w:t>二</w:t>
      </w:r>
      <w:r>
        <w:rPr>
          <w:rFonts w:ascii="仿宋_GB2312" w:eastAsia="仿宋_GB2312" w:hAnsiTheme="minorEastAsia"/>
          <w:sz w:val="30"/>
          <w:szCs w:val="30"/>
        </w:rPr>
        <w:t>、</w:t>
      </w:r>
      <w:r>
        <w:rPr>
          <w:rFonts w:hint="eastAsia" w:ascii="仿宋_GB2312" w:eastAsia="仿宋_GB2312" w:hAnsiTheme="minorEastAsia"/>
          <w:sz w:val="30"/>
          <w:szCs w:val="30"/>
        </w:rPr>
        <w:t>技术标主要内容及部分格式</w:t>
      </w:r>
      <w:bookmarkEnd w:id="93"/>
    </w:p>
    <w:p w14:paraId="75C1B45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技术</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2C8C7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2827BF6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1</w:t>
      </w:r>
      <w:r>
        <w:rPr>
          <w:rFonts w:ascii="楷体" w:hAnsi="楷体" w:eastAsia="楷体"/>
          <w:b/>
          <w:sz w:val="28"/>
          <w:szCs w:val="28"/>
        </w:rPr>
        <w:t xml:space="preserve"> </w:t>
      </w:r>
      <w:r>
        <w:rPr>
          <w:rFonts w:hint="eastAsia" w:ascii="楷体" w:hAnsi="楷体" w:eastAsia="楷体"/>
          <w:b/>
          <w:sz w:val="28"/>
          <w:szCs w:val="28"/>
        </w:rPr>
        <w:t>项目负责人简历表</w:t>
      </w:r>
      <w:r>
        <w:rPr>
          <w:rFonts w:hint="eastAsia" w:ascii="仿宋_GB2312" w:eastAsia="仿宋_GB2312" w:hAnsiTheme="minorEastAsia"/>
          <w:sz w:val="28"/>
          <w:szCs w:val="28"/>
        </w:rPr>
        <w:t>（格式见附件10）</w:t>
      </w:r>
    </w:p>
    <w:p w14:paraId="25BE480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2 </w:t>
      </w:r>
      <w:r>
        <w:rPr>
          <w:rFonts w:hint="eastAsia" w:ascii="楷体" w:hAnsi="楷体" w:eastAsia="楷体"/>
          <w:b/>
          <w:sz w:val="28"/>
          <w:szCs w:val="28"/>
        </w:rPr>
        <w:t>拟投入</w:t>
      </w:r>
      <w:r>
        <w:rPr>
          <w:rFonts w:ascii="楷体" w:hAnsi="楷体" w:eastAsia="楷体"/>
          <w:b/>
          <w:sz w:val="28"/>
          <w:szCs w:val="28"/>
        </w:rPr>
        <w:t>的主要人员</w:t>
      </w:r>
      <w:r>
        <w:rPr>
          <w:rFonts w:hint="eastAsia" w:ascii="楷体" w:hAnsi="楷体" w:eastAsia="楷体"/>
          <w:b/>
          <w:sz w:val="28"/>
          <w:szCs w:val="28"/>
        </w:rPr>
        <w:t>表</w:t>
      </w:r>
      <w:r>
        <w:rPr>
          <w:rFonts w:hint="eastAsia" w:ascii="仿宋_GB2312" w:eastAsia="仿宋_GB2312" w:hAnsiTheme="minorEastAsia"/>
          <w:sz w:val="28"/>
          <w:szCs w:val="28"/>
        </w:rPr>
        <w:t>（格式见附件11）</w:t>
      </w:r>
    </w:p>
    <w:p w14:paraId="6789FA82">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3</w:t>
      </w:r>
      <w:r>
        <w:rPr>
          <w:rFonts w:ascii="楷体" w:hAnsi="楷体" w:eastAsia="楷体"/>
          <w:b/>
          <w:sz w:val="28"/>
          <w:szCs w:val="28"/>
        </w:rPr>
        <w:t xml:space="preserve"> </w:t>
      </w:r>
      <w:r>
        <w:rPr>
          <w:rFonts w:hint="eastAsia" w:ascii="楷体" w:hAnsi="楷体" w:eastAsia="楷体"/>
          <w:b/>
          <w:sz w:val="28"/>
          <w:szCs w:val="28"/>
        </w:rPr>
        <w:t>拟投入的主要设备表</w:t>
      </w:r>
      <w:r>
        <w:rPr>
          <w:rFonts w:hint="eastAsia" w:ascii="仿宋_GB2312" w:eastAsia="仿宋_GB2312" w:hAnsiTheme="minorEastAsia"/>
          <w:sz w:val="28"/>
          <w:szCs w:val="28"/>
        </w:rPr>
        <w:t>（格式见附件12）</w:t>
      </w:r>
    </w:p>
    <w:p w14:paraId="6E68EBA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4 </w:t>
      </w:r>
      <w:r>
        <w:rPr>
          <w:rFonts w:hint="eastAsia" w:ascii="楷体" w:hAnsi="楷体" w:eastAsia="楷体"/>
          <w:b/>
          <w:sz w:val="28"/>
          <w:szCs w:val="28"/>
        </w:rPr>
        <w:t>项目实施方案</w:t>
      </w:r>
    </w:p>
    <w:p w14:paraId="20EC02D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依据招标文件及有关国家、行业标准制定出切实可行的实施方案并加以说明（包括服务方案措施、工期计划、工期保证措施、风险识别及管控等）。</w:t>
      </w:r>
    </w:p>
    <w:p w14:paraId="690CC9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5 </w:t>
      </w:r>
      <w:r>
        <w:rPr>
          <w:rFonts w:hint="eastAsia" w:ascii="楷体" w:hAnsi="楷体" w:eastAsia="楷体"/>
          <w:b/>
          <w:sz w:val="28"/>
          <w:szCs w:val="28"/>
        </w:rPr>
        <w:t>服务承诺</w:t>
      </w:r>
    </w:p>
    <w:p w14:paraId="7868E1F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w:t>
      </w:r>
      <w:r>
        <w:rPr>
          <w:rFonts w:ascii="楷体" w:hAnsi="楷体" w:eastAsia="楷体"/>
          <w:b/>
          <w:sz w:val="28"/>
          <w:szCs w:val="28"/>
        </w:rPr>
        <w:t xml:space="preserve"> </w:t>
      </w:r>
      <w:r>
        <w:rPr>
          <w:rFonts w:hint="eastAsia" w:ascii="楷体" w:hAnsi="楷体" w:eastAsia="楷体"/>
          <w:b/>
          <w:sz w:val="28"/>
          <w:szCs w:val="28"/>
        </w:rPr>
        <w:t>合理化建议、对业主关注问题的响应</w:t>
      </w:r>
    </w:p>
    <w:p w14:paraId="1C0175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7</w:t>
      </w:r>
      <w:r>
        <w:rPr>
          <w:rFonts w:hint="eastAsia" w:ascii="楷体" w:hAnsi="楷体" w:eastAsia="楷体"/>
          <w:b/>
          <w:sz w:val="28"/>
          <w:szCs w:val="28"/>
        </w:rPr>
        <w:t xml:space="preserve"> 其他</w:t>
      </w:r>
      <w:r>
        <w:rPr>
          <w:rFonts w:ascii="楷体" w:hAnsi="楷体" w:eastAsia="楷体"/>
          <w:b/>
          <w:sz w:val="28"/>
          <w:szCs w:val="28"/>
        </w:rPr>
        <w:t>辅助说明资料</w:t>
      </w:r>
      <w:r>
        <w:rPr>
          <w:rFonts w:hint="eastAsia" w:ascii="仿宋_GB2312" w:eastAsia="仿宋_GB2312" w:hAnsiTheme="minorEastAsia"/>
          <w:sz w:val="28"/>
          <w:szCs w:val="28"/>
        </w:rPr>
        <w:t>（投标人应</w:t>
      </w:r>
      <w:r>
        <w:rPr>
          <w:rFonts w:ascii="仿宋_GB2312" w:eastAsia="仿宋_GB2312" w:hAnsiTheme="minorEastAsia"/>
          <w:sz w:val="28"/>
          <w:szCs w:val="28"/>
        </w:rPr>
        <w:t>仔细阅读招标文件，</w:t>
      </w:r>
      <w:r>
        <w:rPr>
          <w:rFonts w:hint="eastAsia" w:ascii="仿宋_GB2312" w:eastAsia="仿宋_GB2312" w:hAnsiTheme="minorEastAsia"/>
          <w:sz w:val="28"/>
          <w:szCs w:val="28"/>
        </w:rPr>
        <w:t>上述技术标主要内容未列明</w:t>
      </w:r>
      <w:r>
        <w:rPr>
          <w:rFonts w:ascii="仿宋_GB2312" w:eastAsia="仿宋_GB2312" w:hAnsiTheme="minorEastAsia"/>
          <w:sz w:val="28"/>
          <w:szCs w:val="28"/>
        </w:rPr>
        <w:t>但招标文件中</w:t>
      </w:r>
      <w:r>
        <w:rPr>
          <w:rFonts w:hint="eastAsia" w:ascii="仿宋_GB2312" w:eastAsia="仿宋_GB2312" w:hAnsiTheme="minorEastAsia"/>
          <w:sz w:val="28"/>
          <w:szCs w:val="28"/>
        </w:rPr>
        <w:t>有</w:t>
      </w:r>
      <w:r>
        <w:rPr>
          <w:rFonts w:ascii="仿宋_GB2312" w:eastAsia="仿宋_GB2312" w:hAnsiTheme="minorEastAsia"/>
          <w:sz w:val="28"/>
          <w:szCs w:val="28"/>
        </w:rPr>
        <w:t>要求的资料</w:t>
      </w:r>
      <w:r>
        <w:rPr>
          <w:rFonts w:hint="eastAsia" w:ascii="仿宋_GB2312" w:eastAsia="仿宋_GB2312" w:hAnsiTheme="minorEastAsia"/>
          <w:sz w:val="28"/>
          <w:szCs w:val="28"/>
        </w:rPr>
        <w:t>及投标人认为有必要提供的其他资料，由投标人自行设计）</w:t>
      </w:r>
    </w:p>
    <w:p w14:paraId="313AA6E2">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 xml:space="preserve">8 </w:t>
      </w:r>
      <w:r>
        <w:rPr>
          <w:rFonts w:hint="eastAsia" w:ascii="楷体" w:hAnsi="楷体" w:eastAsia="楷体"/>
          <w:b/>
          <w:sz w:val="28"/>
          <w:szCs w:val="28"/>
        </w:rPr>
        <w:t>偏差表</w:t>
      </w:r>
      <w:r>
        <w:rPr>
          <w:rFonts w:hint="eastAsia" w:ascii="仿宋_GB2312" w:eastAsia="仿宋_GB2312" w:hAnsiTheme="minorEastAsia"/>
          <w:sz w:val="28"/>
          <w:szCs w:val="28"/>
        </w:rPr>
        <w:t>（格式见附件13）</w:t>
      </w:r>
    </w:p>
    <w:p w14:paraId="05CB54FB">
      <w:pPr>
        <w:spacing w:line="440" w:lineRule="exact"/>
        <w:ind w:firstLine="562" w:firstLineChars="200"/>
        <w:jc w:val="left"/>
        <w:rPr>
          <w:rFonts w:ascii="仿宋_GB2312" w:eastAsia="仿宋_GB2312" w:hAnsiTheme="minorEastAsia"/>
          <w:b/>
          <w:color w:val="FF0000"/>
          <w:sz w:val="28"/>
          <w:szCs w:val="28"/>
        </w:rPr>
      </w:pPr>
    </w:p>
    <w:p w14:paraId="04864493">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3E164110">
      <w:pPr>
        <w:pStyle w:val="36"/>
        <w:spacing w:line="276" w:lineRule="auto"/>
        <w:jc w:val="left"/>
        <w:outlineLvl w:val="1"/>
        <w:rPr>
          <w:rStyle w:val="29"/>
          <w:rFonts w:ascii="仿宋_GB2312" w:hAnsi="Times New Roman" w:eastAsia="仿宋_GB2312"/>
          <w:b/>
          <w:i w:val="0"/>
          <w:kern w:val="2"/>
          <w:sz w:val="30"/>
          <w:szCs w:val="30"/>
        </w:rPr>
      </w:pPr>
      <w:bookmarkStart w:id="94" w:name="_Toc170138151"/>
      <w:bookmarkStart w:id="95" w:name="_Toc66101063"/>
      <w:r>
        <w:rPr>
          <w:rStyle w:val="29"/>
          <w:rFonts w:hint="eastAsia" w:ascii="仿宋_GB2312" w:hAnsi="Times New Roman" w:eastAsia="仿宋_GB2312"/>
          <w:b/>
          <w:i w:val="0"/>
          <w:kern w:val="2"/>
          <w:sz w:val="30"/>
          <w:szCs w:val="30"/>
        </w:rPr>
        <w:t>附件1：封面</w:t>
      </w:r>
      <w:bookmarkEnd w:id="94"/>
      <w:bookmarkEnd w:id="95"/>
    </w:p>
    <w:p w14:paraId="76FEA3D8">
      <w:pPr>
        <w:spacing w:line="276" w:lineRule="auto"/>
        <w:ind w:firstLine="7080" w:firstLineChars="2950"/>
        <w:rPr>
          <w:bCs/>
          <w:sz w:val="48"/>
          <w:szCs w:val="72"/>
        </w:rPr>
      </w:pPr>
      <w:bookmarkStart w:id="96" w:name="_Toc111861319"/>
      <w:bookmarkStart w:id="97" w:name="_Toc124587093"/>
      <w:bookmarkStart w:id="98" w:name="_Toc102027100"/>
      <w:bookmarkStart w:id="99" w:name="_Toc113187713"/>
      <w:bookmarkStart w:id="100" w:name="_Toc124585245"/>
      <w:bookmarkStart w:id="101" w:name="_Toc101515207"/>
      <w:bookmarkStart w:id="102" w:name="_Toc101888221"/>
      <w:bookmarkStart w:id="103" w:name="_Toc125876046"/>
      <w:bookmarkStart w:id="104" w:name="_Toc127086592"/>
      <w:bookmarkStart w:id="105" w:name="_Toc113160711"/>
      <w:bookmarkStart w:id="106" w:name="_Toc101319254"/>
      <w:bookmarkStart w:id="107" w:name="_Toc128275948"/>
      <w:bookmarkStart w:id="108" w:name="_Toc122193552"/>
      <w:bookmarkStart w:id="109" w:name="_Toc122233900"/>
      <w:bookmarkStart w:id="110" w:name="_Toc101968497"/>
      <w:bookmarkStart w:id="111" w:name="_Toc129158001"/>
      <w:bookmarkStart w:id="112" w:name="_Toc122195165"/>
      <w:bookmarkStart w:id="113" w:name="_Toc101918216"/>
      <w:bookmarkStart w:id="114" w:name="_Toc101345111"/>
      <w:bookmarkStart w:id="115" w:name="_Toc101578468"/>
      <w:bookmarkStart w:id="116" w:name="_Toc101854352"/>
      <w:bookmarkStart w:id="117" w:name="_Toc101852812"/>
      <w:bookmarkStart w:id="118" w:name="_Toc113161115"/>
      <w:bookmarkStart w:id="119" w:name="_Toc101514718"/>
      <w:bookmarkStart w:id="120" w:name="_Toc101319733"/>
      <w:bookmarkStart w:id="121" w:name="_Toc101964817"/>
      <w:bookmarkStart w:id="122" w:name="_Toc101345022"/>
      <w:bookmarkStart w:id="123" w:name="_Toc113186642"/>
      <w:bookmarkStart w:id="124" w:name="_Toc101327577"/>
      <w:bookmarkStart w:id="125" w:name="_Toc102296854"/>
      <w:bookmarkStart w:id="126" w:name="_Toc101343852"/>
      <w:bookmarkStart w:id="127" w:name="_Toc101969020"/>
      <w:bookmarkStart w:id="128" w:name="_Toc101688793"/>
      <w:bookmarkStart w:id="129" w:name="_Toc102626931"/>
      <w:bookmarkStart w:id="130" w:name="_Toc122194048"/>
      <w:bookmarkStart w:id="131" w:name="_Toc128443781"/>
      <w:bookmarkStart w:id="132" w:name="_Toc122194407"/>
      <w:bookmarkStart w:id="133" w:name="_Toc124931500"/>
      <w:bookmarkStart w:id="134" w:name="_Toc122194169"/>
      <w:bookmarkStart w:id="135" w:name="_Toc135379678"/>
      <w:bookmarkStart w:id="136" w:name="_Toc122232528"/>
      <w:bookmarkStart w:id="137" w:name="_Toc122197404"/>
      <w:bookmarkStart w:id="138" w:name="_Toc125875577"/>
      <w:bookmarkStart w:id="139" w:name="_Toc101536898"/>
      <w:bookmarkStart w:id="140" w:name="_Toc101772406"/>
      <w:bookmarkStart w:id="141" w:name="_Toc113187886"/>
      <w:bookmarkStart w:id="142" w:name="_Toc125879656"/>
      <w:bookmarkStart w:id="143" w:name="_Toc101951611"/>
      <w:bookmarkStart w:id="144" w:name="_Toc101799306"/>
      <w:bookmarkStart w:id="145" w:name="_Toc101965332"/>
      <w:bookmarkStart w:id="146" w:name="_Toc101671767"/>
      <w:bookmarkStart w:id="147" w:name="_Toc124582947"/>
      <w:bookmarkStart w:id="148" w:name="_Toc102361429"/>
      <w:bookmarkStart w:id="149" w:name="_Toc112319082"/>
      <w:bookmarkStart w:id="150" w:name="_Toc101770495"/>
      <w:bookmarkStart w:id="151" w:name="_Toc101514540"/>
      <w:bookmarkStart w:id="152" w:name="_Toc102292386"/>
      <w:bookmarkStart w:id="153" w:name="_Toc102356289"/>
      <w:bookmarkStart w:id="154" w:name="_Toc101343133"/>
      <w:bookmarkStart w:id="155" w:name="_Toc128819094"/>
      <w:bookmarkStart w:id="156" w:name="_Toc101967190"/>
      <w:bookmarkStart w:id="157" w:name="_Toc102027493"/>
      <w:bookmarkStart w:id="158" w:name="_Toc112432701"/>
      <w:bookmarkStart w:id="159" w:name="_Toc122192831"/>
      <w:bookmarkStart w:id="160" w:name="_Toc101537929"/>
      <w:bookmarkStart w:id="161" w:name="_Toc113416763"/>
      <w:bookmarkStart w:id="162" w:name="_Toc122169127"/>
      <w:bookmarkStart w:id="163" w:name="_Toc101538275"/>
      <w:bookmarkStart w:id="164" w:name="_Toc101669874"/>
      <w:bookmarkStart w:id="165" w:name="_Toc103310990"/>
      <w:bookmarkStart w:id="166" w:name="_Toc101672164"/>
      <w:bookmarkStart w:id="167" w:name="_Toc252825503"/>
      <w:bookmarkStart w:id="168" w:name="_Toc101538009"/>
      <w:bookmarkStart w:id="169" w:name="_Toc113185835"/>
      <w:bookmarkStart w:id="170" w:name="_Toc101345193"/>
      <w:bookmarkStart w:id="171" w:name="_Toc102033245"/>
      <w:bookmarkStart w:id="172" w:name="_Toc101687749"/>
      <w:bookmarkStart w:id="173" w:name="_Toc101928087"/>
      <w:bookmarkStart w:id="174" w:name="_Toc101671656"/>
      <w:bookmarkStart w:id="175" w:name="_Toc101842026"/>
      <w:bookmarkStart w:id="176" w:name="_Toc101864698"/>
      <w:bookmarkStart w:id="177" w:name="_Toc101514952"/>
      <w:bookmarkStart w:id="178" w:name="_Toc249408509"/>
      <w:bookmarkStart w:id="179" w:name="_Toc102209367"/>
      <w:bookmarkStart w:id="180" w:name="_Toc112317433"/>
      <w:bookmarkStart w:id="181" w:name="_Toc101538236"/>
      <w:bookmarkStart w:id="182" w:name="_Toc111887230"/>
      <w:bookmarkStart w:id="183" w:name="_Toc138474720"/>
      <w:bookmarkStart w:id="184" w:name="_Toc101514342"/>
      <w:bookmarkStart w:id="185" w:name="_Toc101800330"/>
      <w:bookmarkStart w:id="186" w:name="_Toc101510619"/>
      <w:bookmarkStart w:id="187" w:name="_Toc112315450"/>
      <w:bookmarkStart w:id="188" w:name="_Toc101348885"/>
      <w:bookmarkStart w:id="189" w:name="_Toc101864800"/>
      <w:bookmarkStart w:id="190" w:name="_Toc101515144"/>
      <w:bookmarkStart w:id="191" w:name="_Toc113186353"/>
      <w:bookmarkStart w:id="192" w:name="_Toc102618990"/>
      <w:r>
        <w:rPr>
          <w:sz w:val="24"/>
        </w:rPr>
        <w:t>（正/副本）</w:t>
      </w:r>
    </w:p>
    <w:p w14:paraId="45FF055F">
      <w:pPr>
        <w:spacing w:line="276" w:lineRule="auto"/>
        <w:jc w:val="center"/>
        <w:rPr>
          <w:bCs/>
          <w:sz w:val="48"/>
          <w:szCs w:val="72"/>
        </w:rPr>
      </w:pPr>
    </w:p>
    <w:p w14:paraId="6F2AF290">
      <w:pPr>
        <w:spacing w:line="276" w:lineRule="auto"/>
        <w:jc w:val="center"/>
        <w:rPr>
          <w:bCs/>
          <w:sz w:val="48"/>
          <w:szCs w:val="72"/>
        </w:rPr>
      </w:pPr>
    </w:p>
    <w:p w14:paraId="02B951E6">
      <w:pPr>
        <w:spacing w:line="276" w:lineRule="auto"/>
        <w:jc w:val="center"/>
        <w:rPr>
          <w:bCs/>
          <w:sz w:val="48"/>
          <w:szCs w:val="72"/>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03DC65CC">
      <w:pPr>
        <w:pStyle w:val="36"/>
        <w:spacing w:line="276" w:lineRule="auto"/>
        <w:jc w:val="center"/>
        <w:rPr>
          <w:rFonts w:hint="eastAsia" w:ascii="Times New Roman" w:hAnsi="Times New Roman" w:eastAsia="宋体"/>
          <w:bCs/>
          <w:sz w:val="44"/>
          <w:szCs w:val="44"/>
          <w:u w:val="single"/>
          <w:lang w:eastAsia="zh-CN"/>
        </w:rPr>
      </w:pPr>
      <w:r>
        <w:rPr>
          <w:rFonts w:hint="eastAsia" w:ascii="Times New Roman" w:hAnsi="Times New Roman"/>
          <w:bCs/>
          <w:sz w:val="44"/>
          <w:szCs w:val="44"/>
          <w:u w:val="single"/>
          <w:lang w:eastAsia="zh-CN"/>
        </w:rPr>
        <w:t>复兴地区凉高山组全油气系统生-排-滞机理研究</w:t>
      </w:r>
    </w:p>
    <w:p w14:paraId="7C522EAF">
      <w:pPr>
        <w:pStyle w:val="36"/>
        <w:spacing w:line="276" w:lineRule="auto"/>
        <w:jc w:val="center"/>
        <w:rPr>
          <w:rFonts w:ascii="Times New Roman" w:hAnsi="Times New Roman"/>
          <w:bCs/>
          <w:sz w:val="44"/>
          <w:szCs w:val="44"/>
        </w:rPr>
      </w:pPr>
      <w:r>
        <w:rPr>
          <w:rFonts w:ascii="Times New Roman" w:hAnsi="Times New Roman"/>
          <w:bCs/>
          <w:sz w:val="44"/>
          <w:szCs w:val="44"/>
        </w:rPr>
        <w:t>投标文件</w:t>
      </w:r>
    </w:p>
    <w:p w14:paraId="0220C926">
      <w:pPr>
        <w:pStyle w:val="36"/>
        <w:spacing w:line="276" w:lineRule="auto"/>
        <w:jc w:val="center"/>
        <w:rPr>
          <w:rFonts w:ascii="Times New Roman" w:hAnsi="Times New Roman"/>
          <w:sz w:val="30"/>
          <w:szCs w:val="30"/>
        </w:rPr>
      </w:pPr>
      <w:r>
        <w:rPr>
          <w:rFonts w:ascii="Times New Roman" w:hAnsi="Times New Roman"/>
          <w:bCs/>
          <w:sz w:val="30"/>
          <w:szCs w:val="30"/>
        </w:rPr>
        <w:t>（商务标/技术标）</w:t>
      </w:r>
    </w:p>
    <w:p w14:paraId="10A6722A">
      <w:pPr>
        <w:pStyle w:val="36"/>
        <w:spacing w:line="276" w:lineRule="auto"/>
        <w:jc w:val="center"/>
        <w:rPr>
          <w:rFonts w:ascii="Times New Roman" w:hAnsi="Times New Roman"/>
          <w:bCs/>
          <w:sz w:val="44"/>
          <w:szCs w:val="44"/>
        </w:rPr>
      </w:pPr>
    </w:p>
    <w:p w14:paraId="7A7BA1E4">
      <w:pPr>
        <w:pStyle w:val="36"/>
        <w:spacing w:line="276" w:lineRule="auto"/>
        <w:rPr>
          <w:rFonts w:ascii="Times New Roman" w:hAnsi="Times New Roman"/>
          <w:bCs/>
          <w:sz w:val="30"/>
          <w:szCs w:val="30"/>
        </w:rPr>
      </w:pPr>
    </w:p>
    <w:p w14:paraId="6D255075">
      <w:pPr>
        <w:pStyle w:val="36"/>
        <w:spacing w:line="276" w:lineRule="auto"/>
        <w:rPr>
          <w:rFonts w:ascii="Times New Roman" w:hAnsi="Times New Roman"/>
          <w:bCs/>
          <w:sz w:val="30"/>
          <w:szCs w:val="30"/>
        </w:rPr>
      </w:pPr>
    </w:p>
    <w:p w14:paraId="386D9E5E">
      <w:pPr>
        <w:pStyle w:val="36"/>
        <w:spacing w:line="276" w:lineRule="auto"/>
        <w:rPr>
          <w:rFonts w:ascii="Times New Roman" w:hAnsi="Times New Roman"/>
          <w:sz w:val="30"/>
          <w:szCs w:val="30"/>
        </w:rPr>
      </w:pPr>
    </w:p>
    <w:p w14:paraId="49DFF35C">
      <w:pPr>
        <w:pStyle w:val="36"/>
        <w:spacing w:line="276" w:lineRule="auto"/>
        <w:rPr>
          <w:rFonts w:ascii="Times New Roman" w:hAnsi="Times New Roman"/>
          <w:sz w:val="30"/>
          <w:szCs w:val="30"/>
        </w:rPr>
      </w:pPr>
    </w:p>
    <w:p w14:paraId="728A3262">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投标人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（盖单位公章）</w:t>
      </w:r>
    </w:p>
    <w:p w14:paraId="488C1DE7">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法定代表人或其授权委托人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（签字）</w:t>
      </w:r>
    </w:p>
    <w:p w14:paraId="323F5267">
      <w:pPr>
        <w:pStyle w:val="36"/>
        <w:spacing w:line="276" w:lineRule="auto"/>
        <w:rPr>
          <w:rFonts w:ascii="Times New Roman" w:hAnsi="Times New Roman"/>
        </w:rPr>
      </w:pPr>
    </w:p>
    <w:p w14:paraId="27E0F579">
      <w:pPr>
        <w:pStyle w:val="36"/>
        <w:spacing w:line="276" w:lineRule="auto"/>
        <w:rPr>
          <w:rFonts w:ascii="Times New Roman" w:hAnsi="Times New Roman"/>
        </w:rPr>
      </w:pPr>
    </w:p>
    <w:p w14:paraId="0C1F0764">
      <w:pPr>
        <w:pStyle w:val="36"/>
        <w:spacing w:line="276" w:lineRule="auto"/>
        <w:rPr>
          <w:rFonts w:ascii="Times New Roman" w:hAnsi="Times New Roman"/>
        </w:rPr>
      </w:pPr>
    </w:p>
    <w:p w14:paraId="6C8E6D54">
      <w:pPr>
        <w:pStyle w:val="36"/>
        <w:spacing w:line="276" w:lineRule="auto"/>
        <w:rPr>
          <w:rFonts w:ascii="Times New Roman" w:hAnsi="Times New Roman"/>
        </w:rPr>
      </w:pPr>
    </w:p>
    <w:p w14:paraId="72A4F537">
      <w:pPr>
        <w:pStyle w:val="36"/>
        <w:spacing w:line="276" w:lineRule="auto"/>
        <w:rPr>
          <w:rFonts w:ascii="Times New Roman" w:hAnsi="Times New Roman"/>
        </w:rPr>
      </w:pPr>
    </w:p>
    <w:p w14:paraId="2C4307D6">
      <w:pPr>
        <w:pStyle w:val="36"/>
        <w:spacing w:line="276" w:lineRule="auto"/>
        <w:rPr>
          <w:rFonts w:ascii="Times New Roman" w:hAnsi="Times New Roman"/>
        </w:rPr>
      </w:pPr>
    </w:p>
    <w:p w14:paraId="09637157">
      <w:pPr>
        <w:pStyle w:val="36"/>
        <w:spacing w:line="276" w:lineRule="auto"/>
        <w:rPr>
          <w:rFonts w:ascii="Times New Roman" w:hAnsi="Times New Roman"/>
        </w:rPr>
      </w:pPr>
    </w:p>
    <w:p w14:paraId="2EDB3D7F">
      <w:pPr>
        <w:pStyle w:val="36"/>
        <w:spacing w:line="276" w:lineRule="auto"/>
        <w:rPr>
          <w:rFonts w:ascii="Times New Roman" w:hAnsi="Times New Roman"/>
        </w:rPr>
      </w:pPr>
    </w:p>
    <w:p w14:paraId="74EDC905">
      <w:pPr>
        <w:pStyle w:val="36"/>
        <w:spacing w:line="276" w:lineRule="auto"/>
        <w:rPr>
          <w:rFonts w:ascii="Times New Roman" w:hAnsi="Times New Roman"/>
        </w:rPr>
      </w:pPr>
    </w:p>
    <w:p w14:paraId="6C668F20">
      <w:pPr>
        <w:pStyle w:val="36"/>
        <w:spacing w:line="276" w:lineRule="auto"/>
        <w:ind w:firstLine="2700" w:firstLineChars="900"/>
        <w:jc w:val="left"/>
        <w:rPr>
          <w:sz w:val="24"/>
        </w:rPr>
      </w:pPr>
      <w:r>
        <w:rPr>
          <w:rFonts w:ascii="Times New Roman" w:hAnsi="Times New Roman"/>
          <w:sz w:val="30"/>
          <w:szCs w:val="30"/>
        </w:rPr>
        <w:t>编制日期：</w:t>
      </w:r>
      <w:r>
        <w:rPr>
          <w:rFonts w:ascii="Times New Roman" w:hAnsi="Times New Roman"/>
          <w:sz w:val="30"/>
          <w:szCs w:val="30"/>
          <w:u w:val="single"/>
        </w:rPr>
        <w:t xml:space="preserve">  </w:t>
      </w:r>
      <w:r>
        <w:rPr>
          <w:rFonts w:hint="eastAsia" w:ascii="Times New Roman" w:hAnsi="Times New Roman"/>
          <w:sz w:val="30"/>
          <w:szCs w:val="30"/>
          <w:u w:val="single"/>
        </w:rPr>
        <w:t xml:space="preserve"> </w:t>
      </w:r>
      <w:r>
        <w:rPr>
          <w:rFonts w:ascii="Times New Roman" w:hAnsi="Times New Roman"/>
          <w:sz w:val="30"/>
          <w:szCs w:val="30"/>
        </w:rPr>
        <w:t>年</w:t>
      </w:r>
      <w:r>
        <w:rPr>
          <w:rFonts w:hint="eastAsia" w:ascii="Times New Roman" w:hAnsi="Times New Roman"/>
          <w:sz w:val="30"/>
          <w:szCs w:val="30"/>
          <w:u w:val="single"/>
        </w:rPr>
        <w:t xml:space="preserve">  </w:t>
      </w:r>
      <w:r>
        <w:rPr>
          <w:rFonts w:ascii="Times New Roman" w:hAnsi="Times New Roman"/>
          <w:sz w:val="30"/>
          <w:szCs w:val="30"/>
        </w:rPr>
        <w:t>月</w:t>
      </w:r>
      <w:r>
        <w:rPr>
          <w:rFonts w:hint="eastAsia" w:ascii="Times New Roman" w:hAnsi="Times New Roman"/>
          <w:sz w:val="30"/>
          <w:szCs w:val="30"/>
          <w:u w:val="single"/>
        </w:rPr>
        <w:t xml:space="preserve">  </w:t>
      </w:r>
      <w:r>
        <w:rPr>
          <w:rFonts w:ascii="Times New Roman" w:hAnsi="Times New Roman"/>
          <w:sz w:val="30"/>
          <w:szCs w:val="30"/>
        </w:rPr>
        <w:t>日</w:t>
      </w:r>
    </w:p>
    <w:p w14:paraId="1E38D019">
      <w:pPr>
        <w:widowControl/>
        <w:jc w:val="left"/>
        <w:rPr>
          <w:rStyle w:val="29"/>
        </w:rPr>
      </w:pPr>
      <w:r>
        <w:rPr>
          <w:rStyle w:val="29"/>
        </w:rPr>
        <w:br w:type="page"/>
      </w:r>
    </w:p>
    <w:p w14:paraId="09876E7F">
      <w:pPr>
        <w:pStyle w:val="36"/>
        <w:spacing w:line="276" w:lineRule="auto"/>
        <w:jc w:val="left"/>
        <w:outlineLvl w:val="1"/>
        <w:rPr>
          <w:rStyle w:val="29"/>
          <w:rFonts w:ascii="仿宋_GB2312" w:hAnsi="Times New Roman" w:eastAsia="仿宋_GB2312"/>
          <w:b/>
          <w:i w:val="0"/>
          <w:kern w:val="2"/>
          <w:sz w:val="30"/>
          <w:szCs w:val="30"/>
        </w:rPr>
      </w:pPr>
      <w:bookmarkStart w:id="193" w:name="_Toc170138152"/>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2</w:t>
      </w:r>
      <w:r>
        <w:rPr>
          <w:rStyle w:val="29"/>
          <w:rFonts w:hint="eastAsia" w:ascii="仿宋_GB2312" w:hAnsi="Times New Roman" w:eastAsia="仿宋_GB2312"/>
          <w:b/>
          <w:i w:val="0"/>
          <w:kern w:val="2"/>
          <w:sz w:val="30"/>
          <w:szCs w:val="30"/>
        </w:rPr>
        <w:t>：投标函</w:t>
      </w:r>
      <w:bookmarkEnd w:id="193"/>
    </w:p>
    <w:p w14:paraId="5F066434">
      <w:pPr>
        <w:pStyle w:val="37"/>
        <w:spacing w:line="276" w:lineRule="auto"/>
        <w:jc w:val="center"/>
        <w:rPr>
          <w:b/>
          <w:bCs/>
          <w:sz w:val="32"/>
          <w:szCs w:val="32"/>
        </w:rPr>
      </w:pPr>
      <w:r>
        <w:rPr>
          <w:b/>
          <w:bCs/>
          <w:sz w:val="32"/>
          <w:szCs w:val="32"/>
        </w:rPr>
        <w:t>投标函</w:t>
      </w:r>
    </w:p>
    <w:p w14:paraId="66BC9E12">
      <w:pPr>
        <w:spacing w:line="420" w:lineRule="exact"/>
        <w:rPr>
          <w:rFonts w:hint="eastAsia" w:ascii="宋体" w:hAnsi="宋体"/>
          <w:sz w:val="24"/>
          <w:highlight w:val="none"/>
        </w:rPr>
      </w:pPr>
      <w:r>
        <w:rPr>
          <w:rFonts w:hint="eastAsia" w:ascii="宋体" w:hAnsi="宋体"/>
          <w:sz w:val="24"/>
          <w:highlight w:val="none"/>
          <w:u w:val="single"/>
          <w:lang w:eastAsia="zh-CN"/>
        </w:rPr>
        <w:t>中石化重庆涪陵页岩气勘探开发有限公司</w:t>
      </w:r>
      <w:r>
        <w:rPr>
          <w:rFonts w:hint="eastAsia" w:ascii="宋体" w:hAnsi="宋体"/>
          <w:sz w:val="24"/>
          <w:highlight w:val="none"/>
        </w:rPr>
        <w:t>：</w:t>
      </w:r>
    </w:p>
    <w:p w14:paraId="00E6A563">
      <w:pPr>
        <w:widowControl/>
        <w:spacing w:line="420" w:lineRule="exact"/>
        <w:ind w:firstLine="480" w:firstLineChars="200"/>
        <w:jc w:val="left"/>
        <w:rPr>
          <w:sz w:val="24"/>
        </w:rPr>
      </w:pPr>
      <w:r>
        <w:rPr>
          <w:sz w:val="24"/>
          <w:highlight w:val="none"/>
        </w:rPr>
        <w:t>1.</w:t>
      </w:r>
      <w:r>
        <w:rPr>
          <w:rFonts w:hint="eastAsia"/>
          <w:highlight w:val="none"/>
        </w:rPr>
        <w:t xml:space="preserve"> </w:t>
      </w:r>
      <w:r>
        <w:rPr>
          <w:rFonts w:hint="eastAsia"/>
          <w:sz w:val="24"/>
          <w:highlight w:val="none"/>
        </w:rPr>
        <w:t>我方已仔细研究了</w:t>
      </w:r>
      <w:r>
        <w:rPr>
          <w:rFonts w:hint="eastAsia"/>
          <w:sz w:val="24"/>
          <w:highlight w:val="none"/>
          <w:u w:val="single"/>
          <w:lang w:eastAsia="zh-CN"/>
        </w:rPr>
        <w:t>复兴地区凉高山组全油气系统生-排-滞机理研究</w:t>
      </w:r>
      <w:r>
        <w:rPr>
          <w:rFonts w:hint="eastAsia"/>
          <w:sz w:val="24"/>
          <w:highlight w:val="none"/>
        </w:rPr>
        <w:t>招标项目招标文件的全部内容</w:t>
      </w:r>
      <w:r>
        <w:rPr>
          <w:sz w:val="24"/>
          <w:highlight w:val="none"/>
        </w:rPr>
        <w:t>，并考虑到所有的潜在风险，我</w:t>
      </w:r>
      <w:r>
        <w:rPr>
          <w:rFonts w:hint="eastAsia"/>
          <w:sz w:val="24"/>
          <w:highlight w:val="none"/>
        </w:rPr>
        <w:t>方</w:t>
      </w:r>
      <w:r>
        <w:rPr>
          <w:sz w:val="24"/>
          <w:highlight w:val="none"/>
        </w:rPr>
        <w:t>愿意承担招标文件</w:t>
      </w:r>
      <w:r>
        <w:rPr>
          <w:sz w:val="24"/>
        </w:rPr>
        <w:t>中规定的中标人全部义务。我方愿以</w:t>
      </w:r>
      <w:r>
        <w:rPr>
          <w:rFonts w:hint="eastAsia"/>
          <w:sz w:val="24"/>
        </w:rPr>
        <w:t>人民币（大写）</w:t>
      </w:r>
      <w:r>
        <w:rPr>
          <w:rFonts w:hint="eastAsia"/>
          <w:sz w:val="24"/>
          <w:u w:val="single"/>
        </w:rPr>
        <w:t xml:space="preserve"> </w:t>
      </w:r>
      <w:r>
        <w:rPr>
          <w:sz w:val="24"/>
          <w:u w:val="single"/>
        </w:rPr>
        <w:t xml:space="preserve">     </w:t>
      </w:r>
      <w:r>
        <w:rPr>
          <w:rFonts w:hint="eastAsia"/>
          <w:sz w:val="24"/>
        </w:rPr>
        <w:t>（¥</w:t>
      </w:r>
      <w:r>
        <w:rPr>
          <w:rFonts w:hint="eastAsia"/>
          <w:sz w:val="24"/>
          <w:u w:val="single"/>
        </w:rPr>
        <w:t xml:space="preserve"> </w:t>
      </w:r>
      <w:r>
        <w:rPr>
          <w:sz w:val="24"/>
          <w:u w:val="single"/>
        </w:rPr>
        <w:t xml:space="preserve">    </w:t>
      </w:r>
      <w:r>
        <w:rPr>
          <w:rFonts w:hint="eastAsia"/>
          <w:sz w:val="24"/>
        </w:rPr>
        <w:t>）元作为投标报价，服务</w:t>
      </w:r>
      <w:r>
        <w:rPr>
          <w:sz w:val="24"/>
        </w:rPr>
        <w:t>期限：</w:t>
      </w:r>
      <w:r>
        <w:rPr>
          <w:rFonts w:hint="eastAsia"/>
          <w:sz w:val="24"/>
        </w:rPr>
        <w:t>自合同签订日起</w:t>
      </w:r>
      <w:r>
        <w:rPr>
          <w:sz w:val="24"/>
        </w:rPr>
        <w:t>至</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日，按合同约定完成相关工作。</w:t>
      </w:r>
    </w:p>
    <w:p w14:paraId="1AB60A3E">
      <w:pPr>
        <w:widowControl/>
        <w:spacing w:line="420" w:lineRule="exact"/>
        <w:ind w:firstLine="480" w:firstLineChars="200"/>
        <w:jc w:val="left"/>
        <w:rPr>
          <w:sz w:val="24"/>
        </w:rPr>
      </w:pPr>
      <w:r>
        <w:rPr>
          <w:rFonts w:hint="eastAsia"/>
          <w:sz w:val="24"/>
        </w:rPr>
        <w:t>投标有效期：自开标之日起</w:t>
      </w:r>
      <w:r>
        <w:rPr>
          <w:rFonts w:hint="eastAsia"/>
          <w:sz w:val="24"/>
          <w:u w:val="single"/>
        </w:rPr>
        <w:t xml:space="preserve"> </w:t>
      </w:r>
      <w:r>
        <w:rPr>
          <w:sz w:val="24"/>
          <w:u w:val="single"/>
        </w:rPr>
        <w:t xml:space="preserve">   </w:t>
      </w:r>
      <w:r>
        <w:rPr>
          <w:rFonts w:hint="eastAsia"/>
          <w:sz w:val="24"/>
        </w:rPr>
        <w:t>日历日。</w:t>
      </w:r>
    </w:p>
    <w:p w14:paraId="0AF37AF5">
      <w:pPr>
        <w:widowControl/>
        <w:spacing w:line="420" w:lineRule="exact"/>
        <w:ind w:firstLine="480" w:firstLineChars="200"/>
        <w:jc w:val="left"/>
        <w:rPr>
          <w:sz w:val="24"/>
        </w:rPr>
      </w:pPr>
      <w:r>
        <w:rPr>
          <w:rFonts w:hint="eastAsia"/>
          <w:sz w:val="24"/>
        </w:rPr>
        <w:t>项目</w:t>
      </w:r>
      <w:r>
        <w:rPr>
          <w:sz w:val="24"/>
        </w:rPr>
        <w:t>负责人：</w:t>
      </w:r>
      <w:r>
        <w:rPr>
          <w:rFonts w:hint="eastAsia"/>
          <w:sz w:val="24"/>
          <w:u w:val="single"/>
        </w:rPr>
        <w:t xml:space="preserve">               </w:t>
      </w:r>
    </w:p>
    <w:p w14:paraId="2FFCD53C">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2. 我方同意所递交的投标文件在</w:t>
      </w:r>
      <w:r>
        <w:rPr>
          <w:rFonts w:hint="eastAsia" w:ascii="Times New Roman" w:hAnsi="Times New Roman"/>
          <w:sz w:val="24"/>
          <w:szCs w:val="24"/>
        </w:rPr>
        <w:t>招标</w:t>
      </w:r>
      <w:r>
        <w:rPr>
          <w:rFonts w:ascii="Times New Roman" w:hAnsi="Times New Roman"/>
          <w:sz w:val="24"/>
          <w:szCs w:val="24"/>
        </w:rPr>
        <w:t>文件规定的投标有效期内有效，在此期间内我方的投标有可能中标，我方将受此约束。</w:t>
      </w:r>
    </w:p>
    <w:p w14:paraId="7C5A8ED6">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 </w:t>
      </w:r>
      <w:r>
        <w:rPr>
          <w:rFonts w:hint="eastAsia" w:ascii="Times New Roman" w:hAnsi="Times New Roman"/>
          <w:sz w:val="24"/>
          <w:szCs w:val="24"/>
        </w:rPr>
        <w:t>据此</w:t>
      </w:r>
      <w:r>
        <w:rPr>
          <w:rFonts w:ascii="Times New Roman" w:hAnsi="Times New Roman"/>
          <w:sz w:val="24"/>
          <w:szCs w:val="24"/>
        </w:rPr>
        <w:t>函，我方</w:t>
      </w:r>
      <w:r>
        <w:rPr>
          <w:rFonts w:hint="eastAsia" w:ascii="Times New Roman" w:hAnsi="Times New Roman"/>
          <w:sz w:val="24"/>
          <w:szCs w:val="24"/>
        </w:rPr>
        <w:t>郑重</w:t>
      </w:r>
      <w:r>
        <w:rPr>
          <w:rFonts w:ascii="Times New Roman" w:hAnsi="Times New Roman"/>
          <w:sz w:val="24"/>
          <w:szCs w:val="24"/>
        </w:rPr>
        <w:t>承诺：</w:t>
      </w:r>
    </w:p>
    <w:p w14:paraId="27349D5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）完全响应招标文件全部内容，严格遵守</w:t>
      </w:r>
      <w:r>
        <w:rPr>
          <w:rFonts w:ascii="Times New Roman" w:hAnsi="Times New Roman"/>
          <w:sz w:val="24"/>
          <w:szCs w:val="24"/>
        </w:rPr>
        <w:t>《</w:t>
      </w:r>
      <w:r>
        <w:rPr>
          <w:rFonts w:hint="eastAsia" w:ascii="Times New Roman" w:hAnsi="Times New Roman"/>
          <w:sz w:val="24"/>
          <w:szCs w:val="24"/>
        </w:rPr>
        <w:t>廉洁从业责任书</w:t>
      </w:r>
      <w:r>
        <w:t>》</w:t>
      </w:r>
      <w:r>
        <w:rPr>
          <w:rFonts w:hint="eastAsia" w:ascii="Times New Roman" w:hAnsi="Times New Roman"/>
          <w:sz w:val="24"/>
          <w:szCs w:val="24"/>
        </w:rPr>
        <w:t>。</w:t>
      </w:r>
    </w:p>
    <w:p w14:paraId="5F087BA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）投标函附件与本投标函具有同样的法律效力。</w:t>
      </w:r>
    </w:p>
    <w:p w14:paraId="379AB48F">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3</w:t>
      </w:r>
      <w:r>
        <w:rPr>
          <w:rFonts w:hint="eastAsia" w:ascii="Times New Roman" w:hAnsi="Times New Roman"/>
          <w:sz w:val="24"/>
          <w:szCs w:val="24"/>
        </w:rPr>
        <w:t>）一旦我方</w:t>
      </w:r>
      <w:r>
        <w:rPr>
          <w:rFonts w:ascii="Times New Roman" w:hAnsi="Times New Roman"/>
          <w:sz w:val="24"/>
          <w:szCs w:val="24"/>
        </w:rPr>
        <w:t>中标</w:t>
      </w:r>
      <w:r>
        <w:rPr>
          <w:rFonts w:hint="eastAsia" w:ascii="Times New Roman" w:hAnsi="Times New Roman"/>
          <w:sz w:val="24"/>
          <w:szCs w:val="24"/>
        </w:rPr>
        <w:t>，将按照招标文件要求在中标通知书规定的期限内与你方签订合同，在签订合同时不向你方提出附加条件；</w:t>
      </w:r>
      <w:r>
        <w:rPr>
          <w:rFonts w:ascii="Times New Roman" w:hAnsi="Times New Roman"/>
          <w:sz w:val="24"/>
          <w:szCs w:val="24"/>
        </w:rPr>
        <w:t>如果违约，</w:t>
      </w:r>
      <w:r>
        <w:rPr>
          <w:rFonts w:hint="eastAsia" w:ascii="Times New Roman" w:hAnsi="Times New Roman"/>
          <w:sz w:val="24"/>
          <w:szCs w:val="24"/>
        </w:rPr>
        <w:t>贵方有权终止我方中标并选择其他中标人。</w:t>
      </w:r>
    </w:p>
    <w:p w14:paraId="6A661A1B">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4</w:t>
      </w:r>
      <w:r>
        <w:rPr>
          <w:rFonts w:hint="eastAsia" w:ascii="Times New Roman" w:hAnsi="Times New Roman"/>
          <w:sz w:val="24"/>
          <w:szCs w:val="24"/>
        </w:rPr>
        <w:t>）一旦我方中标，在合同约定的期限内完成招标</w:t>
      </w:r>
      <w:r>
        <w:rPr>
          <w:rFonts w:ascii="Times New Roman" w:hAnsi="Times New Roman"/>
          <w:sz w:val="24"/>
          <w:szCs w:val="24"/>
        </w:rPr>
        <w:t>文件和</w:t>
      </w:r>
      <w:r>
        <w:rPr>
          <w:rFonts w:hint="eastAsia" w:ascii="Times New Roman" w:hAnsi="Times New Roman"/>
          <w:sz w:val="24"/>
          <w:szCs w:val="24"/>
        </w:rPr>
        <w:t>合同规定的全部义务，绝不将项目转包或变相转包。</w:t>
      </w:r>
    </w:p>
    <w:p w14:paraId="64DEBFDA">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除非另行达成协议并生效，贵方的中标通知书和本投标文件将成为约束我们双方的合同文件组成部分</w:t>
      </w:r>
      <w:r>
        <w:rPr>
          <w:rFonts w:hint="eastAsia" w:ascii="Times New Roman" w:hAnsi="Times New Roman"/>
          <w:sz w:val="24"/>
          <w:szCs w:val="24"/>
        </w:rPr>
        <w:t>。</w:t>
      </w:r>
    </w:p>
    <w:p w14:paraId="258C03F7">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（6）</w:t>
      </w:r>
      <w:r>
        <w:rPr>
          <w:rFonts w:hAnsi="宋体"/>
          <w:sz w:val="24"/>
          <w:szCs w:val="24"/>
        </w:rPr>
        <w:t>不论中标与否，10年内对招投标期间往来资料承担保密责任</w:t>
      </w:r>
      <w:r>
        <w:rPr>
          <w:rFonts w:hint="eastAsia" w:hAnsi="宋体"/>
          <w:sz w:val="24"/>
          <w:szCs w:val="24"/>
        </w:rPr>
        <w:t>。</w:t>
      </w:r>
    </w:p>
    <w:p w14:paraId="469A7F21">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．我方在此声明，所递交的投标文件及有关资料内容完整、真实和准确。</w:t>
      </w:r>
    </w:p>
    <w:p w14:paraId="64172CE0">
      <w:pPr>
        <w:spacing w:line="420" w:lineRule="exact"/>
        <w:rPr>
          <w:kern w:val="0"/>
          <w:sz w:val="24"/>
        </w:rPr>
      </w:pPr>
    </w:p>
    <w:p w14:paraId="206BEE75">
      <w:pPr>
        <w:spacing w:line="42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7FB4C588">
      <w:pPr>
        <w:spacing w:line="42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7E671A3E">
      <w:pPr>
        <w:pStyle w:val="36"/>
        <w:adjustRightInd w:val="0"/>
        <w:spacing w:line="420" w:lineRule="exact"/>
        <w:ind w:firstLine="3840" w:firstLineChars="1600"/>
        <w:rPr>
          <w:rFonts w:ascii="仿宋_GB2312" w:eastAsia="仿宋_GB2312" w:hAnsiTheme="minorEastAsia"/>
          <w:sz w:val="28"/>
          <w:szCs w:val="28"/>
        </w:rPr>
      </w:pPr>
      <w:r>
        <w:rPr>
          <w:rFonts w:ascii="Times New Roman" w:hAnsi="Times New Roman"/>
          <w:sz w:val="24"/>
          <w:szCs w:val="24"/>
        </w:rPr>
        <w:t>日期：</w:t>
      </w:r>
      <w:r>
        <w:rPr>
          <w:rFonts w:ascii="Times New Roman" w:hAnsi="Times New Roman"/>
          <w:sz w:val="24"/>
          <w:szCs w:val="24"/>
          <w:u w:val="single"/>
        </w:rPr>
        <w:t xml:space="preserve">       </w:t>
      </w:r>
      <w:r>
        <w:rPr>
          <w:rFonts w:ascii="Times New Roman" w:hAnsi="Times New Roman"/>
          <w:sz w:val="24"/>
          <w:szCs w:val="24"/>
        </w:rPr>
        <w:t xml:space="preserve"> 年 </w:t>
      </w:r>
      <w:r>
        <w:rPr>
          <w:rFonts w:ascii="Times New Roman" w:hAnsi="Times New Roman"/>
          <w:sz w:val="24"/>
          <w:szCs w:val="24"/>
          <w:u w:val="single"/>
        </w:rPr>
        <w:t xml:space="preserve">     </w:t>
      </w:r>
      <w:r>
        <w:rPr>
          <w:rFonts w:ascii="Times New Roman" w:hAnsi="Times New Roman"/>
          <w:sz w:val="24"/>
          <w:szCs w:val="24"/>
        </w:rPr>
        <w:t xml:space="preserve">月 </w:t>
      </w:r>
      <w:r>
        <w:rPr>
          <w:rFonts w:ascii="Times New Roman" w:hAnsi="Times New Roman"/>
          <w:sz w:val="24"/>
          <w:szCs w:val="24"/>
          <w:u w:val="single"/>
        </w:rPr>
        <w:t xml:space="preserve">     </w:t>
      </w:r>
      <w:r>
        <w:rPr>
          <w:rFonts w:ascii="Times New Roman" w:hAnsi="Times New Roman"/>
          <w:sz w:val="24"/>
          <w:szCs w:val="24"/>
        </w:rPr>
        <w:t>日</w:t>
      </w:r>
      <w:r>
        <w:rPr>
          <w:rFonts w:ascii="仿宋_GB2312" w:eastAsia="仿宋_GB2312" w:hAnsiTheme="minorEastAsia"/>
          <w:sz w:val="28"/>
          <w:szCs w:val="28"/>
        </w:rPr>
        <w:br w:type="page"/>
      </w:r>
    </w:p>
    <w:p w14:paraId="50B488C1">
      <w:pPr>
        <w:pStyle w:val="36"/>
        <w:spacing w:line="276" w:lineRule="auto"/>
        <w:jc w:val="left"/>
        <w:outlineLvl w:val="1"/>
        <w:rPr>
          <w:rStyle w:val="29"/>
          <w:rFonts w:ascii="仿宋_GB2312" w:hAnsi="Times New Roman" w:eastAsia="仿宋_GB2312"/>
          <w:b/>
          <w:i w:val="0"/>
          <w:kern w:val="2"/>
          <w:sz w:val="30"/>
          <w:szCs w:val="30"/>
        </w:rPr>
      </w:pPr>
      <w:bookmarkStart w:id="194" w:name="_Toc170138153"/>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3</w:t>
      </w:r>
      <w:r>
        <w:rPr>
          <w:rStyle w:val="29"/>
          <w:rFonts w:hint="eastAsia" w:ascii="仿宋_GB2312" w:hAnsi="Times New Roman" w:eastAsia="仿宋_GB2312"/>
          <w:b/>
          <w:i w:val="0"/>
          <w:kern w:val="2"/>
          <w:sz w:val="30"/>
          <w:szCs w:val="30"/>
        </w:rPr>
        <w:t>：投标函</w:t>
      </w:r>
      <w:r>
        <w:rPr>
          <w:rStyle w:val="29"/>
          <w:rFonts w:ascii="仿宋_GB2312" w:hAnsi="Times New Roman" w:eastAsia="仿宋_GB2312"/>
          <w:b/>
          <w:i w:val="0"/>
          <w:kern w:val="2"/>
          <w:sz w:val="30"/>
          <w:szCs w:val="30"/>
        </w:rPr>
        <w:t>附录</w:t>
      </w:r>
      <w:bookmarkEnd w:id="194"/>
    </w:p>
    <w:p w14:paraId="5BDAED84">
      <w:pPr>
        <w:spacing w:before="240" w:line="276" w:lineRule="auto"/>
        <w:jc w:val="center"/>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投标函</w:t>
      </w:r>
      <w:r>
        <w:rPr>
          <w:rFonts w:asciiTheme="minorEastAsia" w:hAnsiTheme="minorEastAsia" w:eastAsiaTheme="minorEastAsia"/>
          <w:b/>
          <w:sz w:val="32"/>
          <w:szCs w:val="32"/>
        </w:rPr>
        <w:t>附录</w:t>
      </w:r>
    </w:p>
    <w:tbl>
      <w:tblPr>
        <w:tblStyle w:val="25"/>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5607"/>
      </w:tblGrid>
      <w:tr w14:paraId="74A2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exac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AA101DE">
            <w:pPr>
              <w:jc w:val="center"/>
              <w:rPr>
                <w:rFonts w:hint="eastAsia" w:ascii="仿宋" w:hAnsi="仿宋" w:eastAsia="仿宋"/>
                <w:b/>
                <w:sz w:val="24"/>
              </w:rPr>
            </w:pPr>
            <w:bookmarkStart w:id="195" w:name="OLE_LINK1"/>
            <w:r>
              <w:rPr>
                <w:rFonts w:hint="eastAsia" w:ascii="仿宋" w:hAnsi="仿宋" w:eastAsia="仿宋"/>
                <w:b/>
                <w:sz w:val="24"/>
              </w:rPr>
              <w:t>项目名称</w:t>
            </w:r>
          </w:p>
        </w:tc>
        <w:tc>
          <w:tcPr>
            <w:tcW w:w="5607" w:type="dxa"/>
            <w:tcBorders>
              <w:top w:val="single" w:color="auto" w:sz="4" w:space="0"/>
              <w:left w:val="single" w:color="auto" w:sz="4" w:space="0"/>
              <w:bottom w:val="single" w:color="auto" w:sz="4" w:space="0"/>
              <w:right w:val="single" w:color="auto" w:sz="4" w:space="0"/>
            </w:tcBorders>
            <w:vAlign w:val="center"/>
          </w:tcPr>
          <w:p w14:paraId="695F0FB5">
            <w:pPr>
              <w:jc w:val="left"/>
              <w:rPr>
                <w:rFonts w:hint="eastAsia" w:ascii="仿宋" w:hAnsi="仿宋" w:eastAsia="仿宋"/>
                <w:b/>
                <w:sz w:val="24"/>
                <w:lang w:eastAsia="zh-CN"/>
              </w:rPr>
            </w:pPr>
            <w:r>
              <w:rPr>
                <w:rFonts w:hint="eastAsia" w:ascii="仿宋_GB2312" w:eastAsia="仿宋_GB2312" w:hAnsiTheme="minorEastAsia"/>
                <w:sz w:val="24"/>
                <w:lang w:eastAsia="zh-CN"/>
              </w:rPr>
              <w:t>复兴地区凉高山组全油气系统生-排-滞机理研究</w:t>
            </w:r>
          </w:p>
        </w:tc>
      </w:tr>
      <w:tr w14:paraId="5414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3397" w:type="dxa"/>
            <w:tcBorders>
              <w:top w:val="single" w:color="auto" w:sz="4" w:space="0"/>
              <w:left w:val="single" w:color="auto" w:sz="4" w:space="0"/>
              <w:right w:val="single" w:color="auto" w:sz="4" w:space="0"/>
            </w:tcBorders>
            <w:vAlign w:val="center"/>
          </w:tcPr>
          <w:p w14:paraId="5197FF5B">
            <w:pPr>
              <w:pStyle w:val="10"/>
              <w:spacing w:line="240" w:lineRule="auto"/>
              <w:ind w:left="0" w:right="0"/>
              <w:rPr>
                <w:rFonts w:hint="eastAsia" w:ascii="仿宋" w:hAnsi="仿宋" w:eastAsia="仿宋"/>
                <w:b/>
                <w:szCs w:val="24"/>
              </w:rPr>
            </w:pPr>
            <w:r>
              <w:rPr>
                <w:rFonts w:hint="eastAsia" w:ascii="仿宋" w:hAnsi="仿宋" w:eastAsia="仿宋"/>
                <w:b/>
                <w:szCs w:val="24"/>
              </w:rPr>
              <w:t>投标报价</w:t>
            </w:r>
          </w:p>
        </w:tc>
        <w:tc>
          <w:tcPr>
            <w:tcW w:w="5607" w:type="dxa"/>
            <w:tcBorders>
              <w:top w:val="single" w:color="auto" w:sz="4" w:space="0"/>
              <w:left w:val="single" w:color="auto" w:sz="4" w:space="0"/>
              <w:bottom w:val="single" w:color="auto" w:sz="4" w:space="0"/>
              <w:right w:val="single" w:color="auto" w:sz="4" w:space="0"/>
            </w:tcBorders>
            <w:vAlign w:val="center"/>
          </w:tcPr>
          <w:p w14:paraId="226EDD42">
            <w:pPr>
              <w:rPr>
                <w:rFonts w:hint="eastAsia" w:ascii="楷体" w:hAnsi="楷体" w:eastAsia="楷体"/>
                <w:b/>
                <w:sz w:val="16"/>
                <w:szCs w:val="16"/>
              </w:rPr>
            </w:pPr>
            <w:r>
              <w:rPr>
                <w:rFonts w:hint="eastAsia" w:ascii="仿宋_GB2312" w:eastAsia="仿宋_GB2312" w:hAnsiTheme="minorEastAsia"/>
                <w:sz w:val="24"/>
              </w:rPr>
              <w:t>人民币（大写）</w:t>
            </w:r>
            <w:r>
              <w:rPr>
                <w:rFonts w:hint="eastAsia" w:ascii="仿宋_GB2312" w:eastAsia="仿宋_GB2312" w:hAnsiTheme="minorEastAsia"/>
                <w:sz w:val="24"/>
                <w:u w:val="single"/>
              </w:rPr>
              <w:t xml:space="preserve">  </w:t>
            </w:r>
            <w:r>
              <w:rPr>
                <w:rFonts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hAnsi="仿宋" w:eastAsia="仿宋_GB2312"/>
                <w:sz w:val="24"/>
              </w:rPr>
              <w:t>（不含</w:t>
            </w:r>
            <w:r>
              <w:rPr>
                <w:rFonts w:ascii="仿宋_GB2312" w:hAnsi="仿宋" w:eastAsia="仿宋_GB2312"/>
                <w:sz w:val="24"/>
              </w:rPr>
              <w:t>税</w:t>
            </w:r>
            <w:r>
              <w:rPr>
                <w:rFonts w:hint="eastAsia" w:ascii="仿宋_GB2312" w:hAnsi="仿宋" w:eastAsia="仿宋_GB2312"/>
                <w:sz w:val="24"/>
              </w:rPr>
              <w:t>）</w:t>
            </w:r>
          </w:p>
        </w:tc>
      </w:tr>
      <w:tr w14:paraId="50B8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3E4D0DD9">
            <w:pPr>
              <w:pStyle w:val="10"/>
              <w:spacing w:line="240" w:lineRule="auto"/>
              <w:ind w:left="0" w:right="0"/>
              <w:rPr>
                <w:rFonts w:hint="eastAsia" w:ascii="仿宋" w:hAnsi="仿宋" w:eastAsia="仿宋"/>
                <w:b/>
                <w:szCs w:val="24"/>
              </w:rPr>
            </w:pPr>
            <w:r>
              <w:rPr>
                <w:rFonts w:hint="eastAsia" w:ascii="仿宋" w:hAnsi="仿宋" w:eastAsia="仿宋"/>
                <w:b/>
                <w:szCs w:val="24"/>
              </w:rPr>
              <w:t>项目</w:t>
            </w:r>
            <w:r>
              <w:rPr>
                <w:rFonts w:ascii="仿宋" w:hAnsi="仿宋" w:eastAsia="仿宋"/>
                <w:b/>
                <w:szCs w:val="24"/>
              </w:rPr>
              <w:t>负责人</w:t>
            </w:r>
          </w:p>
        </w:tc>
        <w:tc>
          <w:tcPr>
            <w:tcW w:w="5607" w:type="dxa"/>
            <w:tcBorders>
              <w:top w:val="single" w:color="auto" w:sz="4" w:space="0"/>
              <w:left w:val="single" w:color="auto" w:sz="4" w:space="0"/>
              <w:bottom w:val="single" w:color="auto" w:sz="4" w:space="0"/>
              <w:right w:val="single" w:color="auto" w:sz="4" w:space="0"/>
            </w:tcBorders>
            <w:vAlign w:val="center"/>
          </w:tcPr>
          <w:p w14:paraId="79786A53">
            <w:pPr>
              <w:jc w:val="left"/>
              <w:rPr>
                <w:rFonts w:ascii="仿宋_GB2312" w:hAnsi="宋体" w:eastAsia="仿宋_GB2312"/>
                <w:sz w:val="24"/>
              </w:rPr>
            </w:pPr>
            <w:r>
              <w:rPr>
                <w:rFonts w:hint="eastAsia" w:ascii="仿宋_GB2312" w:hAnsi="宋体" w:eastAsia="仿宋_GB2312"/>
                <w:sz w:val="24"/>
              </w:rPr>
              <w:t>姓名</w:t>
            </w:r>
            <w:r>
              <w:rPr>
                <w:rFonts w:ascii="仿宋_GB2312" w:hAnsi="宋体" w:eastAsia="仿宋_GB2312"/>
                <w:sz w:val="24"/>
              </w:rPr>
              <w:t>：</w:t>
            </w:r>
          </w:p>
          <w:p w14:paraId="1B02314F">
            <w:pPr>
              <w:jc w:val="left"/>
              <w:rPr>
                <w:rFonts w:ascii="仿宋_GB2312" w:hAnsi="仿宋" w:eastAsia="仿宋_GB2312"/>
                <w:sz w:val="24"/>
              </w:rPr>
            </w:pPr>
            <w:r>
              <w:rPr>
                <w:rFonts w:hint="eastAsia" w:ascii="仿宋_GB2312" w:hAnsi="宋体" w:eastAsia="仿宋_GB2312"/>
                <w:sz w:val="24"/>
              </w:rPr>
              <w:t>身份</w:t>
            </w:r>
            <w:r>
              <w:rPr>
                <w:rFonts w:ascii="仿宋_GB2312" w:hAnsi="宋体" w:eastAsia="仿宋_GB2312"/>
                <w:sz w:val="24"/>
              </w:rPr>
              <w:t>证号：</w:t>
            </w:r>
          </w:p>
        </w:tc>
      </w:tr>
      <w:tr w14:paraId="640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9EFBFA9">
            <w:pPr>
              <w:pStyle w:val="10"/>
              <w:spacing w:line="240" w:lineRule="auto"/>
              <w:ind w:left="0" w:right="0"/>
              <w:rPr>
                <w:rFonts w:hint="eastAsia" w:ascii="仿宋" w:hAnsi="仿宋" w:eastAsia="仿宋"/>
                <w:b/>
                <w:szCs w:val="24"/>
              </w:rPr>
            </w:pPr>
            <w:r>
              <w:rPr>
                <w:rFonts w:hint="eastAsia" w:ascii="仿宋" w:hAnsi="仿宋" w:eastAsia="仿宋"/>
                <w:b/>
                <w:szCs w:val="24"/>
              </w:rPr>
              <w:t>服务期限</w:t>
            </w:r>
          </w:p>
        </w:tc>
        <w:tc>
          <w:tcPr>
            <w:tcW w:w="5607" w:type="dxa"/>
            <w:tcBorders>
              <w:top w:val="single" w:color="auto" w:sz="4" w:space="0"/>
              <w:left w:val="single" w:color="auto" w:sz="4" w:space="0"/>
              <w:bottom w:val="single" w:color="auto" w:sz="4" w:space="0"/>
              <w:right w:val="single" w:color="auto" w:sz="4" w:space="0"/>
            </w:tcBorders>
            <w:vAlign w:val="center"/>
          </w:tcPr>
          <w:p w14:paraId="4F81CE60">
            <w:pPr>
              <w:jc w:val="left"/>
              <w:rPr>
                <w:rFonts w:ascii="仿宋_GB2312" w:hAnsi="仿宋" w:eastAsia="仿宋_GB2312"/>
                <w:sz w:val="24"/>
              </w:rPr>
            </w:pPr>
            <w:r>
              <w:rPr>
                <w:rFonts w:hint="eastAsia" w:ascii="仿宋_GB2312" w:hAnsi="宋体" w:eastAsia="仿宋_GB2312"/>
                <w:sz w:val="24"/>
              </w:rPr>
              <w:t>自合同签订之日起至</w:t>
            </w:r>
            <w:r>
              <w:rPr>
                <w:rFonts w:ascii="仿宋_GB2312" w:hAnsi="宋体" w:eastAsia="仿宋_GB2312"/>
                <w:sz w:val="24"/>
                <w:u w:val="single"/>
              </w:rPr>
              <w:t xml:space="preserve">    </w:t>
            </w:r>
            <w:r>
              <w:rPr>
                <w:rFonts w:hint="eastAsia" w:ascii="仿宋_GB2312" w:hAnsi="宋体" w:eastAsia="仿宋_GB2312"/>
                <w:sz w:val="24"/>
              </w:rPr>
              <w:t>年</w:t>
            </w:r>
            <w:r>
              <w:rPr>
                <w:rFonts w:ascii="仿宋_GB2312" w:hAnsi="宋体" w:eastAsia="仿宋_GB2312"/>
                <w:sz w:val="24"/>
                <w:u w:val="single"/>
              </w:rPr>
              <w:t xml:space="preserve">   </w:t>
            </w:r>
            <w:r>
              <w:rPr>
                <w:rFonts w:hint="eastAsia" w:ascii="仿宋_GB2312" w:hAnsi="宋体" w:eastAsia="仿宋_GB2312"/>
                <w:sz w:val="24"/>
              </w:rPr>
              <w:t>月</w:t>
            </w:r>
            <w:r>
              <w:rPr>
                <w:rFonts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 w:eastAsia="仿宋_GB2312"/>
                <w:sz w:val="24"/>
              </w:rPr>
              <w:t>按</w:t>
            </w:r>
            <w:r>
              <w:rPr>
                <w:rFonts w:ascii="仿宋_GB2312" w:hAnsi="仿宋" w:eastAsia="仿宋_GB2312"/>
                <w:sz w:val="24"/>
              </w:rPr>
              <w:t>合同约定完成相关工作</w:t>
            </w:r>
          </w:p>
        </w:tc>
      </w:tr>
      <w:tr w14:paraId="32B4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22C30EB">
            <w:pPr>
              <w:pStyle w:val="10"/>
              <w:ind w:left="0" w:right="0"/>
              <w:rPr>
                <w:rFonts w:hint="eastAsia" w:ascii="仿宋" w:hAnsi="仿宋" w:eastAsia="仿宋"/>
                <w:b/>
                <w:szCs w:val="24"/>
              </w:rPr>
            </w:pPr>
            <w:r>
              <w:rPr>
                <w:rFonts w:hint="eastAsia" w:ascii="仿宋" w:hAnsi="仿宋" w:eastAsia="仿宋"/>
                <w:b/>
                <w:szCs w:val="24"/>
              </w:rPr>
              <w:t>质量承诺</w:t>
            </w:r>
          </w:p>
        </w:tc>
        <w:tc>
          <w:tcPr>
            <w:tcW w:w="5607" w:type="dxa"/>
            <w:tcBorders>
              <w:top w:val="single" w:color="auto" w:sz="4" w:space="0"/>
              <w:left w:val="single" w:color="auto" w:sz="4" w:space="0"/>
              <w:bottom w:val="single" w:color="auto" w:sz="4" w:space="0"/>
              <w:right w:val="single" w:color="auto" w:sz="4" w:space="0"/>
            </w:tcBorders>
            <w:vAlign w:val="center"/>
          </w:tcPr>
          <w:p w14:paraId="44C5421E">
            <w:pPr>
              <w:jc w:val="left"/>
              <w:rPr>
                <w:rFonts w:ascii="仿宋_GB2312" w:eastAsia="仿宋_GB2312"/>
                <w:sz w:val="24"/>
              </w:rPr>
            </w:pPr>
            <w:r>
              <w:rPr>
                <w:rFonts w:hint="eastAsia" w:ascii="仿宋_GB2312" w:eastAsia="仿宋_GB2312" w:hAnsiTheme="minorEastAsia"/>
                <w:sz w:val="24"/>
              </w:rPr>
              <w:t>符合国家及行业标准以及第五章《合同条款及格式》、第六章《招标</w:t>
            </w:r>
            <w:r>
              <w:rPr>
                <w:rFonts w:ascii="仿宋_GB2312" w:eastAsia="仿宋_GB2312" w:hAnsiTheme="minorEastAsia"/>
                <w:sz w:val="24"/>
              </w:rPr>
              <w:t>范围及要求</w:t>
            </w:r>
            <w:r>
              <w:rPr>
                <w:rFonts w:hint="eastAsia" w:ascii="仿宋_GB2312" w:eastAsia="仿宋_GB2312" w:hAnsiTheme="minorEastAsia"/>
                <w:sz w:val="24"/>
              </w:rPr>
              <w:t>》的有关要求。</w:t>
            </w:r>
          </w:p>
        </w:tc>
      </w:tr>
      <w:tr w14:paraId="10C7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477F4C8D">
            <w:pPr>
              <w:pStyle w:val="10"/>
              <w:ind w:left="0" w:right="0"/>
              <w:rPr>
                <w:rFonts w:hint="eastAsia" w:ascii="仿宋" w:hAnsi="仿宋" w:eastAsia="仿宋"/>
                <w:b/>
                <w:szCs w:val="24"/>
              </w:rPr>
            </w:pPr>
            <w:r>
              <w:rPr>
                <w:rFonts w:hint="eastAsia" w:ascii="仿宋" w:hAnsi="仿宋" w:eastAsia="仿宋"/>
                <w:b/>
                <w:szCs w:val="24"/>
              </w:rPr>
              <w:t>投标</w:t>
            </w:r>
            <w:r>
              <w:rPr>
                <w:rFonts w:ascii="仿宋" w:hAnsi="仿宋" w:eastAsia="仿宋"/>
                <w:b/>
                <w:szCs w:val="24"/>
              </w:rPr>
              <w:t>有效期</w:t>
            </w:r>
          </w:p>
        </w:tc>
        <w:tc>
          <w:tcPr>
            <w:tcW w:w="5607" w:type="dxa"/>
            <w:tcBorders>
              <w:top w:val="single" w:color="auto" w:sz="4" w:space="0"/>
              <w:left w:val="single" w:color="auto" w:sz="4" w:space="0"/>
              <w:bottom w:val="single" w:color="auto" w:sz="4" w:space="0"/>
              <w:right w:val="single" w:color="auto" w:sz="4" w:space="0"/>
            </w:tcBorders>
            <w:vAlign w:val="center"/>
          </w:tcPr>
          <w:p w14:paraId="1C998300">
            <w:pPr>
              <w:jc w:val="left"/>
              <w:rPr>
                <w:rFonts w:ascii="仿宋_GB2312" w:eastAsia="仿宋_GB2312" w:hAnsiTheme="minorEastAsia"/>
                <w:sz w:val="24"/>
              </w:rPr>
            </w:pPr>
            <w:r>
              <w:rPr>
                <w:rFonts w:hint="eastAsia" w:ascii="仿宋_GB2312" w:eastAsia="仿宋_GB2312" w:hAnsiTheme="minorEastAsia"/>
                <w:sz w:val="24"/>
                <w:u w:val="single"/>
              </w:rPr>
              <w:t xml:space="preserve">        </w:t>
            </w:r>
            <w:r>
              <w:rPr>
                <w:rFonts w:hint="eastAsia" w:ascii="仿宋_GB2312" w:eastAsia="仿宋_GB2312" w:hAnsiTheme="minorEastAsia"/>
                <w:sz w:val="24"/>
              </w:rPr>
              <w:t>日历日</w:t>
            </w:r>
          </w:p>
        </w:tc>
      </w:tr>
      <w:tr w14:paraId="556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0A1F3C69">
            <w:pPr>
              <w:pStyle w:val="10"/>
              <w:ind w:left="0" w:right="0"/>
              <w:rPr>
                <w:rFonts w:hint="eastAsia" w:ascii="仿宋" w:hAnsi="仿宋" w:eastAsia="仿宋"/>
                <w:b/>
                <w:szCs w:val="24"/>
              </w:rPr>
            </w:pPr>
            <w:r>
              <w:rPr>
                <w:rFonts w:hint="eastAsia" w:ascii="仿宋" w:hAnsi="仿宋" w:eastAsia="仿宋"/>
                <w:b/>
                <w:szCs w:val="24"/>
              </w:rPr>
              <w:t>除投标报价以外的优惠条件</w:t>
            </w:r>
          </w:p>
        </w:tc>
        <w:tc>
          <w:tcPr>
            <w:tcW w:w="5607" w:type="dxa"/>
            <w:tcBorders>
              <w:top w:val="single" w:color="auto" w:sz="4" w:space="0"/>
              <w:left w:val="single" w:color="auto" w:sz="4" w:space="0"/>
              <w:right w:val="single" w:color="auto" w:sz="4" w:space="0"/>
            </w:tcBorders>
            <w:vAlign w:val="center"/>
          </w:tcPr>
          <w:p w14:paraId="0A0C196B">
            <w:pPr>
              <w:ind w:firstLine="480" w:firstLineChars="200"/>
              <w:jc w:val="left"/>
              <w:rPr>
                <w:rFonts w:hint="eastAsia" w:ascii="仿宋" w:hAnsi="仿宋" w:eastAsia="仿宋"/>
                <w:sz w:val="24"/>
              </w:rPr>
            </w:pPr>
          </w:p>
        </w:tc>
      </w:tr>
      <w:bookmarkEnd w:id="195"/>
    </w:tbl>
    <w:p w14:paraId="4E9EBD2E">
      <w:pPr>
        <w:pStyle w:val="37"/>
        <w:spacing w:line="276" w:lineRule="auto"/>
        <w:jc w:val="center"/>
        <w:rPr>
          <w:rFonts w:hint="eastAsia" w:asciiTheme="minorEastAsia" w:hAnsiTheme="minorEastAsia" w:eastAsiaTheme="minorEastAsia"/>
          <w:b/>
          <w:sz w:val="24"/>
          <w:szCs w:val="24"/>
        </w:rPr>
      </w:pPr>
    </w:p>
    <w:p w14:paraId="1740B319">
      <w:pPr>
        <w:spacing w:line="276" w:lineRule="auto"/>
        <w:ind w:firstLine="5040" w:firstLineChars="2100"/>
        <w:rPr>
          <w:rFonts w:hint="eastAsia" w:asciiTheme="minorEastAsia" w:hAnsiTheme="minorEastAsia" w:eastAsiaTheme="minorEastAsia"/>
          <w:sz w:val="24"/>
        </w:rPr>
      </w:pPr>
    </w:p>
    <w:p w14:paraId="4A75E011">
      <w:pPr>
        <w:spacing w:line="276" w:lineRule="auto"/>
        <w:ind w:firstLine="5040" w:firstLineChars="2100"/>
        <w:rPr>
          <w:rFonts w:hint="eastAsia" w:asciiTheme="minorEastAsia" w:hAnsiTheme="minorEastAsia" w:eastAsiaTheme="minorEastAsia"/>
          <w:sz w:val="24"/>
        </w:rPr>
      </w:pPr>
    </w:p>
    <w:p w14:paraId="7843B6AA">
      <w:pPr>
        <w:spacing w:line="440" w:lineRule="exact"/>
        <w:ind w:firstLine="5040" w:firstLineChars="2100"/>
        <w:rPr>
          <w:rFonts w:hint="eastAsia" w:asciiTheme="minorEastAsia" w:hAnsiTheme="minorEastAsia" w:eastAsiaTheme="minorEastAsia"/>
          <w:sz w:val="24"/>
        </w:rPr>
      </w:pPr>
    </w:p>
    <w:p w14:paraId="3E81E03C">
      <w:pPr>
        <w:spacing w:line="44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1174A2DF">
      <w:pPr>
        <w:spacing w:line="44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1DBC9F38">
      <w:pPr>
        <w:adjustRightInd w:val="0"/>
        <w:spacing w:line="440" w:lineRule="exact"/>
        <w:ind w:firstLine="240" w:firstLineChars="100"/>
        <w:jc w:val="center"/>
        <w:rPr>
          <w:rFonts w:hint="eastAsia"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72DDA4BF">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17D8D68F">
      <w:pPr>
        <w:pStyle w:val="36"/>
        <w:spacing w:line="276" w:lineRule="auto"/>
        <w:jc w:val="left"/>
        <w:outlineLvl w:val="1"/>
        <w:rPr>
          <w:rStyle w:val="29"/>
          <w:rFonts w:ascii="仿宋_GB2312" w:hAnsi="Times New Roman" w:eastAsia="仿宋_GB2312"/>
          <w:b/>
          <w:i w:val="0"/>
          <w:kern w:val="2"/>
          <w:sz w:val="30"/>
          <w:szCs w:val="30"/>
          <w:highlight w:val="none"/>
        </w:rPr>
      </w:pPr>
      <w:bookmarkStart w:id="196" w:name="_Toc170138154"/>
      <w:r>
        <w:rPr>
          <w:rStyle w:val="29"/>
          <w:rFonts w:hint="eastAsia" w:ascii="仿宋_GB2312" w:hAnsi="Times New Roman" w:eastAsia="仿宋_GB2312"/>
          <w:b/>
          <w:i w:val="0"/>
          <w:kern w:val="2"/>
          <w:sz w:val="30"/>
          <w:szCs w:val="30"/>
          <w:highlight w:val="none"/>
        </w:rPr>
        <w:t>附件</w:t>
      </w:r>
      <w:r>
        <w:rPr>
          <w:rStyle w:val="29"/>
          <w:rFonts w:ascii="仿宋_GB2312" w:hAnsi="Times New Roman" w:eastAsia="仿宋_GB2312"/>
          <w:b/>
          <w:i w:val="0"/>
          <w:kern w:val="2"/>
          <w:sz w:val="30"/>
          <w:szCs w:val="30"/>
          <w:highlight w:val="none"/>
        </w:rPr>
        <w:t>4</w:t>
      </w:r>
      <w:r>
        <w:rPr>
          <w:rStyle w:val="29"/>
          <w:rFonts w:hint="eastAsia" w:ascii="仿宋_GB2312" w:hAnsi="Times New Roman" w:eastAsia="仿宋_GB2312"/>
          <w:b/>
          <w:i w:val="0"/>
          <w:kern w:val="2"/>
          <w:sz w:val="30"/>
          <w:szCs w:val="30"/>
          <w:highlight w:val="none"/>
        </w:rPr>
        <w:t>：投标</w:t>
      </w:r>
      <w:r>
        <w:rPr>
          <w:rStyle w:val="29"/>
          <w:rFonts w:ascii="仿宋_GB2312" w:hAnsi="Times New Roman" w:eastAsia="仿宋_GB2312"/>
          <w:b/>
          <w:i w:val="0"/>
          <w:kern w:val="2"/>
          <w:sz w:val="30"/>
          <w:szCs w:val="30"/>
          <w:highlight w:val="none"/>
        </w:rPr>
        <w:t>报价</w:t>
      </w:r>
      <w:bookmarkEnd w:id="196"/>
      <w:r>
        <w:rPr>
          <w:rStyle w:val="29"/>
          <w:rFonts w:hint="eastAsia" w:ascii="仿宋_GB2312" w:hAnsi="Times New Roman" w:eastAsia="仿宋_GB2312"/>
          <w:b/>
          <w:i w:val="0"/>
          <w:kern w:val="2"/>
          <w:sz w:val="30"/>
          <w:szCs w:val="30"/>
          <w:highlight w:val="none"/>
        </w:rPr>
        <w:t>表</w:t>
      </w:r>
    </w:p>
    <w:p w14:paraId="79663EFF">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p>
    <w:p w14:paraId="00F6432B">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r>
        <w:rPr>
          <w:rFonts w:hint="eastAsia" w:ascii="黑体" w:hAnsi="Arial" w:eastAsia="黑体" w:cs="黑体"/>
          <w:color w:val="000000"/>
          <w:kern w:val="0"/>
          <w:sz w:val="36"/>
          <w:szCs w:val="36"/>
        </w:rPr>
        <w:t>项目经费预算表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894"/>
        <w:gridCol w:w="2398"/>
        <w:gridCol w:w="2234"/>
      </w:tblGrid>
      <w:tr w14:paraId="188C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vAlign w:val="center"/>
          </w:tcPr>
          <w:p w14:paraId="25F6825A">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序号</w:t>
            </w:r>
          </w:p>
        </w:tc>
        <w:tc>
          <w:tcPr>
            <w:tcW w:w="2894" w:type="dxa"/>
            <w:vAlign w:val="center"/>
          </w:tcPr>
          <w:p w14:paraId="4CB303E6">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w:t>
            </w:r>
          </w:p>
        </w:tc>
        <w:tc>
          <w:tcPr>
            <w:tcW w:w="2398" w:type="dxa"/>
            <w:vAlign w:val="center"/>
          </w:tcPr>
          <w:p w14:paraId="38568854">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金额（万元）</w:t>
            </w:r>
          </w:p>
        </w:tc>
        <w:tc>
          <w:tcPr>
            <w:tcW w:w="2234" w:type="dxa"/>
            <w:vAlign w:val="center"/>
          </w:tcPr>
          <w:p w14:paraId="6434544C">
            <w:pPr>
              <w:autoSpaceDE w:val="0"/>
              <w:autoSpaceDN w:val="0"/>
              <w:adjustRightInd w:val="0"/>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r>
      <w:tr w14:paraId="3939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776" w:type="dxa"/>
            <w:vAlign w:val="center"/>
          </w:tcPr>
          <w:p w14:paraId="61C3F45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894" w:type="dxa"/>
            <w:vAlign w:val="center"/>
          </w:tcPr>
          <w:p w14:paraId="1EEB4D99">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劳务费</w:t>
            </w:r>
          </w:p>
        </w:tc>
        <w:tc>
          <w:tcPr>
            <w:tcW w:w="2398" w:type="dxa"/>
            <w:vAlign w:val="center"/>
          </w:tcPr>
          <w:p w14:paraId="0B035AD6">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E68E5E0">
            <w:pPr>
              <w:autoSpaceDE w:val="0"/>
              <w:autoSpaceDN w:val="0"/>
              <w:adjustRightInd w:val="0"/>
              <w:rPr>
                <w:rFonts w:ascii="仿宋_GB2312" w:hAnsi="仿宋_GB2312" w:eastAsia="仿宋_GB2312" w:cs="仿宋_GB2312"/>
                <w:color w:val="000000"/>
                <w:kern w:val="0"/>
                <w:sz w:val="24"/>
              </w:rPr>
            </w:pPr>
          </w:p>
        </w:tc>
      </w:tr>
      <w:tr w14:paraId="5ED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jc w:val="center"/>
        </w:trPr>
        <w:tc>
          <w:tcPr>
            <w:tcW w:w="776" w:type="dxa"/>
            <w:vAlign w:val="center"/>
          </w:tcPr>
          <w:p w14:paraId="0DB78962">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894" w:type="dxa"/>
            <w:vAlign w:val="center"/>
          </w:tcPr>
          <w:p w14:paraId="135A688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材料费</w:t>
            </w:r>
          </w:p>
        </w:tc>
        <w:tc>
          <w:tcPr>
            <w:tcW w:w="2398" w:type="dxa"/>
            <w:vAlign w:val="center"/>
          </w:tcPr>
          <w:p w14:paraId="01DF6AF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AF34192">
            <w:pPr>
              <w:autoSpaceDE w:val="0"/>
              <w:autoSpaceDN w:val="0"/>
              <w:adjustRightInd w:val="0"/>
              <w:rPr>
                <w:rFonts w:ascii="仿宋_GB2312" w:hAnsi="仿宋_GB2312" w:eastAsia="仿宋_GB2312" w:cs="仿宋_GB2312"/>
                <w:color w:val="000000"/>
                <w:kern w:val="0"/>
                <w:sz w:val="24"/>
              </w:rPr>
            </w:pPr>
          </w:p>
        </w:tc>
      </w:tr>
      <w:tr w14:paraId="27CA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jc w:val="center"/>
        </w:trPr>
        <w:tc>
          <w:tcPr>
            <w:tcW w:w="776" w:type="dxa"/>
            <w:vAlign w:val="center"/>
          </w:tcPr>
          <w:p w14:paraId="5857771F">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894" w:type="dxa"/>
            <w:vAlign w:val="center"/>
          </w:tcPr>
          <w:p w14:paraId="0E1844A1">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测试加工实验费</w:t>
            </w:r>
          </w:p>
        </w:tc>
        <w:tc>
          <w:tcPr>
            <w:tcW w:w="2398" w:type="dxa"/>
            <w:vAlign w:val="center"/>
          </w:tcPr>
          <w:p w14:paraId="7AF6DCA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891E91A">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提供明细附表</w:t>
            </w:r>
          </w:p>
        </w:tc>
      </w:tr>
      <w:tr w14:paraId="3FE5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jc w:val="center"/>
        </w:trPr>
        <w:tc>
          <w:tcPr>
            <w:tcW w:w="776" w:type="dxa"/>
            <w:vAlign w:val="center"/>
          </w:tcPr>
          <w:p w14:paraId="1459D92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894" w:type="dxa"/>
            <w:vAlign w:val="center"/>
          </w:tcPr>
          <w:p w14:paraId="36E6274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业务费（会议费、图书资料费、办公费、差旅费、出版印刷费、管理费等）</w:t>
            </w:r>
          </w:p>
        </w:tc>
        <w:tc>
          <w:tcPr>
            <w:tcW w:w="2398" w:type="dxa"/>
            <w:vAlign w:val="center"/>
          </w:tcPr>
          <w:p w14:paraId="1C2ED392">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4ABE9321">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备注各类业务费金额</w:t>
            </w:r>
          </w:p>
        </w:tc>
      </w:tr>
      <w:tr w14:paraId="6A1E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jc w:val="center"/>
        </w:trPr>
        <w:tc>
          <w:tcPr>
            <w:tcW w:w="3670" w:type="dxa"/>
            <w:gridSpan w:val="2"/>
            <w:vAlign w:val="center"/>
          </w:tcPr>
          <w:p w14:paraId="0A643E69">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合计</w:t>
            </w:r>
          </w:p>
        </w:tc>
        <w:tc>
          <w:tcPr>
            <w:tcW w:w="2398" w:type="dxa"/>
            <w:vAlign w:val="center"/>
          </w:tcPr>
          <w:p w14:paraId="3FF7A8A1">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588BA826">
            <w:pPr>
              <w:autoSpaceDE w:val="0"/>
              <w:autoSpaceDN w:val="0"/>
              <w:adjustRightInd w:val="0"/>
              <w:rPr>
                <w:rFonts w:ascii="仿宋_GB2312" w:hAnsi="仿宋_GB2312" w:eastAsia="仿宋_GB2312" w:cs="仿宋_GB2312"/>
                <w:color w:val="000000"/>
                <w:kern w:val="0"/>
                <w:sz w:val="24"/>
              </w:rPr>
            </w:pPr>
          </w:p>
        </w:tc>
      </w:tr>
    </w:tbl>
    <w:p w14:paraId="11C5638F">
      <w:pPr>
        <w:jc w:val="center"/>
        <w:rPr>
          <w:rFonts w:ascii="仿宋_GB2312" w:eastAsia="仿宋_GB2312"/>
          <w:sz w:val="28"/>
          <w:szCs w:val="28"/>
          <w:lang w:val="pt-BR"/>
        </w:rPr>
      </w:pPr>
    </w:p>
    <w:p w14:paraId="25A48542">
      <w:pPr>
        <w:pStyle w:val="36"/>
        <w:spacing w:line="276" w:lineRule="auto"/>
        <w:jc w:val="left"/>
        <w:rPr>
          <w:rFonts w:ascii="仿宋_GB2312" w:eastAsia="仿宋_GB2312" w:hAnsiTheme="minorEastAsia"/>
          <w:sz w:val="28"/>
          <w:szCs w:val="28"/>
          <w:highlight w:val="yellow"/>
        </w:rPr>
      </w:pPr>
    </w:p>
    <w:p w14:paraId="42CE49E4">
      <w:pPr>
        <w:pStyle w:val="36"/>
        <w:spacing w:line="276" w:lineRule="auto"/>
        <w:jc w:val="left"/>
        <w:rPr>
          <w:rFonts w:ascii="仿宋_GB2312" w:eastAsia="仿宋_GB2312" w:hAnsiTheme="minorEastAsia"/>
          <w:sz w:val="28"/>
          <w:szCs w:val="28"/>
          <w:highlight w:val="yellow"/>
        </w:rPr>
      </w:pPr>
    </w:p>
    <w:p w14:paraId="2A7050A9">
      <w:pPr>
        <w:pStyle w:val="36"/>
        <w:spacing w:line="276" w:lineRule="auto"/>
        <w:jc w:val="left"/>
        <w:rPr>
          <w:rFonts w:ascii="仿宋_GB2312" w:eastAsia="仿宋_GB2312" w:hAnsiTheme="minorEastAsia"/>
          <w:sz w:val="28"/>
          <w:szCs w:val="28"/>
          <w:highlight w:val="yellow"/>
        </w:rPr>
      </w:pPr>
    </w:p>
    <w:p w14:paraId="45C0AFF0">
      <w:pPr>
        <w:pStyle w:val="36"/>
        <w:spacing w:line="276" w:lineRule="auto"/>
        <w:jc w:val="left"/>
        <w:rPr>
          <w:rFonts w:ascii="仿宋_GB2312" w:eastAsia="仿宋_GB2312" w:hAnsiTheme="minorEastAsia"/>
          <w:sz w:val="28"/>
          <w:szCs w:val="28"/>
          <w:highlight w:val="yellow"/>
        </w:rPr>
      </w:pPr>
    </w:p>
    <w:p w14:paraId="070E8FF2">
      <w:pPr>
        <w:pStyle w:val="36"/>
        <w:spacing w:line="276" w:lineRule="auto"/>
        <w:jc w:val="left"/>
        <w:rPr>
          <w:rFonts w:ascii="仿宋_GB2312" w:eastAsia="仿宋_GB2312" w:hAnsiTheme="minorEastAsia"/>
          <w:sz w:val="28"/>
          <w:szCs w:val="28"/>
          <w:highlight w:val="yellow"/>
        </w:rPr>
      </w:pPr>
    </w:p>
    <w:p w14:paraId="0282ADF3">
      <w:pPr>
        <w:pStyle w:val="36"/>
        <w:spacing w:line="276" w:lineRule="auto"/>
        <w:jc w:val="left"/>
        <w:rPr>
          <w:rFonts w:ascii="仿宋_GB2312" w:eastAsia="仿宋_GB2312" w:hAnsiTheme="minorEastAsia"/>
          <w:sz w:val="28"/>
          <w:szCs w:val="28"/>
          <w:highlight w:val="yellow"/>
        </w:rPr>
      </w:pPr>
    </w:p>
    <w:p w14:paraId="51723E1A">
      <w:pPr>
        <w:pStyle w:val="36"/>
        <w:spacing w:line="276" w:lineRule="auto"/>
        <w:jc w:val="left"/>
        <w:rPr>
          <w:rFonts w:ascii="仿宋_GB2312" w:eastAsia="仿宋_GB2312" w:hAnsiTheme="minorEastAsia"/>
          <w:sz w:val="28"/>
          <w:szCs w:val="28"/>
          <w:highlight w:val="yellow"/>
        </w:rPr>
      </w:pPr>
    </w:p>
    <w:p w14:paraId="3051315D">
      <w:pPr>
        <w:pStyle w:val="36"/>
        <w:spacing w:line="276" w:lineRule="auto"/>
        <w:jc w:val="left"/>
        <w:rPr>
          <w:rFonts w:ascii="仿宋_GB2312" w:eastAsia="仿宋_GB2312" w:hAnsiTheme="minorEastAsia"/>
          <w:sz w:val="28"/>
          <w:szCs w:val="28"/>
          <w:highlight w:val="yellow"/>
        </w:rPr>
      </w:pPr>
    </w:p>
    <w:p w14:paraId="793D9E72">
      <w:pPr>
        <w:pStyle w:val="36"/>
        <w:spacing w:line="276" w:lineRule="auto"/>
        <w:jc w:val="left"/>
        <w:outlineLvl w:val="1"/>
        <w:rPr>
          <w:rStyle w:val="29"/>
          <w:rFonts w:ascii="仿宋_GB2312" w:hAnsi="Times New Roman" w:eastAsia="仿宋_GB2312"/>
          <w:b/>
          <w:i w:val="0"/>
          <w:kern w:val="2"/>
          <w:sz w:val="30"/>
          <w:szCs w:val="30"/>
        </w:rPr>
      </w:pPr>
      <w:bookmarkStart w:id="197" w:name="_Toc170138155"/>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5</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代表人身份证明书</w:t>
      </w:r>
      <w:bookmarkEnd w:id="197"/>
    </w:p>
    <w:p w14:paraId="5D701B8D">
      <w:pPr>
        <w:spacing w:line="276" w:lineRule="auto"/>
        <w:jc w:val="center"/>
        <w:rPr>
          <w:rFonts w:ascii="仿宋_GB2312" w:eastAsia="仿宋_GB2312" w:hAnsiTheme="minorEastAsia"/>
          <w:b/>
          <w:sz w:val="28"/>
          <w:szCs w:val="28"/>
        </w:rPr>
      </w:pPr>
    </w:p>
    <w:p w14:paraId="033E04BC">
      <w:pPr>
        <w:spacing w:line="276" w:lineRule="auto"/>
        <w:jc w:val="center"/>
        <w:rPr>
          <w:rFonts w:ascii="仿宋_GB2312" w:eastAsia="仿宋_GB2312" w:hAnsiTheme="minorEastAsia"/>
          <w:b/>
          <w:sz w:val="32"/>
          <w:szCs w:val="32"/>
        </w:rPr>
      </w:pPr>
      <w:r>
        <w:rPr>
          <w:rFonts w:hint="eastAsia" w:ascii="仿宋_GB2312" w:eastAsia="仿宋_GB2312" w:hAnsiTheme="minorEastAsia"/>
          <w:b/>
          <w:sz w:val="32"/>
          <w:szCs w:val="32"/>
        </w:rPr>
        <w:t>法定代表人身份证明书</w:t>
      </w:r>
    </w:p>
    <w:p w14:paraId="679387FC">
      <w:pPr>
        <w:topLinePunct/>
        <w:spacing w:line="276" w:lineRule="auto"/>
        <w:ind w:firstLine="960" w:firstLineChars="400"/>
        <w:rPr>
          <w:sz w:val="24"/>
        </w:rPr>
      </w:pPr>
    </w:p>
    <w:p w14:paraId="4C6C994F">
      <w:pPr>
        <w:topLinePunct/>
        <w:spacing w:line="276" w:lineRule="auto"/>
        <w:ind w:firstLine="960" w:firstLineChars="400"/>
        <w:rPr>
          <w:sz w:val="24"/>
        </w:rPr>
      </w:pPr>
      <w:r>
        <w:rPr>
          <w:rFonts w:hint="eastAsia"/>
          <w:sz w:val="24"/>
        </w:rPr>
        <w:t>投标人</w:t>
      </w:r>
      <w:r>
        <w:rPr>
          <w:sz w:val="24"/>
        </w:rPr>
        <w:t>名称：</w:t>
      </w:r>
      <w:r>
        <w:rPr>
          <w:rFonts w:hint="eastAsia"/>
          <w:sz w:val="24"/>
          <w:u w:val="single"/>
        </w:rPr>
        <w:t xml:space="preserve">                            </w:t>
      </w:r>
      <w:r>
        <w:rPr>
          <w:rFonts w:hint="eastAsia"/>
          <w:sz w:val="24"/>
        </w:rPr>
        <w:t xml:space="preserve"> </w:t>
      </w:r>
    </w:p>
    <w:p w14:paraId="01B1D888">
      <w:pPr>
        <w:topLinePunct/>
        <w:spacing w:line="276" w:lineRule="auto"/>
        <w:ind w:firstLine="612"/>
        <w:rPr>
          <w:sz w:val="24"/>
        </w:rPr>
      </w:pPr>
    </w:p>
    <w:p w14:paraId="75C7BE94">
      <w:pPr>
        <w:topLinePunct/>
        <w:spacing w:line="276" w:lineRule="auto"/>
        <w:ind w:firstLine="960" w:firstLineChars="400"/>
        <w:rPr>
          <w:sz w:val="24"/>
        </w:rPr>
      </w:pPr>
      <w:r>
        <w:rPr>
          <w:rFonts w:hint="eastAsia"/>
          <w:sz w:val="24"/>
        </w:rPr>
        <w:t>单位</w:t>
      </w:r>
      <w:r>
        <w:rPr>
          <w:sz w:val="24"/>
        </w:rPr>
        <w:t>性质</w:t>
      </w:r>
      <w:r>
        <w:rPr>
          <w:rFonts w:hint="eastAsia"/>
          <w:sz w:val="24"/>
        </w:rPr>
        <w:t>：</w:t>
      </w:r>
      <w:r>
        <w:rPr>
          <w:rFonts w:hint="eastAsia"/>
          <w:sz w:val="24"/>
          <w:u w:val="single"/>
        </w:rPr>
        <w:t xml:space="preserve">                     </w:t>
      </w:r>
    </w:p>
    <w:p w14:paraId="71F7EAB6">
      <w:pPr>
        <w:topLinePunct/>
        <w:spacing w:line="276" w:lineRule="auto"/>
        <w:ind w:firstLine="960" w:firstLineChars="400"/>
        <w:rPr>
          <w:sz w:val="24"/>
        </w:rPr>
      </w:pPr>
    </w:p>
    <w:p w14:paraId="2DBA54DA">
      <w:pPr>
        <w:topLinePunct/>
        <w:spacing w:line="276" w:lineRule="auto"/>
        <w:ind w:firstLine="960" w:firstLineChars="400"/>
        <w:rPr>
          <w:sz w:val="24"/>
          <w:u w:val="single"/>
        </w:rPr>
      </w:pPr>
      <w:r>
        <w:rPr>
          <w:sz w:val="24"/>
        </w:rPr>
        <w:t>地址：</w:t>
      </w:r>
      <w:r>
        <w:rPr>
          <w:rFonts w:hint="eastAsia"/>
          <w:sz w:val="24"/>
          <w:u w:val="single"/>
        </w:rPr>
        <w:t xml:space="preserve">                                     </w:t>
      </w:r>
    </w:p>
    <w:p w14:paraId="634CC4EF">
      <w:pPr>
        <w:topLinePunct/>
        <w:spacing w:line="276" w:lineRule="auto"/>
        <w:ind w:firstLine="610"/>
        <w:rPr>
          <w:sz w:val="24"/>
        </w:rPr>
      </w:pPr>
    </w:p>
    <w:p w14:paraId="68AA894F">
      <w:pPr>
        <w:topLinePunct/>
        <w:spacing w:line="276" w:lineRule="auto"/>
        <w:ind w:firstLine="969" w:firstLineChars="404"/>
        <w:rPr>
          <w:sz w:val="24"/>
          <w:u w:val="single"/>
        </w:rPr>
      </w:pPr>
      <w:r>
        <w:rPr>
          <w:sz w:val="24"/>
        </w:rPr>
        <w:t>成立时间：</w:t>
      </w:r>
      <w:r>
        <w:rPr>
          <w:rFonts w:hint="eastAsia"/>
          <w:sz w:val="24"/>
        </w:rPr>
        <w:t xml:space="preserve">  </w:t>
      </w:r>
      <w:r>
        <w:rPr>
          <w:sz w:val="24"/>
        </w:rPr>
        <w:t xml:space="preserve"> 年</w:t>
      </w:r>
      <w:r>
        <w:rPr>
          <w:rFonts w:hint="eastAsia"/>
          <w:sz w:val="24"/>
        </w:rPr>
        <w:t xml:space="preserve">   </w:t>
      </w:r>
      <w:r>
        <w:rPr>
          <w:sz w:val="24"/>
        </w:rPr>
        <w:t>月</w:t>
      </w:r>
      <w:r>
        <w:rPr>
          <w:rFonts w:hint="eastAsia"/>
          <w:sz w:val="24"/>
        </w:rPr>
        <w:t xml:space="preserve">  </w:t>
      </w:r>
      <w:r>
        <w:rPr>
          <w:sz w:val="24"/>
        </w:rPr>
        <w:t>日</w:t>
      </w:r>
      <w:r>
        <w:rPr>
          <w:rFonts w:hint="eastAsia"/>
          <w:sz w:val="24"/>
        </w:rPr>
        <w:t xml:space="preserve">         </w:t>
      </w:r>
      <w:r>
        <w:rPr>
          <w:sz w:val="24"/>
        </w:rPr>
        <w:t>经营期限：</w:t>
      </w:r>
      <w:r>
        <w:rPr>
          <w:sz w:val="24"/>
          <w:u w:val="single"/>
        </w:rPr>
        <w:t xml:space="preserve">               </w:t>
      </w:r>
    </w:p>
    <w:p w14:paraId="7B988A8F">
      <w:pPr>
        <w:topLinePunct/>
        <w:spacing w:line="276" w:lineRule="auto"/>
        <w:ind w:firstLine="960" w:firstLineChars="400"/>
        <w:rPr>
          <w:sz w:val="24"/>
        </w:rPr>
      </w:pPr>
    </w:p>
    <w:p w14:paraId="304576F3">
      <w:pPr>
        <w:topLinePunct/>
        <w:spacing w:line="276" w:lineRule="auto"/>
        <w:ind w:firstLine="610"/>
        <w:rPr>
          <w:sz w:val="24"/>
        </w:rPr>
      </w:pPr>
    </w:p>
    <w:p w14:paraId="39F8ADA1">
      <w:pPr>
        <w:topLinePunct/>
        <w:spacing w:line="276" w:lineRule="auto"/>
        <w:ind w:firstLine="969" w:firstLineChars="404"/>
        <w:rPr>
          <w:sz w:val="24"/>
        </w:rPr>
      </w:pPr>
      <w:r>
        <w:rPr>
          <w:sz w:val="24"/>
        </w:rPr>
        <w:t>姓名：</w:t>
      </w:r>
      <w:r>
        <w:rPr>
          <w:rFonts w:hint="eastAsia"/>
          <w:sz w:val="24"/>
        </w:rPr>
        <w:t xml:space="preserve">    </w:t>
      </w:r>
      <w:r>
        <w:rPr>
          <w:sz w:val="24"/>
        </w:rPr>
        <w:t xml:space="preserve">    </w:t>
      </w:r>
      <w:r>
        <w:rPr>
          <w:rFonts w:hint="eastAsia"/>
          <w:sz w:val="24"/>
        </w:rPr>
        <w:t>性别</w:t>
      </w:r>
      <w:r>
        <w:rPr>
          <w:sz w:val="24"/>
        </w:rPr>
        <w:t>：</w:t>
      </w:r>
      <w:r>
        <w:rPr>
          <w:rFonts w:hint="eastAsia"/>
          <w:sz w:val="24"/>
        </w:rPr>
        <w:t xml:space="preserve">         年龄</w:t>
      </w:r>
      <w:r>
        <w:rPr>
          <w:sz w:val="24"/>
        </w:rPr>
        <w:t>：</w:t>
      </w:r>
      <w:r>
        <w:rPr>
          <w:rFonts w:hint="eastAsia"/>
          <w:sz w:val="24"/>
        </w:rPr>
        <w:t xml:space="preserve">    </w:t>
      </w:r>
    </w:p>
    <w:p w14:paraId="79DA811C">
      <w:pPr>
        <w:topLinePunct/>
        <w:spacing w:line="276" w:lineRule="auto"/>
        <w:ind w:firstLine="969" w:firstLineChars="404"/>
        <w:rPr>
          <w:sz w:val="24"/>
        </w:rPr>
      </w:pPr>
    </w:p>
    <w:p w14:paraId="74F49774">
      <w:pPr>
        <w:topLinePunct/>
        <w:spacing w:line="276" w:lineRule="auto"/>
        <w:ind w:firstLine="969" w:firstLineChars="404"/>
        <w:rPr>
          <w:sz w:val="24"/>
        </w:rPr>
      </w:pPr>
      <w:r>
        <w:rPr>
          <w:sz w:val="24"/>
        </w:rPr>
        <w:t>身份证号：</w:t>
      </w:r>
      <w:r>
        <w:rPr>
          <w:rFonts w:hint="eastAsia"/>
          <w:sz w:val="24"/>
        </w:rPr>
        <w:t xml:space="preserve">            </w:t>
      </w:r>
    </w:p>
    <w:p w14:paraId="12F08BE6">
      <w:pPr>
        <w:topLinePunct/>
        <w:spacing w:line="276" w:lineRule="auto"/>
        <w:ind w:firstLine="969" w:firstLineChars="404"/>
        <w:rPr>
          <w:sz w:val="24"/>
        </w:rPr>
      </w:pPr>
    </w:p>
    <w:p w14:paraId="13BE4222">
      <w:pPr>
        <w:topLinePunct/>
        <w:spacing w:line="276" w:lineRule="auto"/>
        <w:ind w:firstLine="969" w:firstLineChars="404"/>
        <w:rPr>
          <w:sz w:val="24"/>
        </w:rPr>
      </w:pPr>
      <w:r>
        <w:rPr>
          <w:sz w:val="24"/>
        </w:rPr>
        <w:t>系</w:t>
      </w:r>
      <w:r>
        <w:rPr>
          <w:rFonts w:hint="eastAsia"/>
          <w:sz w:val="24"/>
          <w:u w:val="single"/>
        </w:rPr>
        <w:t xml:space="preserve">                        </w:t>
      </w:r>
      <w:r>
        <w:rPr>
          <w:rFonts w:hint="eastAsia"/>
          <w:sz w:val="24"/>
        </w:rPr>
        <w:t>（投标人</w:t>
      </w:r>
      <w:r>
        <w:rPr>
          <w:sz w:val="24"/>
        </w:rPr>
        <w:t>名称</w:t>
      </w:r>
      <w:r>
        <w:rPr>
          <w:rFonts w:hint="eastAsia"/>
          <w:sz w:val="24"/>
        </w:rPr>
        <w:t>）</w:t>
      </w:r>
      <w:r>
        <w:rPr>
          <w:sz w:val="24"/>
        </w:rPr>
        <w:t>的法定代表人。</w:t>
      </w:r>
    </w:p>
    <w:p w14:paraId="290280F2">
      <w:pPr>
        <w:topLinePunct/>
        <w:spacing w:line="276" w:lineRule="auto"/>
        <w:ind w:firstLine="610"/>
        <w:rPr>
          <w:sz w:val="24"/>
        </w:rPr>
      </w:pPr>
    </w:p>
    <w:p w14:paraId="6FB1AC0B">
      <w:pPr>
        <w:topLinePunct/>
        <w:spacing w:line="276" w:lineRule="auto"/>
        <w:ind w:firstLine="960" w:firstLineChars="400"/>
        <w:rPr>
          <w:sz w:val="24"/>
        </w:rPr>
      </w:pPr>
      <w:r>
        <w:rPr>
          <w:sz w:val="24"/>
        </w:rPr>
        <w:t>特此证明。</w:t>
      </w:r>
    </w:p>
    <w:p w14:paraId="51EA62C3">
      <w:pPr>
        <w:tabs>
          <w:tab w:val="left" w:pos="720"/>
          <w:tab w:val="left" w:pos="900"/>
        </w:tabs>
        <w:topLinePunct/>
        <w:spacing w:line="276" w:lineRule="auto"/>
        <w:rPr>
          <w:sz w:val="24"/>
        </w:rPr>
      </w:pPr>
    </w:p>
    <w:p w14:paraId="0C3453B6">
      <w:pPr>
        <w:tabs>
          <w:tab w:val="left" w:pos="720"/>
          <w:tab w:val="left" w:pos="900"/>
        </w:tabs>
        <w:topLinePunct/>
        <w:spacing w:line="276" w:lineRule="auto"/>
        <w:ind w:left="2564" w:leftChars="1221"/>
        <w:rPr>
          <w:sz w:val="24"/>
        </w:rPr>
      </w:pPr>
    </w:p>
    <w:p w14:paraId="52135B30">
      <w:pPr>
        <w:spacing w:line="276" w:lineRule="auto"/>
        <w:ind w:firstLine="3960" w:firstLineChars="1650"/>
        <w:rPr>
          <w:sz w:val="24"/>
        </w:rPr>
      </w:pPr>
      <w:r>
        <w:rPr>
          <w:sz w:val="24"/>
        </w:rPr>
        <w:t>投标人名称</w:t>
      </w:r>
      <w:r>
        <w:rPr>
          <w:rFonts w:hint="eastAsia"/>
          <w:sz w:val="24"/>
        </w:rPr>
        <w:t>：</w:t>
      </w:r>
      <w:r>
        <w:rPr>
          <w:sz w:val="24"/>
        </w:rPr>
        <w:t>（盖单位公章）</w:t>
      </w:r>
    </w:p>
    <w:p w14:paraId="5BA5978B">
      <w:pPr>
        <w:pStyle w:val="36"/>
        <w:adjustRightInd w:val="0"/>
        <w:spacing w:line="276" w:lineRule="auto"/>
        <w:ind w:firstLine="3960" w:firstLineChars="1650"/>
        <w:rPr>
          <w:rFonts w:ascii="Times New Roman" w:hAnsi="Times New Roman"/>
          <w:sz w:val="24"/>
          <w:szCs w:val="24"/>
        </w:rPr>
      </w:pPr>
      <w:r>
        <w:rPr>
          <w:rFonts w:ascii="Times New Roman" w:hAnsi="Times New Roman"/>
          <w:sz w:val="24"/>
          <w:szCs w:val="24"/>
        </w:rPr>
        <w:t>日期：</w:t>
      </w:r>
      <w:r>
        <w:rPr>
          <w:rFonts w:hint="eastAsia" w:ascii="Times New Roman" w:hAnsi="Times New Roman"/>
          <w:sz w:val="24"/>
          <w:szCs w:val="24"/>
        </w:rPr>
        <w:t xml:space="preserve">  </w:t>
      </w:r>
      <w:r>
        <w:rPr>
          <w:rFonts w:ascii="Times New Roman" w:hAnsi="Times New Roman"/>
          <w:sz w:val="24"/>
          <w:szCs w:val="24"/>
        </w:rPr>
        <w:t>年</w:t>
      </w:r>
      <w:r>
        <w:rPr>
          <w:rFonts w:hint="eastAsia" w:ascii="Times New Roman" w:hAnsi="Times New Roman"/>
          <w:sz w:val="24"/>
          <w:szCs w:val="24"/>
        </w:rPr>
        <w:t xml:space="preserve">  </w:t>
      </w:r>
      <w:r>
        <w:rPr>
          <w:rFonts w:ascii="Times New Roman" w:hAnsi="Times New Roman"/>
          <w:sz w:val="24"/>
          <w:szCs w:val="24"/>
        </w:rPr>
        <w:t>月</w:t>
      </w:r>
      <w:r>
        <w:rPr>
          <w:rFonts w:hint="eastAsia" w:ascii="Times New Roman" w:hAnsi="Times New Roman"/>
          <w:sz w:val="24"/>
          <w:szCs w:val="24"/>
        </w:rPr>
        <w:t xml:space="preserve">  </w:t>
      </w:r>
      <w:r>
        <w:rPr>
          <w:rFonts w:ascii="Times New Roman" w:hAnsi="Times New Roman"/>
          <w:sz w:val="24"/>
          <w:szCs w:val="24"/>
        </w:rPr>
        <w:t>日</w:t>
      </w:r>
    </w:p>
    <w:p w14:paraId="4EC7A090">
      <w:pPr>
        <w:pStyle w:val="36"/>
        <w:adjustRightInd w:val="0"/>
        <w:spacing w:line="276" w:lineRule="auto"/>
        <w:ind w:firstLine="3960" w:firstLineChars="1650"/>
        <w:rPr>
          <w:rFonts w:ascii="Times New Roman" w:hAnsi="Times New Roman"/>
          <w:sz w:val="24"/>
          <w:szCs w:val="24"/>
        </w:rPr>
      </w:pPr>
    </w:p>
    <w:p w14:paraId="50153AD3">
      <w:pPr>
        <w:spacing w:after="120" w:line="276" w:lineRule="auto"/>
        <w:ind w:right="51"/>
        <w:rPr>
          <w:rFonts w:hint="eastAsia" w:asciiTheme="minorEastAsia" w:hAnsiTheme="minorEastAsia" w:eastAsiaTheme="minorEastAsia"/>
          <w:b/>
          <w:sz w:val="24"/>
        </w:rPr>
      </w:pPr>
      <w:r>
        <w:rPr>
          <w:rFonts w:asciiTheme="minorEastAsia" w:hAnsiTheme="minorEastAsia" w:eastAsiaTheme="minorEastAsia"/>
          <w:b/>
          <w:sz w:val="24"/>
        </w:rPr>
        <w:t>附</w:t>
      </w:r>
      <w:r>
        <w:rPr>
          <w:rFonts w:hint="eastAsia" w:asciiTheme="minorEastAsia" w:hAnsiTheme="minorEastAsia" w:eastAsiaTheme="minorEastAsia"/>
          <w:b/>
          <w:sz w:val="24"/>
        </w:rPr>
        <w:t>法定代表人身份</w:t>
      </w:r>
      <w:r>
        <w:rPr>
          <w:rFonts w:asciiTheme="minorEastAsia" w:hAnsiTheme="minorEastAsia" w:eastAsiaTheme="minorEastAsia"/>
          <w:b/>
          <w:sz w:val="24"/>
        </w:rPr>
        <w:t>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476B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5" w:hRule="atLeast"/>
        </w:trPr>
        <w:tc>
          <w:tcPr>
            <w:tcW w:w="2568" w:type="pct"/>
          </w:tcPr>
          <w:p w14:paraId="2D66F757">
            <w:pPr>
              <w:spacing w:line="360" w:lineRule="auto"/>
              <w:rPr>
                <w:rFonts w:hint="eastAsia" w:ascii="宋体" w:hAnsi="宋体"/>
                <w:szCs w:val="21"/>
              </w:rPr>
            </w:pPr>
            <w:r>
              <w:rPr>
                <w:rFonts w:hint="eastAsia" w:ascii="宋体" w:hAnsi="宋体"/>
                <w:szCs w:val="21"/>
              </w:rPr>
              <w:t>法定代表人身份证正面复印件</w:t>
            </w:r>
          </w:p>
        </w:tc>
        <w:tc>
          <w:tcPr>
            <w:tcW w:w="2432" w:type="pct"/>
          </w:tcPr>
          <w:p w14:paraId="79A696FC">
            <w:pPr>
              <w:spacing w:line="360" w:lineRule="auto"/>
              <w:rPr>
                <w:rFonts w:hint="eastAsia" w:ascii="宋体" w:hAnsi="宋体"/>
                <w:szCs w:val="21"/>
              </w:rPr>
            </w:pPr>
            <w:r>
              <w:rPr>
                <w:rFonts w:hint="eastAsia" w:ascii="宋体" w:hAnsi="宋体"/>
                <w:szCs w:val="21"/>
              </w:rPr>
              <w:t>法定代表人身份证背面复印件</w:t>
            </w:r>
          </w:p>
        </w:tc>
      </w:tr>
    </w:tbl>
    <w:p w14:paraId="735F1467">
      <w:pPr>
        <w:widowControl/>
        <w:jc w:val="left"/>
        <w:rPr>
          <w:kern w:val="0"/>
          <w:sz w:val="24"/>
        </w:rPr>
      </w:pPr>
      <w:r>
        <w:rPr>
          <w:sz w:val="24"/>
        </w:rPr>
        <w:br w:type="page"/>
      </w:r>
    </w:p>
    <w:p w14:paraId="798E79AE">
      <w:pPr>
        <w:pStyle w:val="36"/>
        <w:spacing w:line="276" w:lineRule="auto"/>
        <w:jc w:val="left"/>
        <w:outlineLvl w:val="1"/>
        <w:rPr>
          <w:rStyle w:val="29"/>
          <w:rFonts w:ascii="仿宋_GB2312" w:hAnsi="Times New Roman" w:eastAsia="仿宋_GB2312"/>
          <w:b/>
          <w:i w:val="0"/>
          <w:kern w:val="2"/>
          <w:sz w:val="30"/>
          <w:szCs w:val="30"/>
        </w:rPr>
      </w:pPr>
      <w:bookmarkStart w:id="198" w:name="_Toc170138156"/>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6</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w:t>
      </w:r>
      <w:r>
        <w:rPr>
          <w:rStyle w:val="29"/>
          <w:rFonts w:hint="eastAsia" w:ascii="仿宋_GB2312" w:hAnsi="Times New Roman" w:eastAsia="仿宋_GB2312"/>
          <w:b/>
          <w:i w:val="0"/>
          <w:kern w:val="2"/>
          <w:sz w:val="30"/>
          <w:szCs w:val="30"/>
        </w:rPr>
        <w:t>授权</w:t>
      </w:r>
      <w:r>
        <w:rPr>
          <w:rStyle w:val="29"/>
          <w:rFonts w:ascii="仿宋_GB2312" w:hAnsi="Times New Roman" w:eastAsia="仿宋_GB2312"/>
          <w:b/>
          <w:i w:val="0"/>
          <w:kern w:val="2"/>
          <w:sz w:val="30"/>
          <w:szCs w:val="30"/>
        </w:rPr>
        <w:t>委托书</w:t>
      </w:r>
      <w:bookmarkEnd w:id="198"/>
    </w:p>
    <w:p w14:paraId="03129FEA">
      <w:pPr>
        <w:spacing w:line="276" w:lineRule="auto"/>
        <w:jc w:val="center"/>
        <w:rPr>
          <w:b/>
          <w:sz w:val="28"/>
          <w:szCs w:val="28"/>
        </w:rPr>
      </w:pPr>
    </w:p>
    <w:p w14:paraId="54A6AE37">
      <w:pPr>
        <w:spacing w:line="276" w:lineRule="auto"/>
        <w:jc w:val="center"/>
        <w:rPr>
          <w:b/>
          <w:sz w:val="32"/>
          <w:szCs w:val="32"/>
        </w:rPr>
      </w:pPr>
      <w:r>
        <w:rPr>
          <w:b/>
          <w:sz w:val="32"/>
          <w:szCs w:val="32"/>
        </w:rPr>
        <w:t>法定代表人授权委托书</w:t>
      </w:r>
    </w:p>
    <w:p w14:paraId="7B4989C3">
      <w:pPr>
        <w:pStyle w:val="37"/>
        <w:spacing w:line="440" w:lineRule="exact"/>
        <w:ind w:firstLine="480" w:firstLineChars="200"/>
        <w:jc w:val="left"/>
        <w:rPr>
          <w:rFonts w:hint="eastAsia" w:asciiTheme="minorEastAsia" w:hAnsiTheme="minorEastAsia" w:eastAsiaTheme="minorEastAsia"/>
          <w:sz w:val="24"/>
        </w:rPr>
      </w:pPr>
      <w:r>
        <w:rPr>
          <w:rFonts w:asciiTheme="minorEastAsia" w:hAnsiTheme="minorEastAsia" w:eastAsiaTheme="minorEastAsia"/>
          <w:sz w:val="24"/>
        </w:rPr>
        <w:t>本授权委托书声明：</w:t>
      </w:r>
      <w:r>
        <w:rPr>
          <w:rFonts w:hint="eastAsia" w:asciiTheme="minorEastAsia" w:hAnsiTheme="minorEastAsia" w:eastAsiaTheme="minorEastAsia"/>
          <w:sz w:val="24"/>
        </w:rPr>
        <w:t>本人</w:t>
      </w:r>
      <w:r>
        <w:rPr>
          <w:rFonts w:asciiTheme="minorEastAsia" w:hAnsiTheme="minorEastAsia" w:eastAsiaTheme="minorEastAsia"/>
          <w:sz w:val="24"/>
          <w:u w:val="single"/>
        </w:rPr>
        <w:t xml:space="preserve"> （姓名） </w:t>
      </w:r>
      <w:r>
        <w:rPr>
          <w:rFonts w:asciiTheme="minorEastAsia" w:hAnsiTheme="minorEastAsia" w:eastAsiaTheme="minorEastAsia"/>
          <w:sz w:val="24"/>
        </w:rPr>
        <w:t>系</w:t>
      </w:r>
      <w:r>
        <w:rPr>
          <w:rFonts w:asciiTheme="minorEastAsia" w:hAnsiTheme="minorEastAsia" w:eastAsiaTheme="minorEastAsia"/>
          <w:sz w:val="24"/>
          <w:u w:val="single"/>
        </w:rPr>
        <w:t xml:space="preserve">   （投标人名称）  </w:t>
      </w:r>
      <w:r>
        <w:rPr>
          <w:rFonts w:asciiTheme="minorEastAsia" w:hAnsiTheme="minorEastAsia" w:eastAsiaTheme="minorEastAsia"/>
          <w:sz w:val="24"/>
        </w:rPr>
        <w:t>的法定代表人，现授权委托</w:t>
      </w:r>
      <w:r>
        <w:rPr>
          <w:rFonts w:asciiTheme="minorEastAsia" w:hAnsiTheme="minorEastAsia" w:eastAsiaTheme="minorEastAsia"/>
          <w:sz w:val="24"/>
          <w:u w:val="single"/>
        </w:rPr>
        <w:t>（姓名）</w:t>
      </w:r>
      <w:r>
        <w:rPr>
          <w:rFonts w:asciiTheme="minorEastAsia" w:hAnsiTheme="minorEastAsia" w:eastAsiaTheme="minorEastAsia"/>
          <w:sz w:val="24"/>
        </w:rPr>
        <w:t>为我</w:t>
      </w:r>
      <w:r>
        <w:rPr>
          <w:rFonts w:hint="eastAsia" w:asciiTheme="minorEastAsia" w:hAnsiTheme="minorEastAsia" w:eastAsiaTheme="minorEastAsia"/>
          <w:sz w:val="24"/>
        </w:rPr>
        <w:t>方</w:t>
      </w:r>
      <w:r>
        <w:rPr>
          <w:rFonts w:asciiTheme="minorEastAsia" w:hAnsiTheme="minorEastAsia" w:eastAsiaTheme="minorEastAsia"/>
          <w:sz w:val="24"/>
        </w:rPr>
        <w:t>法定代表人的授权委托代理人</w:t>
      </w:r>
      <w:r>
        <w:rPr>
          <w:rFonts w:hint="eastAsia" w:asciiTheme="minorEastAsia" w:hAnsiTheme="minorEastAsia" w:eastAsiaTheme="minorEastAsia"/>
          <w:sz w:val="24"/>
        </w:rPr>
        <w:t>。代理人根据授权，以我方名义签署、澄清、</w:t>
      </w:r>
      <w:r>
        <w:rPr>
          <w:rFonts w:asciiTheme="minorEastAsia" w:hAnsiTheme="minorEastAsia" w:eastAsiaTheme="minorEastAsia"/>
          <w:sz w:val="24"/>
        </w:rPr>
        <w:t>说明</w:t>
      </w:r>
      <w:r>
        <w:rPr>
          <w:rFonts w:hint="eastAsia" w:asciiTheme="minorEastAsia" w:hAnsiTheme="minorEastAsia" w:eastAsiaTheme="minorEastAsia"/>
          <w:sz w:val="24"/>
        </w:rPr>
        <w:t>、补正</w:t>
      </w:r>
      <w:r>
        <w:rPr>
          <w:rFonts w:asciiTheme="minorEastAsia" w:hAnsiTheme="minorEastAsia" w:eastAsiaTheme="minorEastAsia"/>
          <w:sz w:val="24"/>
        </w:rPr>
        <w:t>、</w:t>
      </w:r>
      <w:r>
        <w:rPr>
          <w:rFonts w:hint="eastAsia" w:asciiTheme="minorEastAsia" w:hAnsiTheme="minorEastAsia" w:eastAsiaTheme="minorEastAsia"/>
          <w:sz w:val="24"/>
        </w:rPr>
        <w:t>递交、撤回、修改</w:t>
      </w:r>
      <w:r>
        <w:rPr>
          <w:rFonts w:hint="eastAsia" w:asciiTheme="minorEastAsia" w:hAnsiTheme="minorEastAsia" w:eastAsiaTheme="minorEastAsia"/>
          <w:sz w:val="24"/>
          <w:u w:val="single"/>
          <w:lang w:eastAsia="zh-CN"/>
        </w:rPr>
        <w:t>复兴地区凉高山组全油气系统生-排-滞机理研究</w:t>
      </w:r>
      <w:r>
        <w:rPr>
          <w:rFonts w:hint="eastAsia" w:asciiTheme="minorEastAsia" w:hAnsiTheme="minorEastAsia" w:eastAsiaTheme="minorEastAsia"/>
          <w:sz w:val="24"/>
        </w:rPr>
        <w:t>的投标文件，签订合同和处理有关事宜，其法律后果由我方承担。</w:t>
      </w:r>
    </w:p>
    <w:p w14:paraId="7381C7D4">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在此授权范围内，被授权人所实施的行为具有法律效力，我均承认。</w:t>
      </w:r>
    </w:p>
    <w:p w14:paraId="5FAE9A06">
      <w:pPr>
        <w:adjustRightInd w:val="0"/>
        <w:spacing w:line="440" w:lineRule="exact"/>
        <w:ind w:right="5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委托期限：</w:t>
      </w:r>
      <w:r>
        <w:rPr>
          <w:rFonts w:hint="eastAsia" w:asciiTheme="minorEastAsia" w:hAnsiTheme="minorEastAsia" w:eastAsiaTheme="minorEastAsia"/>
          <w:sz w:val="24"/>
          <w:u w:val="single"/>
        </w:rPr>
        <w:t xml:space="preserve">          </w:t>
      </w:r>
    </w:p>
    <w:p w14:paraId="39695223">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代理人无转委托权。</w:t>
      </w:r>
    </w:p>
    <w:p w14:paraId="3F791602">
      <w:pPr>
        <w:adjustRightInd w:val="0"/>
        <w:spacing w:line="440" w:lineRule="exact"/>
        <w:ind w:right="50" w:firstLine="480" w:firstLineChars="200"/>
        <w:rPr>
          <w:rFonts w:hint="eastAsia" w:asciiTheme="minorEastAsia" w:hAnsiTheme="minorEastAsia" w:eastAsiaTheme="minorEastAsia"/>
          <w:sz w:val="24"/>
        </w:rPr>
      </w:pPr>
    </w:p>
    <w:p w14:paraId="0DE6933F">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代理人：</w:t>
      </w:r>
      <w:r>
        <w:rPr>
          <w:rFonts w:asciiTheme="minorEastAsia" w:hAnsiTheme="minorEastAsia" w:eastAsiaTheme="minorEastAsia"/>
          <w:sz w:val="24"/>
          <w:u w:val="single"/>
        </w:rPr>
        <w:t>（签字）</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性别：</w:t>
      </w:r>
      <w:r>
        <w:rPr>
          <w:rFonts w:hint="eastAsia" w:asciiTheme="minorEastAsia" w:hAnsiTheme="minorEastAsia" w:eastAsiaTheme="minorEastAsia"/>
          <w:sz w:val="24"/>
        </w:rPr>
        <w:t xml:space="preserve">    </w:t>
      </w:r>
      <w:r>
        <w:rPr>
          <w:rFonts w:asciiTheme="minorEastAsia" w:hAnsiTheme="minorEastAsia" w:eastAsiaTheme="minorEastAsia"/>
          <w:sz w:val="24"/>
        </w:rPr>
        <w:t>年龄：</w:t>
      </w:r>
      <w:r>
        <w:rPr>
          <w:rFonts w:hint="eastAsia" w:asciiTheme="minorEastAsia" w:hAnsiTheme="minorEastAsia" w:eastAsiaTheme="minorEastAsia"/>
          <w:sz w:val="24"/>
        </w:rPr>
        <w:t xml:space="preserve">    </w:t>
      </w:r>
    </w:p>
    <w:p w14:paraId="7E19A84E">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身份证号码：</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职务：</w:t>
      </w:r>
    </w:p>
    <w:p w14:paraId="37E8196D">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投标人：</w:t>
      </w:r>
      <w:r>
        <w:rPr>
          <w:rFonts w:asciiTheme="minorEastAsia" w:hAnsiTheme="minorEastAsia" w:eastAsiaTheme="minorEastAsia"/>
          <w:sz w:val="24"/>
          <w:u w:val="single"/>
        </w:rPr>
        <w:t>（盖单位公章）</w:t>
      </w:r>
    </w:p>
    <w:p w14:paraId="4536E341">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法定代表人：</w:t>
      </w:r>
      <w:r>
        <w:rPr>
          <w:rFonts w:asciiTheme="minorEastAsia" w:hAnsiTheme="minorEastAsia" w:eastAsiaTheme="minorEastAsia"/>
          <w:sz w:val="24"/>
          <w:u w:val="single"/>
        </w:rPr>
        <w:t>（签字或盖章）</w:t>
      </w:r>
    </w:p>
    <w:p w14:paraId="5F9188AC">
      <w:pPr>
        <w:spacing w:after="120" w:line="440" w:lineRule="exact"/>
        <w:ind w:right="51" w:firstLine="482"/>
        <w:jc w:val="right"/>
        <w:rPr>
          <w:rFonts w:hint="eastAsia" w:asciiTheme="minorEastAsia" w:hAnsiTheme="minorEastAsia" w:eastAsiaTheme="minorEastAsia"/>
          <w:sz w:val="24"/>
        </w:rPr>
      </w:pPr>
      <w:r>
        <w:rPr>
          <w:rFonts w:asciiTheme="minorEastAsia" w:hAnsiTheme="minorEastAsia" w:eastAsiaTheme="minorEastAsia"/>
          <w:sz w:val="24"/>
        </w:rPr>
        <w:t>授权委托日期：</w:t>
      </w:r>
      <w:r>
        <w:rPr>
          <w:rFonts w:hint="eastAsia" w:asciiTheme="minorEastAsia" w:hAnsiTheme="minorEastAsia" w:eastAsiaTheme="minorEastAsia"/>
          <w:sz w:val="24"/>
        </w:rPr>
        <w:t xml:space="preserve">   </w:t>
      </w:r>
      <w:r>
        <w:rPr>
          <w:rFonts w:asciiTheme="minorEastAsia" w:hAnsiTheme="minorEastAsia" w:eastAsiaTheme="minorEastAsia"/>
          <w:sz w:val="24"/>
        </w:rPr>
        <w:t>年</w:t>
      </w:r>
      <w:r>
        <w:rPr>
          <w:rFonts w:hint="eastAsia" w:asciiTheme="minorEastAsia" w:hAnsiTheme="minorEastAsia" w:eastAsiaTheme="minorEastAsia"/>
          <w:sz w:val="24"/>
        </w:rPr>
        <w:t xml:space="preserve">   </w:t>
      </w:r>
      <w:r>
        <w:rPr>
          <w:rFonts w:asciiTheme="minorEastAsia" w:hAnsiTheme="minorEastAsia" w:eastAsiaTheme="minorEastAsia"/>
          <w:sz w:val="24"/>
        </w:rPr>
        <w:t>月</w:t>
      </w:r>
      <w:r>
        <w:rPr>
          <w:rFonts w:hint="eastAsia" w:asciiTheme="minorEastAsia" w:hAnsiTheme="minorEastAsia" w:eastAsiaTheme="minorEastAsia"/>
          <w:sz w:val="24"/>
        </w:rPr>
        <w:t xml:space="preserve">   </w:t>
      </w:r>
      <w:r>
        <w:rPr>
          <w:rFonts w:asciiTheme="minorEastAsia" w:hAnsiTheme="minorEastAsia" w:eastAsiaTheme="minorEastAsia"/>
          <w:sz w:val="24"/>
        </w:rPr>
        <w:t>日</w:t>
      </w:r>
    </w:p>
    <w:p w14:paraId="78D2DB06">
      <w:pPr>
        <w:spacing w:after="120" w:line="276" w:lineRule="auto"/>
        <w:ind w:right="51" w:firstLine="482"/>
        <w:rPr>
          <w:rFonts w:hint="eastAsia" w:asciiTheme="minorEastAsia" w:hAnsiTheme="minorEastAsia" w:eastAsiaTheme="minorEastAsia"/>
          <w:sz w:val="24"/>
        </w:rPr>
      </w:pPr>
    </w:p>
    <w:p w14:paraId="5847D20F">
      <w:pPr>
        <w:spacing w:after="120" w:line="276" w:lineRule="auto"/>
        <w:ind w:right="51" w:firstLine="482"/>
        <w:rPr>
          <w:b/>
          <w:sz w:val="24"/>
        </w:rPr>
      </w:pPr>
      <w:r>
        <w:rPr>
          <w:b/>
          <w:sz w:val="24"/>
        </w:rPr>
        <w:t>附委托代理人身份证复印件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6935E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atLeast"/>
        </w:trPr>
        <w:tc>
          <w:tcPr>
            <w:tcW w:w="2568" w:type="pct"/>
          </w:tcPr>
          <w:p w14:paraId="65F31AEA">
            <w:pPr>
              <w:spacing w:line="360" w:lineRule="auto"/>
              <w:rPr>
                <w:rFonts w:hint="eastAsia" w:ascii="宋体" w:hAnsi="宋体"/>
                <w:szCs w:val="21"/>
              </w:rPr>
            </w:pPr>
            <w:r>
              <w:rPr>
                <w:rFonts w:hint="eastAsia" w:ascii="宋体" w:hAnsi="宋体"/>
                <w:szCs w:val="21"/>
              </w:rPr>
              <w:t>委托代理人身份证正面复印件</w:t>
            </w:r>
          </w:p>
        </w:tc>
        <w:tc>
          <w:tcPr>
            <w:tcW w:w="2432" w:type="pct"/>
          </w:tcPr>
          <w:p w14:paraId="3EA0D0B5">
            <w:pPr>
              <w:spacing w:line="360" w:lineRule="auto"/>
              <w:rPr>
                <w:rFonts w:hint="eastAsia" w:ascii="宋体" w:hAnsi="宋体"/>
                <w:szCs w:val="21"/>
              </w:rPr>
            </w:pPr>
            <w:r>
              <w:rPr>
                <w:rFonts w:hint="eastAsia" w:ascii="宋体" w:hAnsi="宋体"/>
                <w:szCs w:val="21"/>
              </w:rPr>
              <w:t>委托代理人身份证背面复印件</w:t>
            </w:r>
          </w:p>
        </w:tc>
      </w:tr>
    </w:tbl>
    <w:p w14:paraId="28743034">
      <w:pPr>
        <w:spacing w:after="120" w:line="276" w:lineRule="auto"/>
        <w:ind w:right="51" w:firstLine="482" w:firstLineChars="200"/>
        <w:rPr>
          <w:b/>
          <w:sz w:val="24"/>
        </w:rPr>
      </w:pPr>
      <w:r>
        <w:rPr>
          <w:rFonts w:ascii="楷体" w:hAnsi="楷体" w:eastAsia="楷体"/>
          <w:b/>
          <w:sz w:val="24"/>
        </w:rPr>
        <w:t>（注意：授权委托书除附于投标文件之中外，</w:t>
      </w:r>
      <w:r>
        <w:rPr>
          <w:rFonts w:hint="eastAsia" w:ascii="楷体" w:hAnsi="楷体" w:eastAsia="楷体"/>
          <w:b/>
          <w:sz w:val="24"/>
        </w:rPr>
        <w:t>还需</w:t>
      </w:r>
      <w:r>
        <w:rPr>
          <w:rFonts w:ascii="楷体" w:hAnsi="楷体" w:eastAsia="楷体"/>
          <w:b/>
          <w:sz w:val="24"/>
        </w:rPr>
        <w:t>另外单独打印一份携带，用于开标前核验委托</w:t>
      </w:r>
      <w:r>
        <w:rPr>
          <w:rFonts w:hint="eastAsia" w:ascii="楷体" w:hAnsi="楷体" w:eastAsia="楷体"/>
          <w:b/>
          <w:sz w:val="24"/>
        </w:rPr>
        <w:t>代理</w:t>
      </w:r>
      <w:r>
        <w:rPr>
          <w:rFonts w:ascii="楷体" w:hAnsi="楷体" w:eastAsia="楷体"/>
          <w:b/>
          <w:sz w:val="24"/>
        </w:rPr>
        <w:t>人身份）</w:t>
      </w:r>
    </w:p>
    <w:p w14:paraId="05D6113E">
      <w:pPr>
        <w:widowControl/>
        <w:jc w:val="left"/>
        <w:rPr>
          <w:rFonts w:ascii="仿宋_GB2312" w:eastAsia="仿宋_GB2312" w:hAnsiTheme="minorEastAsia"/>
          <w:sz w:val="28"/>
          <w:szCs w:val="28"/>
        </w:rPr>
      </w:pPr>
      <w:r>
        <w:rPr>
          <w:b/>
          <w:sz w:val="24"/>
        </w:rPr>
        <w:br w:type="page"/>
      </w:r>
    </w:p>
    <w:p w14:paraId="63052EE4">
      <w:pPr>
        <w:pStyle w:val="36"/>
        <w:spacing w:line="276" w:lineRule="auto"/>
        <w:jc w:val="left"/>
        <w:outlineLvl w:val="1"/>
        <w:rPr>
          <w:rStyle w:val="29"/>
          <w:rFonts w:ascii="仿宋_GB2312" w:hAnsi="Times New Roman" w:eastAsia="仿宋_GB2312"/>
          <w:b/>
          <w:i w:val="0"/>
          <w:kern w:val="2"/>
          <w:sz w:val="30"/>
          <w:szCs w:val="30"/>
        </w:rPr>
      </w:pPr>
      <w:bookmarkStart w:id="199" w:name="_Toc170138158"/>
      <w:r>
        <w:rPr>
          <w:rStyle w:val="29"/>
          <w:rFonts w:hint="eastAsia" w:ascii="仿宋_GB2312" w:hAnsi="Times New Roman" w:eastAsia="仿宋_GB2312"/>
          <w:b/>
          <w:i w:val="0"/>
          <w:kern w:val="2"/>
          <w:sz w:val="30"/>
          <w:szCs w:val="30"/>
        </w:rPr>
        <w:t>附件7：投标人承诺书</w:t>
      </w:r>
      <w:bookmarkEnd w:id="199"/>
    </w:p>
    <w:p w14:paraId="6B265867">
      <w:pPr>
        <w:snapToGrid w:val="0"/>
        <w:spacing w:after="156" w:afterLines="50"/>
        <w:jc w:val="center"/>
        <w:rPr>
          <w:rFonts w:hint="eastAsia" w:ascii="宋体" w:hAnsi="宋体"/>
          <w:b/>
          <w:bCs/>
          <w:color w:val="000000" w:themeColor="text1"/>
          <w:sz w:val="28"/>
          <w:szCs w:val="30"/>
          <w14:textFill>
            <w14:solidFill>
              <w14:schemeClr w14:val="tx1"/>
            </w14:solidFill>
          </w14:textFill>
        </w:rPr>
      </w:pPr>
      <w:r>
        <w:rPr>
          <w:rFonts w:hint="eastAsia" w:ascii="宋体" w:hAnsi="宋体"/>
          <w:b/>
          <w:bCs/>
          <w:color w:val="000000" w:themeColor="text1"/>
          <w:sz w:val="28"/>
          <w:szCs w:val="30"/>
          <w14:textFill>
            <w14:solidFill>
              <w14:schemeClr w14:val="tx1"/>
            </w14:solidFill>
          </w14:textFill>
        </w:rPr>
        <w:t>投标人承诺书</w:t>
      </w:r>
    </w:p>
    <w:tbl>
      <w:tblPr>
        <w:tblStyle w:val="2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5955"/>
        <w:gridCol w:w="875"/>
        <w:gridCol w:w="993"/>
      </w:tblGrid>
      <w:tr w14:paraId="1B11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536" w:type="dxa"/>
            <w:vAlign w:val="center"/>
          </w:tcPr>
          <w:p w14:paraId="0EBB6864">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序号</w:t>
            </w:r>
          </w:p>
        </w:tc>
        <w:tc>
          <w:tcPr>
            <w:tcW w:w="5955" w:type="dxa"/>
            <w:vAlign w:val="center"/>
          </w:tcPr>
          <w:p w14:paraId="25061810">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声明的情形</w:t>
            </w:r>
          </w:p>
        </w:tc>
        <w:tc>
          <w:tcPr>
            <w:tcW w:w="875" w:type="dxa"/>
            <w:tcBorders>
              <w:right w:val="single" w:color="auto" w:sz="4" w:space="0"/>
            </w:tcBorders>
            <w:vAlign w:val="center"/>
          </w:tcPr>
          <w:p w14:paraId="442F7FFF">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承诺（是/否）</w:t>
            </w:r>
          </w:p>
        </w:tc>
        <w:tc>
          <w:tcPr>
            <w:tcW w:w="993" w:type="dxa"/>
            <w:tcBorders>
              <w:left w:val="single" w:color="auto" w:sz="4" w:space="0"/>
            </w:tcBorders>
            <w:vAlign w:val="center"/>
          </w:tcPr>
          <w:p w14:paraId="5644919D">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备注</w:t>
            </w:r>
          </w:p>
        </w:tc>
      </w:tr>
      <w:tr w14:paraId="450A5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536" w:type="dxa"/>
            <w:vAlign w:val="center"/>
          </w:tcPr>
          <w:p w14:paraId="404AB9D2">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1</w:t>
            </w:r>
          </w:p>
        </w:tc>
        <w:tc>
          <w:tcPr>
            <w:tcW w:w="5955" w:type="dxa"/>
            <w:vAlign w:val="center"/>
          </w:tcPr>
          <w:p w14:paraId="199AE672">
            <w:pPr>
              <w:widowControl/>
              <w:adjustRightInd w:val="0"/>
              <w:snapToGrid w:val="0"/>
              <w:rPr>
                <w:rFonts w:hint="eastAsia" w:ascii="宋体" w:hAnsi="宋体"/>
                <w:b/>
                <w:color w:val="000000" w:themeColor="text1"/>
                <w:sz w:val="22"/>
                <w:szCs w:val="21"/>
                <w14:textFill>
                  <w14:solidFill>
                    <w14:schemeClr w14:val="tx1"/>
                  </w14:solidFill>
                </w14:textFill>
              </w:rPr>
            </w:pPr>
            <w:r>
              <w:rPr>
                <w:rFonts w:hint="eastAsia" w:asciiTheme="minorEastAsia" w:hAnsiTheme="minorEastAsia" w:eastAsiaTheme="minorEastAsia"/>
                <w:b/>
                <w:color w:val="000000" w:themeColor="text1"/>
                <w:sz w:val="22"/>
                <w:szCs w:val="21"/>
                <w14:textFill>
                  <w14:solidFill>
                    <w14:schemeClr w14:val="tx1"/>
                  </w14:solidFill>
                </w14:textFill>
              </w:rPr>
              <w:t>是否</w:t>
            </w:r>
            <w:r>
              <w:rPr>
                <w:rFonts w:asciiTheme="minorEastAsia" w:hAnsiTheme="minorEastAsia" w:eastAsiaTheme="minorEastAsia"/>
                <w:b/>
                <w:color w:val="000000" w:themeColor="text1"/>
                <w:sz w:val="22"/>
                <w:szCs w:val="21"/>
                <w14:textFill>
                  <w14:solidFill>
                    <w14:schemeClr w14:val="tx1"/>
                  </w14:solidFill>
                </w14:textFill>
              </w:rPr>
              <w:t>：</w:t>
            </w:r>
            <w:r>
              <w:rPr>
                <w:rFonts w:hint="eastAsia" w:asciiTheme="minorEastAsia" w:hAnsiTheme="minorEastAsia" w:eastAsiaTheme="minorEastAsia"/>
                <w:color w:val="000000" w:themeColor="text1"/>
                <w:sz w:val="22"/>
                <w:szCs w:val="21"/>
                <w14:textFill>
                  <w14:solidFill>
                    <w14:schemeClr w14:val="tx1"/>
                  </w14:solidFill>
                </w14:textFill>
              </w:rPr>
              <w:t>与本项目的其他投标人为同一个单位负责人，或存在控股、管理关系</w:t>
            </w:r>
          </w:p>
        </w:tc>
        <w:tc>
          <w:tcPr>
            <w:tcW w:w="875" w:type="dxa"/>
            <w:tcBorders>
              <w:right w:val="single" w:color="auto" w:sz="4" w:space="0"/>
            </w:tcBorders>
            <w:vAlign w:val="center"/>
          </w:tcPr>
          <w:p w14:paraId="3A80B271">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E47C26F">
            <w:pPr>
              <w:adjustRightInd w:val="0"/>
              <w:snapToGrid w:val="0"/>
              <w:rPr>
                <w:rFonts w:hint="eastAsia" w:ascii="宋体" w:hAnsi="宋体"/>
                <w:color w:val="000000" w:themeColor="text1"/>
                <w:sz w:val="22"/>
                <w:szCs w:val="21"/>
                <w14:textFill>
                  <w14:solidFill>
                    <w14:schemeClr w14:val="tx1"/>
                  </w14:solidFill>
                </w14:textFill>
              </w:rPr>
            </w:pPr>
          </w:p>
        </w:tc>
      </w:tr>
      <w:tr w14:paraId="71714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536" w:type="dxa"/>
            <w:vAlign w:val="center"/>
          </w:tcPr>
          <w:p w14:paraId="20FFCF9B">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2</w:t>
            </w:r>
          </w:p>
        </w:tc>
        <w:tc>
          <w:tcPr>
            <w:tcW w:w="5955" w:type="dxa"/>
            <w:vAlign w:val="center"/>
          </w:tcPr>
          <w:p w14:paraId="00BCB3CE">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：被依法暂停或者取消投标资格，被责令停产停业、暂扣或者吊销许可证、暂扣或者吊销执照，进入清算程序、被宣告破产、其他丧失履约能力的情形</w:t>
            </w:r>
          </w:p>
        </w:tc>
        <w:tc>
          <w:tcPr>
            <w:tcW w:w="875" w:type="dxa"/>
            <w:tcBorders>
              <w:right w:val="single" w:color="auto" w:sz="4" w:space="0"/>
            </w:tcBorders>
            <w:vAlign w:val="center"/>
          </w:tcPr>
          <w:p w14:paraId="2B64BD87">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5B8EF87">
            <w:pPr>
              <w:adjustRightInd w:val="0"/>
              <w:snapToGrid w:val="0"/>
              <w:rPr>
                <w:rFonts w:hint="eastAsia" w:ascii="宋体" w:hAnsi="宋体"/>
                <w:color w:val="000000" w:themeColor="text1"/>
                <w:sz w:val="22"/>
                <w:szCs w:val="21"/>
                <w14:textFill>
                  <w14:solidFill>
                    <w14:schemeClr w14:val="tx1"/>
                  </w14:solidFill>
                </w14:textFill>
              </w:rPr>
            </w:pPr>
          </w:p>
        </w:tc>
      </w:tr>
      <w:tr w14:paraId="4B91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536" w:type="dxa"/>
            <w:vAlign w:val="center"/>
          </w:tcPr>
          <w:p w14:paraId="6C6347F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3</w:t>
            </w:r>
          </w:p>
        </w:tc>
        <w:tc>
          <w:tcPr>
            <w:tcW w:w="5955" w:type="dxa"/>
            <w:vAlign w:val="center"/>
          </w:tcPr>
          <w:p w14:paraId="0BC3AE98">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cs="宋体"/>
                <w:b/>
                <w:color w:val="000000" w:themeColor="text1"/>
                <w:kern w:val="0"/>
                <w:sz w:val="22"/>
                <w:szCs w:val="21"/>
                <w14:textFill>
                  <w14:solidFill>
                    <w14:schemeClr w14:val="tx1"/>
                  </w14:solidFill>
                </w14:textFill>
              </w:rPr>
              <w:t>是否</w:t>
            </w:r>
            <w:r>
              <w:rPr>
                <w:rFonts w:hint="eastAsia" w:ascii="宋体" w:hAnsi="宋体" w:cs="宋体"/>
                <w:color w:val="000000" w:themeColor="text1"/>
                <w:kern w:val="0"/>
                <w:sz w:val="22"/>
                <w:szCs w:val="21"/>
                <w14:textFill>
                  <w14:solidFill>
                    <w14:schemeClr w14:val="tx1"/>
                  </w14:solidFill>
                </w14:textFill>
              </w:rPr>
              <w:t>：最近三年（按递交投标文件截止时间推算）发生过</w:t>
            </w:r>
            <w:r>
              <w:rPr>
                <w:rFonts w:hint="eastAsia" w:ascii="宋体" w:hAnsi="宋体"/>
                <w:color w:val="000000" w:themeColor="text1"/>
                <w:sz w:val="22"/>
                <w:szCs w:val="21"/>
                <w14:textFill>
                  <w14:solidFill>
                    <w14:schemeClr w14:val="tx1"/>
                  </w14:solidFill>
                </w14:textFill>
              </w:rPr>
              <w:t>重大安全</w:t>
            </w:r>
            <w:r>
              <w:rPr>
                <w:rFonts w:ascii="宋体" w:hAnsi="宋体"/>
                <w:color w:val="000000" w:themeColor="text1"/>
                <w:sz w:val="22"/>
                <w:szCs w:val="21"/>
                <w14:textFill>
                  <w14:solidFill>
                    <w14:schemeClr w14:val="tx1"/>
                  </w14:solidFill>
                </w14:textFill>
              </w:rPr>
              <w:t>、环保、</w:t>
            </w:r>
            <w:r>
              <w:rPr>
                <w:rFonts w:hint="eastAsia" w:ascii="宋体" w:hAnsi="宋体"/>
                <w:color w:val="000000" w:themeColor="text1"/>
                <w:sz w:val="22"/>
                <w:szCs w:val="21"/>
                <w14:textFill>
                  <w14:solidFill>
                    <w14:schemeClr w14:val="tx1"/>
                  </w14:solidFill>
                </w14:textFill>
              </w:rPr>
              <w:t>质量问题（以相关行业主管部门的行政处罚决定或司法机关出具的有关法律文书为准）</w:t>
            </w:r>
          </w:p>
        </w:tc>
        <w:tc>
          <w:tcPr>
            <w:tcW w:w="875" w:type="dxa"/>
            <w:tcBorders>
              <w:right w:val="single" w:color="auto" w:sz="4" w:space="0"/>
            </w:tcBorders>
            <w:vAlign w:val="center"/>
          </w:tcPr>
          <w:p w14:paraId="1DEF87F6">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683D43FE">
            <w:pPr>
              <w:adjustRightInd w:val="0"/>
              <w:snapToGrid w:val="0"/>
              <w:rPr>
                <w:rFonts w:hint="eastAsia" w:ascii="宋体" w:hAnsi="宋体"/>
                <w:color w:val="000000" w:themeColor="text1"/>
                <w:sz w:val="22"/>
                <w:szCs w:val="21"/>
                <w14:textFill>
                  <w14:solidFill>
                    <w14:schemeClr w14:val="tx1"/>
                  </w14:solidFill>
                </w14:textFill>
              </w:rPr>
            </w:pPr>
          </w:p>
        </w:tc>
      </w:tr>
      <w:tr w14:paraId="230E7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1" w:hRule="atLeast"/>
          <w:jc w:val="center"/>
        </w:trPr>
        <w:tc>
          <w:tcPr>
            <w:tcW w:w="536" w:type="dxa"/>
            <w:vAlign w:val="center"/>
          </w:tcPr>
          <w:p w14:paraId="0085410C">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4</w:t>
            </w:r>
          </w:p>
        </w:tc>
        <w:tc>
          <w:tcPr>
            <w:tcW w:w="5955" w:type="dxa"/>
            <w:vAlign w:val="center"/>
          </w:tcPr>
          <w:p w14:paraId="1A677666">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：被工商行政管理机关在国家企业信用信息公示系统（www.gsxt.gov.cn）中列入经营</w:t>
            </w:r>
            <w:r>
              <w:rPr>
                <w:rFonts w:ascii="宋体" w:hAnsi="宋体"/>
                <w:color w:val="000000" w:themeColor="text1"/>
                <w:sz w:val="22"/>
                <w:szCs w:val="21"/>
                <w14:textFill>
                  <w14:solidFill>
                    <w14:schemeClr w14:val="tx1"/>
                  </w14:solidFill>
                </w14:textFill>
              </w:rPr>
              <w:t>异常名录或</w:t>
            </w:r>
            <w:r>
              <w:rPr>
                <w:rFonts w:hint="eastAsia" w:ascii="宋体" w:hAnsi="宋体"/>
                <w:color w:val="000000" w:themeColor="text1"/>
                <w:sz w:val="22"/>
                <w:szCs w:val="21"/>
                <w14:textFill>
                  <w14:solidFill>
                    <w14:schemeClr w14:val="tx1"/>
                  </w14:solidFill>
                </w14:textFill>
              </w:rPr>
              <w:t>严重违法失信企业名单、被最高人民法院在“信用中国”网站（www.creditchina.gov.cn）或各级信用信息共享平台中列入失信被执行人名单</w:t>
            </w:r>
          </w:p>
        </w:tc>
        <w:tc>
          <w:tcPr>
            <w:tcW w:w="875" w:type="dxa"/>
            <w:tcBorders>
              <w:right w:val="single" w:color="auto" w:sz="4" w:space="0"/>
            </w:tcBorders>
            <w:vAlign w:val="center"/>
          </w:tcPr>
          <w:p w14:paraId="739787FA">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37196ADD">
            <w:pPr>
              <w:adjustRightInd w:val="0"/>
              <w:snapToGrid w:val="0"/>
              <w:rPr>
                <w:rFonts w:hint="eastAsia" w:ascii="宋体" w:hAnsi="宋体"/>
                <w:color w:val="000000" w:themeColor="text1"/>
                <w:sz w:val="22"/>
                <w:szCs w:val="21"/>
                <w14:textFill>
                  <w14:solidFill>
                    <w14:schemeClr w14:val="tx1"/>
                  </w14:solidFill>
                </w14:textFill>
              </w:rPr>
            </w:pPr>
          </w:p>
        </w:tc>
      </w:tr>
      <w:tr w14:paraId="28E72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jc w:val="center"/>
        </w:trPr>
        <w:tc>
          <w:tcPr>
            <w:tcW w:w="536" w:type="dxa"/>
            <w:vAlign w:val="center"/>
          </w:tcPr>
          <w:p w14:paraId="51FF163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5</w:t>
            </w:r>
          </w:p>
        </w:tc>
        <w:tc>
          <w:tcPr>
            <w:tcW w:w="5955" w:type="dxa"/>
            <w:vAlign w:val="center"/>
          </w:tcPr>
          <w:p w14:paraId="489BE482">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：最</w:t>
            </w:r>
            <w:r>
              <w:rPr>
                <w:rFonts w:hint="eastAsia" w:ascii="宋体" w:hAnsi="宋体" w:cs="宋体"/>
                <w:color w:val="000000" w:themeColor="text1"/>
                <w:kern w:val="0"/>
                <w:sz w:val="22"/>
                <w:szCs w:val="21"/>
                <w14:textFill>
                  <w14:solidFill>
                    <w14:schemeClr w14:val="tx1"/>
                  </w14:solidFill>
                </w14:textFill>
              </w:rPr>
              <w:t>近三年（按递交投标文件截止时间推算）</w:t>
            </w:r>
            <w:r>
              <w:rPr>
                <w:rFonts w:hint="eastAsia" w:ascii="宋体" w:hAnsi="宋体"/>
                <w:color w:val="000000" w:themeColor="text1"/>
                <w:sz w:val="22"/>
                <w:szCs w:val="21"/>
                <w14:textFill>
                  <w14:solidFill>
                    <w14:schemeClr w14:val="tx1"/>
                  </w14:solidFill>
                </w14:textFill>
              </w:rPr>
              <w:t>投标人或其法定代表人、拟委任的项目</w:t>
            </w:r>
            <w:r>
              <w:rPr>
                <w:rFonts w:ascii="宋体" w:hAnsi="宋体"/>
                <w:color w:val="000000" w:themeColor="text1"/>
                <w:sz w:val="22"/>
                <w:szCs w:val="21"/>
                <w14:textFill>
                  <w14:solidFill>
                    <w14:schemeClr w14:val="tx1"/>
                  </w14:solidFill>
                </w14:textFill>
              </w:rPr>
              <w:t>负责人</w:t>
            </w:r>
            <w:r>
              <w:rPr>
                <w:rFonts w:hint="eastAsia" w:ascii="宋体" w:hAnsi="宋体"/>
                <w:color w:val="000000" w:themeColor="text1"/>
                <w:sz w:val="22"/>
                <w:szCs w:val="21"/>
                <w14:textFill>
                  <w14:solidFill>
                    <w14:schemeClr w14:val="tx1"/>
                  </w14:solidFill>
                </w14:textFill>
              </w:rPr>
              <w:t>有行贿犯罪行为（以中国裁判文书网http://wenshu.court.gov.cn查询结果为准）</w:t>
            </w:r>
          </w:p>
        </w:tc>
        <w:tc>
          <w:tcPr>
            <w:tcW w:w="875" w:type="dxa"/>
            <w:tcBorders>
              <w:right w:val="single" w:color="auto" w:sz="4" w:space="0"/>
            </w:tcBorders>
            <w:vAlign w:val="center"/>
          </w:tcPr>
          <w:p w14:paraId="6A3B7C24">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209BAE9B">
            <w:pPr>
              <w:adjustRightInd w:val="0"/>
              <w:snapToGrid w:val="0"/>
              <w:rPr>
                <w:rFonts w:hint="eastAsia" w:ascii="宋体" w:hAnsi="宋体"/>
                <w:color w:val="000000" w:themeColor="text1"/>
                <w:sz w:val="22"/>
                <w:szCs w:val="21"/>
                <w14:textFill>
                  <w14:solidFill>
                    <w14:schemeClr w14:val="tx1"/>
                  </w14:solidFill>
                </w14:textFill>
              </w:rPr>
            </w:pPr>
          </w:p>
        </w:tc>
      </w:tr>
    </w:tbl>
    <w:p w14:paraId="77BB6144">
      <w:pPr>
        <w:snapToGrid w:val="0"/>
        <w:spacing w:before="240" w:line="276" w:lineRule="auto"/>
        <w:rPr>
          <w:rFonts w:hint="eastAsia" w:ascii="宋体" w:hAnsi="宋体"/>
          <w:color w:val="000000" w:themeColor="text1"/>
          <w:sz w:val="22"/>
          <w:szCs w:val="18"/>
          <w14:textFill>
            <w14:solidFill>
              <w14:schemeClr w14:val="tx1"/>
            </w14:solidFill>
          </w14:textFill>
        </w:rPr>
      </w:pPr>
      <w:r>
        <w:rPr>
          <w:rFonts w:hint="eastAsia" w:ascii="宋体" w:hAnsi="宋体"/>
          <w:color w:val="000000" w:themeColor="text1"/>
          <w:sz w:val="22"/>
          <w:szCs w:val="18"/>
          <w14:textFill>
            <w14:solidFill>
              <w14:schemeClr w14:val="tx1"/>
            </w14:solidFill>
          </w14:textFill>
        </w:rPr>
        <w:t>说明：投标人必须如实填报，否则视为弄虚作假。评标委员会、招标人可登录国家及地方政府部门网站查询，如发现不实填报，将取消其投标、中标资格。</w:t>
      </w:r>
    </w:p>
    <w:p w14:paraId="6F192F6D">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4D39D091">
      <w:pPr>
        <w:pStyle w:val="36"/>
        <w:spacing w:line="276" w:lineRule="auto"/>
        <w:jc w:val="left"/>
        <w:outlineLvl w:val="1"/>
        <w:rPr>
          <w:rStyle w:val="29"/>
          <w:rFonts w:ascii="仿宋_GB2312" w:hAnsi="Times New Roman" w:eastAsia="仿宋_GB2312"/>
          <w:b/>
          <w:i w:val="0"/>
          <w:kern w:val="2"/>
          <w:sz w:val="30"/>
          <w:szCs w:val="30"/>
        </w:rPr>
      </w:pPr>
      <w:bookmarkStart w:id="200" w:name="_Toc170138159"/>
      <w:r>
        <w:rPr>
          <w:rStyle w:val="29"/>
          <w:rFonts w:hint="eastAsia" w:ascii="仿宋_GB2312" w:hAnsi="Times New Roman" w:eastAsia="仿宋_GB2312"/>
          <w:b/>
          <w:i w:val="0"/>
          <w:kern w:val="2"/>
          <w:sz w:val="30"/>
          <w:szCs w:val="30"/>
        </w:rPr>
        <w:t>附件8：投标人</w:t>
      </w:r>
      <w:r>
        <w:rPr>
          <w:rStyle w:val="29"/>
          <w:rFonts w:ascii="仿宋_GB2312" w:hAnsi="Times New Roman" w:eastAsia="仿宋_GB2312"/>
          <w:b/>
          <w:i w:val="0"/>
          <w:kern w:val="2"/>
          <w:sz w:val="30"/>
          <w:szCs w:val="30"/>
        </w:rPr>
        <w:t>基本情况表</w:t>
      </w:r>
      <w:bookmarkEnd w:id="200"/>
    </w:p>
    <w:p w14:paraId="463204E2">
      <w:pPr>
        <w:snapToGrid w:val="0"/>
        <w:spacing w:before="240" w:line="360" w:lineRule="auto"/>
        <w:jc w:val="center"/>
        <w:rPr>
          <w:rFonts w:hint="eastAsia" w:ascii="宋体" w:hAnsi="宋体"/>
          <w:b/>
          <w:bCs/>
          <w:sz w:val="32"/>
          <w:szCs w:val="32"/>
        </w:rPr>
      </w:pPr>
      <w:r>
        <w:rPr>
          <w:rFonts w:hint="eastAsia" w:ascii="宋体" w:hAnsi="宋体"/>
          <w:b/>
          <w:bCs/>
          <w:sz w:val="32"/>
          <w:szCs w:val="32"/>
        </w:rPr>
        <w:t>投标人基本情况表</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238"/>
        <w:gridCol w:w="211"/>
        <w:gridCol w:w="343"/>
        <w:gridCol w:w="554"/>
        <w:gridCol w:w="408"/>
        <w:gridCol w:w="700"/>
        <w:gridCol w:w="455"/>
        <w:gridCol w:w="653"/>
        <w:gridCol w:w="554"/>
        <w:gridCol w:w="544"/>
        <w:gridCol w:w="10"/>
        <w:gridCol w:w="1108"/>
      </w:tblGrid>
      <w:tr w14:paraId="23CEB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21825C6">
            <w:pPr>
              <w:spacing w:line="276" w:lineRule="auto"/>
              <w:jc w:val="center"/>
              <w:rPr>
                <w:sz w:val="22"/>
                <w:szCs w:val="22"/>
              </w:rPr>
            </w:pPr>
            <w:r>
              <w:rPr>
                <w:sz w:val="22"/>
                <w:szCs w:val="22"/>
              </w:rPr>
              <w:t>投标人</w:t>
            </w:r>
            <w:r>
              <w:rPr>
                <w:rFonts w:hint="eastAsia"/>
                <w:sz w:val="22"/>
                <w:szCs w:val="22"/>
              </w:rPr>
              <w:t>名</w:t>
            </w:r>
            <w:r>
              <w:rPr>
                <w:sz w:val="22"/>
                <w:szCs w:val="22"/>
              </w:rPr>
              <w:t>称</w:t>
            </w:r>
          </w:p>
        </w:tc>
        <w:tc>
          <w:tcPr>
            <w:tcW w:w="6778" w:type="dxa"/>
            <w:gridSpan w:val="12"/>
            <w:vAlign w:val="center"/>
          </w:tcPr>
          <w:p w14:paraId="26165B0D">
            <w:pPr>
              <w:spacing w:line="276" w:lineRule="auto"/>
              <w:jc w:val="center"/>
              <w:rPr>
                <w:sz w:val="22"/>
                <w:szCs w:val="22"/>
              </w:rPr>
            </w:pPr>
          </w:p>
        </w:tc>
      </w:tr>
      <w:tr w14:paraId="60B3F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D420244">
            <w:pPr>
              <w:spacing w:line="276" w:lineRule="auto"/>
              <w:jc w:val="center"/>
              <w:rPr>
                <w:sz w:val="22"/>
                <w:szCs w:val="22"/>
              </w:rPr>
            </w:pPr>
            <w:r>
              <w:rPr>
                <w:rFonts w:hint="eastAsia"/>
                <w:sz w:val="22"/>
                <w:szCs w:val="22"/>
              </w:rPr>
              <w:t>注册</w:t>
            </w:r>
            <w:r>
              <w:rPr>
                <w:sz w:val="22"/>
                <w:szCs w:val="22"/>
              </w:rPr>
              <w:t>地址</w:t>
            </w:r>
          </w:p>
        </w:tc>
        <w:tc>
          <w:tcPr>
            <w:tcW w:w="6778" w:type="dxa"/>
            <w:gridSpan w:val="12"/>
            <w:vAlign w:val="center"/>
          </w:tcPr>
          <w:p w14:paraId="7A6B715B">
            <w:pPr>
              <w:spacing w:line="276" w:lineRule="auto"/>
              <w:rPr>
                <w:sz w:val="22"/>
                <w:szCs w:val="22"/>
              </w:rPr>
            </w:pPr>
          </w:p>
        </w:tc>
      </w:tr>
      <w:tr w14:paraId="19AC6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restart"/>
            <w:vAlign w:val="center"/>
          </w:tcPr>
          <w:p w14:paraId="399137DA">
            <w:pPr>
              <w:spacing w:line="276" w:lineRule="auto"/>
              <w:jc w:val="center"/>
              <w:rPr>
                <w:sz w:val="22"/>
                <w:szCs w:val="22"/>
              </w:rPr>
            </w:pPr>
            <w:r>
              <w:rPr>
                <w:rFonts w:hint="eastAsia"/>
                <w:sz w:val="22"/>
                <w:szCs w:val="22"/>
              </w:rPr>
              <w:t>联系</w:t>
            </w:r>
            <w:r>
              <w:rPr>
                <w:sz w:val="22"/>
                <w:szCs w:val="22"/>
              </w:rPr>
              <w:t>方式</w:t>
            </w:r>
          </w:p>
        </w:tc>
        <w:tc>
          <w:tcPr>
            <w:tcW w:w="1792" w:type="dxa"/>
            <w:gridSpan w:val="3"/>
            <w:vAlign w:val="center"/>
          </w:tcPr>
          <w:p w14:paraId="62964749">
            <w:pPr>
              <w:spacing w:line="276" w:lineRule="auto"/>
              <w:rPr>
                <w:sz w:val="22"/>
                <w:szCs w:val="22"/>
              </w:rPr>
            </w:pPr>
            <w:r>
              <w:rPr>
                <w:rFonts w:hint="eastAsia"/>
                <w:sz w:val="22"/>
                <w:szCs w:val="22"/>
              </w:rPr>
              <w:t>联系人</w:t>
            </w:r>
          </w:p>
        </w:tc>
        <w:tc>
          <w:tcPr>
            <w:tcW w:w="1662" w:type="dxa"/>
            <w:gridSpan w:val="3"/>
            <w:vAlign w:val="center"/>
          </w:tcPr>
          <w:p w14:paraId="11D097C2">
            <w:pPr>
              <w:spacing w:line="276" w:lineRule="auto"/>
              <w:rPr>
                <w:sz w:val="22"/>
                <w:szCs w:val="22"/>
              </w:rPr>
            </w:pPr>
          </w:p>
        </w:tc>
        <w:tc>
          <w:tcPr>
            <w:tcW w:w="1662" w:type="dxa"/>
            <w:gridSpan w:val="3"/>
            <w:vAlign w:val="center"/>
          </w:tcPr>
          <w:p w14:paraId="6CE070E2">
            <w:pPr>
              <w:spacing w:line="276" w:lineRule="auto"/>
              <w:rPr>
                <w:sz w:val="22"/>
                <w:szCs w:val="22"/>
              </w:rPr>
            </w:pPr>
            <w:r>
              <w:rPr>
                <w:rFonts w:hint="eastAsia"/>
                <w:sz w:val="22"/>
                <w:szCs w:val="22"/>
              </w:rPr>
              <w:t>电话</w:t>
            </w:r>
          </w:p>
        </w:tc>
        <w:tc>
          <w:tcPr>
            <w:tcW w:w="1662" w:type="dxa"/>
            <w:gridSpan w:val="3"/>
            <w:vAlign w:val="center"/>
          </w:tcPr>
          <w:p w14:paraId="12ED1058">
            <w:pPr>
              <w:spacing w:line="276" w:lineRule="auto"/>
              <w:rPr>
                <w:sz w:val="22"/>
                <w:szCs w:val="22"/>
              </w:rPr>
            </w:pPr>
          </w:p>
        </w:tc>
      </w:tr>
      <w:tr w14:paraId="5694E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continue"/>
            <w:vAlign w:val="center"/>
          </w:tcPr>
          <w:p w14:paraId="220E7EAD">
            <w:pPr>
              <w:spacing w:line="276" w:lineRule="auto"/>
              <w:jc w:val="center"/>
              <w:rPr>
                <w:sz w:val="22"/>
                <w:szCs w:val="22"/>
              </w:rPr>
            </w:pPr>
          </w:p>
        </w:tc>
        <w:tc>
          <w:tcPr>
            <w:tcW w:w="1792" w:type="dxa"/>
            <w:gridSpan w:val="3"/>
            <w:vAlign w:val="center"/>
          </w:tcPr>
          <w:p w14:paraId="59DA5E8D">
            <w:pPr>
              <w:spacing w:line="276" w:lineRule="auto"/>
              <w:rPr>
                <w:sz w:val="22"/>
                <w:szCs w:val="22"/>
              </w:rPr>
            </w:pPr>
            <w:r>
              <w:rPr>
                <w:rFonts w:hint="eastAsia"/>
                <w:sz w:val="22"/>
                <w:szCs w:val="22"/>
              </w:rPr>
              <w:t>传真</w:t>
            </w:r>
          </w:p>
        </w:tc>
        <w:tc>
          <w:tcPr>
            <w:tcW w:w="1662" w:type="dxa"/>
            <w:gridSpan w:val="3"/>
            <w:vAlign w:val="center"/>
          </w:tcPr>
          <w:p w14:paraId="6737B67F">
            <w:pPr>
              <w:spacing w:line="276" w:lineRule="auto"/>
              <w:rPr>
                <w:sz w:val="22"/>
                <w:szCs w:val="22"/>
              </w:rPr>
            </w:pPr>
          </w:p>
        </w:tc>
        <w:tc>
          <w:tcPr>
            <w:tcW w:w="1662" w:type="dxa"/>
            <w:gridSpan w:val="3"/>
            <w:vAlign w:val="center"/>
          </w:tcPr>
          <w:p w14:paraId="163F516B">
            <w:pPr>
              <w:spacing w:line="276" w:lineRule="auto"/>
              <w:rPr>
                <w:sz w:val="22"/>
                <w:szCs w:val="22"/>
              </w:rPr>
            </w:pPr>
            <w:r>
              <w:rPr>
                <w:rFonts w:hint="eastAsia"/>
                <w:sz w:val="22"/>
                <w:szCs w:val="22"/>
              </w:rPr>
              <w:t>邮政</w:t>
            </w:r>
            <w:r>
              <w:rPr>
                <w:sz w:val="22"/>
                <w:szCs w:val="22"/>
              </w:rPr>
              <w:t>编码</w:t>
            </w:r>
          </w:p>
        </w:tc>
        <w:tc>
          <w:tcPr>
            <w:tcW w:w="1662" w:type="dxa"/>
            <w:gridSpan w:val="3"/>
            <w:vAlign w:val="center"/>
          </w:tcPr>
          <w:p w14:paraId="60726436">
            <w:pPr>
              <w:spacing w:line="276" w:lineRule="auto"/>
              <w:rPr>
                <w:sz w:val="22"/>
                <w:szCs w:val="22"/>
              </w:rPr>
            </w:pPr>
          </w:p>
        </w:tc>
      </w:tr>
      <w:tr w14:paraId="43E92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725A9B4">
            <w:pPr>
              <w:spacing w:line="276" w:lineRule="auto"/>
              <w:jc w:val="center"/>
              <w:rPr>
                <w:sz w:val="22"/>
                <w:szCs w:val="22"/>
              </w:rPr>
            </w:pPr>
            <w:r>
              <w:rPr>
                <w:rFonts w:hint="eastAsia"/>
                <w:sz w:val="22"/>
                <w:szCs w:val="22"/>
              </w:rPr>
              <w:t>法定</w:t>
            </w:r>
            <w:r>
              <w:rPr>
                <w:sz w:val="22"/>
                <w:szCs w:val="22"/>
              </w:rPr>
              <w:t>代表人</w:t>
            </w:r>
          </w:p>
        </w:tc>
        <w:tc>
          <w:tcPr>
            <w:tcW w:w="1238" w:type="dxa"/>
            <w:vAlign w:val="center"/>
          </w:tcPr>
          <w:p w14:paraId="29309C8D">
            <w:pPr>
              <w:spacing w:line="276" w:lineRule="auto"/>
              <w:rPr>
                <w:sz w:val="22"/>
                <w:szCs w:val="22"/>
              </w:rPr>
            </w:pPr>
            <w:r>
              <w:rPr>
                <w:rFonts w:hint="eastAsia"/>
                <w:sz w:val="22"/>
                <w:szCs w:val="22"/>
              </w:rPr>
              <w:t>姓名</w:t>
            </w:r>
          </w:p>
        </w:tc>
        <w:tc>
          <w:tcPr>
            <w:tcW w:w="1108" w:type="dxa"/>
            <w:gridSpan w:val="3"/>
            <w:vAlign w:val="center"/>
          </w:tcPr>
          <w:p w14:paraId="1D8874FC">
            <w:pPr>
              <w:spacing w:line="276" w:lineRule="auto"/>
              <w:rPr>
                <w:sz w:val="22"/>
                <w:szCs w:val="22"/>
              </w:rPr>
            </w:pPr>
          </w:p>
        </w:tc>
        <w:tc>
          <w:tcPr>
            <w:tcW w:w="1108" w:type="dxa"/>
            <w:gridSpan w:val="2"/>
            <w:vAlign w:val="center"/>
          </w:tcPr>
          <w:p w14:paraId="01581EA5">
            <w:pPr>
              <w:spacing w:line="276" w:lineRule="auto"/>
              <w:rPr>
                <w:sz w:val="22"/>
                <w:szCs w:val="22"/>
              </w:rPr>
            </w:pPr>
            <w:r>
              <w:rPr>
                <w:sz w:val="22"/>
                <w:szCs w:val="22"/>
              </w:rPr>
              <w:t>职称</w:t>
            </w:r>
          </w:p>
        </w:tc>
        <w:tc>
          <w:tcPr>
            <w:tcW w:w="1108" w:type="dxa"/>
            <w:gridSpan w:val="2"/>
            <w:vAlign w:val="center"/>
          </w:tcPr>
          <w:p w14:paraId="69F2F6D3">
            <w:pPr>
              <w:spacing w:line="276" w:lineRule="auto"/>
              <w:rPr>
                <w:sz w:val="22"/>
                <w:szCs w:val="22"/>
              </w:rPr>
            </w:pPr>
          </w:p>
        </w:tc>
        <w:tc>
          <w:tcPr>
            <w:tcW w:w="1108" w:type="dxa"/>
            <w:gridSpan w:val="3"/>
            <w:vAlign w:val="center"/>
          </w:tcPr>
          <w:p w14:paraId="5F028F2F">
            <w:pPr>
              <w:spacing w:line="276" w:lineRule="auto"/>
              <w:rPr>
                <w:sz w:val="22"/>
                <w:szCs w:val="22"/>
              </w:rPr>
            </w:pPr>
            <w:r>
              <w:rPr>
                <w:rFonts w:hint="eastAsia"/>
                <w:sz w:val="22"/>
                <w:szCs w:val="22"/>
              </w:rPr>
              <w:t>电话</w:t>
            </w:r>
          </w:p>
        </w:tc>
        <w:tc>
          <w:tcPr>
            <w:tcW w:w="1108" w:type="dxa"/>
            <w:vAlign w:val="center"/>
          </w:tcPr>
          <w:p w14:paraId="73B67451">
            <w:pPr>
              <w:spacing w:line="276" w:lineRule="auto"/>
              <w:rPr>
                <w:sz w:val="22"/>
                <w:szCs w:val="22"/>
              </w:rPr>
            </w:pPr>
          </w:p>
        </w:tc>
      </w:tr>
      <w:tr w14:paraId="32B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6F8A0458">
            <w:pPr>
              <w:spacing w:line="276" w:lineRule="auto"/>
              <w:jc w:val="center"/>
              <w:rPr>
                <w:sz w:val="22"/>
                <w:szCs w:val="22"/>
              </w:rPr>
            </w:pPr>
            <w:r>
              <w:rPr>
                <w:rFonts w:hint="eastAsia"/>
                <w:sz w:val="22"/>
                <w:szCs w:val="22"/>
              </w:rPr>
              <w:t>项目</w:t>
            </w:r>
            <w:r>
              <w:rPr>
                <w:sz w:val="22"/>
                <w:szCs w:val="22"/>
              </w:rPr>
              <w:t>负责人</w:t>
            </w:r>
          </w:p>
        </w:tc>
        <w:tc>
          <w:tcPr>
            <w:tcW w:w="1238" w:type="dxa"/>
            <w:vAlign w:val="center"/>
          </w:tcPr>
          <w:p w14:paraId="39D3D8D2">
            <w:pPr>
              <w:spacing w:line="276" w:lineRule="auto"/>
              <w:rPr>
                <w:sz w:val="22"/>
                <w:szCs w:val="22"/>
              </w:rPr>
            </w:pPr>
            <w:r>
              <w:rPr>
                <w:rFonts w:hint="eastAsia"/>
                <w:sz w:val="22"/>
                <w:szCs w:val="22"/>
              </w:rPr>
              <w:t>姓名</w:t>
            </w:r>
          </w:p>
        </w:tc>
        <w:tc>
          <w:tcPr>
            <w:tcW w:w="1108" w:type="dxa"/>
            <w:gridSpan w:val="3"/>
            <w:vAlign w:val="center"/>
          </w:tcPr>
          <w:p w14:paraId="556113B0">
            <w:pPr>
              <w:spacing w:line="276" w:lineRule="auto"/>
              <w:rPr>
                <w:sz w:val="22"/>
                <w:szCs w:val="22"/>
              </w:rPr>
            </w:pPr>
          </w:p>
        </w:tc>
        <w:tc>
          <w:tcPr>
            <w:tcW w:w="1108" w:type="dxa"/>
            <w:gridSpan w:val="2"/>
            <w:vAlign w:val="center"/>
          </w:tcPr>
          <w:p w14:paraId="50B1285A">
            <w:pPr>
              <w:spacing w:line="276" w:lineRule="auto"/>
              <w:rPr>
                <w:sz w:val="22"/>
                <w:szCs w:val="22"/>
              </w:rPr>
            </w:pPr>
            <w:r>
              <w:rPr>
                <w:rFonts w:hint="eastAsia"/>
                <w:sz w:val="22"/>
                <w:szCs w:val="22"/>
              </w:rPr>
              <w:t>职称</w:t>
            </w:r>
          </w:p>
        </w:tc>
        <w:tc>
          <w:tcPr>
            <w:tcW w:w="1108" w:type="dxa"/>
            <w:gridSpan w:val="2"/>
            <w:vAlign w:val="center"/>
          </w:tcPr>
          <w:p w14:paraId="0C42BD10">
            <w:pPr>
              <w:spacing w:line="276" w:lineRule="auto"/>
              <w:rPr>
                <w:sz w:val="22"/>
                <w:szCs w:val="22"/>
              </w:rPr>
            </w:pPr>
          </w:p>
        </w:tc>
        <w:tc>
          <w:tcPr>
            <w:tcW w:w="1108" w:type="dxa"/>
            <w:gridSpan w:val="3"/>
            <w:vAlign w:val="center"/>
          </w:tcPr>
          <w:p w14:paraId="5676BA5A">
            <w:pPr>
              <w:spacing w:line="276" w:lineRule="auto"/>
              <w:rPr>
                <w:sz w:val="22"/>
                <w:szCs w:val="22"/>
              </w:rPr>
            </w:pPr>
            <w:r>
              <w:rPr>
                <w:rFonts w:hint="eastAsia"/>
                <w:sz w:val="22"/>
                <w:szCs w:val="22"/>
              </w:rPr>
              <w:t>电话</w:t>
            </w:r>
          </w:p>
        </w:tc>
        <w:tc>
          <w:tcPr>
            <w:tcW w:w="1108" w:type="dxa"/>
            <w:vAlign w:val="center"/>
          </w:tcPr>
          <w:p w14:paraId="4A169068">
            <w:pPr>
              <w:spacing w:line="276" w:lineRule="auto"/>
              <w:rPr>
                <w:sz w:val="22"/>
                <w:szCs w:val="22"/>
              </w:rPr>
            </w:pPr>
          </w:p>
        </w:tc>
      </w:tr>
      <w:tr w14:paraId="5FC3F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35C4982">
            <w:pPr>
              <w:spacing w:line="276" w:lineRule="auto"/>
              <w:jc w:val="center"/>
              <w:rPr>
                <w:sz w:val="22"/>
                <w:szCs w:val="22"/>
              </w:rPr>
            </w:pPr>
            <w:r>
              <w:rPr>
                <w:rFonts w:hint="eastAsia"/>
                <w:sz w:val="22"/>
                <w:szCs w:val="22"/>
              </w:rPr>
              <w:t>体系</w:t>
            </w:r>
            <w:r>
              <w:rPr>
                <w:sz w:val="22"/>
                <w:szCs w:val="22"/>
              </w:rPr>
              <w:t>认证证书</w:t>
            </w:r>
          </w:p>
          <w:p w14:paraId="75D5273F">
            <w:pPr>
              <w:spacing w:line="276" w:lineRule="auto"/>
              <w:jc w:val="center"/>
              <w:rPr>
                <w:sz w:val="22"/>
                <w:szCs w:val="22"/>
              </w:rPr>
            </w:pPr>
            <w:r>
              <w:rPr>
                <w:rFonts w:hint="eastAsia"/>
                <w:sz w:val="22"/>
                <w:szCs w:val="22"/>
              </w:rPr>
              <w:t>（如有</w:t>
            </w:r>
            <w:r>
              <w:rPr>
                <w:sz w:val="22"/>
                <w:szCs w:val="22"/>
              </w:rPr>
              <w:t>多个，分</w:t>
            </w:r>
            <w:r>
              <w:rPr>
                <w:rFonts w:hint="eastAsia"/>
                <w:sz w:val="22"/>
                <w:szCs w:val="22"/>
              </w:rPr>
              <w:t>别</w:t>
            </w:r>
            <w:r>
              <w:rPr>
                <w:sz w:val="22"/>
                <w:szCs w:val="22"/>
              </w:rPr>
              <w:t>列出</w:t>
            </w:r>
            <w:r>
              <w:rPr>
                <w:rFonts w:hint="eastAsia"/>
                <w:sz w:val="22"/>
                <w:szCs w:val="22"/>
              </w:rPr>
              <w:t>）</w:t>
            </w:r>
          </w:p>
        </w:tc>
        <w:tc>
          <w:tcPr>
            <w:tcW w:w="6778" w:type="dxa"/>
            <w:gridSpan w:val="12"/>
            <w:vAlign w:val="center"/>
          </w:tcPr>
          <w:p w14:paraId="5F596C93">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3E5815CB">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74BDBEC0">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tc>
      </w:tr>
      <w:tr w14:paraId="265C0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ABAFC8">
            <w:pPr>
              <w:spacing w:line="276" w:lineRule="auto"/>
              <w:jc w:val="center"/>
              <w:rPr>
                <w:sz w:val="22"/>
                <w:szCs w:val="22"/>
              </w:rPr>
            </w:pPr>
            <w:r>
              <w:rPr>
                <w:rFonts w:hint="eastAsia"/>
                <w:sz w:val="22"/>
                <w:szCs w:val="22"/>
              </w:rPr>
              <w:t>成</w:t>
            </w:r>
            <w:r>
              <w:rPr>
                <w:sz w:val="22"/>
                <w:szCs w:val="22"/>
              </w:rPr>
              <w:t>立日期</w:t>
            </w:r>
          </w:p>
        </w:tc>
        <w:tc>
          <w:tcPr>
            <w:tcW w:w="1449" w:type="dxa"/>
            <w:gridSpan w:val="2"/>
            <w:vAlign w:val="center"/>
          </w:tcPr>
          <w:p w14:paraId="5F426DF5">
            <w:pPr>
              <w:spacing w:line="276" w:lineRule="auto"/>
              <w:jc w:val="center"/>
              <w:rPr>
                <w:sz w:val="22"/>
                <w:szCs w:val="22"/>
              </w:rPr>
            </w:pPr>
          </w:p>
        </w:tc>
        <w:tc>
          <w:tcPr>
            <w:tcW w:w="1305" w:type="dxa"/>
            <w:gridSpan w:val="3"/>
            <w:vAlign w:val="center"/>
          </w:tcPr>
          <w:p w14:paraId="2D0920FB">
            <w:pPr>
              <w:spacing w:line="276" w:lineRule="auto"/>
              <w:jc w:val="center"/>
              <w:rPr>
                <w:sz w:val="22"/>
                <w:szCs w:val="22"/>
              </w:rPr>
            </w:pPr>
            <w:r>
              <w:rPr>
                <w:sz w:val="22"/>
                <w:szCs w:val="22"/>
              </w:rPr>
              <w:t>现有员工</w:t>
            </w:r>
          </w:p>
        </w:tc>
        <w:tc>
          <w:tcPr>
            <w:tcW w:w="1155" w:type="dxa"/>
            <w:gridSpan w:val="2"/>
            <w:vAlign w:val="center"/>
          </w:tcPr>
          <w:p w14:paraId="1131218E">
            <w:pPr>
              <w:spacing w:line="276" w:lineRule="auto"/>
              <w:jc w:val="center"/>
              <w:rPr>
                <w:sz w:val="22"/>
                <w:szCs w:val="22"/>
              </w:rPr>
            </w:pPr>
          </w:p>
        </w:tc>
        <w:tc>
          <w:tcPr>
            <w:tcW w:w="1751" w:type="dxa"/>
            <w:gridSpan w:val="3"/>
            <w:vAlign w:val="center"/>
          </w:tcPr>
          <w:p w14:paraId="45A87DE6">
            <w:pPr>
              <w:spacing w:line="276" w:lineRule="auto"/>
              <w:jc w:val="center"/>
              <w:rPr>
                <w:sz w:val="22"/>
                <w:szCs w:val="22"/>
              </w:rPr>
            </w:pPr>
            <w:r>
              <w:rPr>
                <w:sz w:val="22"/>
                <w:szCs w:val="22"/>
              </w:rPr>
              <w:t>固定资产净值</w:t>
            </w:r>
          </w:p>
          <w:p w14:paraId="168EA9DB">
            <w:pPr>
              <w:spacing w:line="276" w:lineRule="auto"/>
              <w:jc w:val="center"/>
              <w:rPr>
                <w:sz w:val="22"/>
                <w:szCs w:val="22"/>
              </w:rPr>
            </w:pPr>
            <w:r>
              <w:rPr>
                <w:sz w:val="22"/>
                <w:szCs w:val="22"/>
              </w:rPr>
              <w:t>（万元）</w:t>
            </w:r>
          </w:p>
        </w:tc>
        <w:tc>
          <w:tcPr>
            <w:tcW w:w="1118" w:type="dxa"/>
            <w:gridSpan w:val="2"/>
            <w:vAlign w:val="center"/>
          </w:tcPr>
          <w:p w14:paraId="5A09CA1A">
            <w:pPr>
              <w:widowControl/>
              <w:spacing w:line="276" w:lineRule="auto"/>
              <w:jc w:val="center"/>
              <w:rPr>
                <w:sz w:val="22"/>
                <w:szCs w:val="22"/>
              </w:rPr>
            </w:pPr>
          </w:p>
          <w:p w14:paraId="3D1C8EA8">
            <w:pPr>
              <w:spacing w:line="276" w:lineRule="auto"/>
              <w:jc w:val="center"/>
              <w:rPr>
                <w:sz w:val="22"/>
                <w:szCs w:val="22"/>
              </w:rPr>
            </w:pPr>
          </w:p>
        </w:tc>
      </w:tr>
      <w:tr w14:paraId="221F5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5FFC4CD">
            <w:pPr>
              <w:spacing w:line="276" w:lineRule="auto"/>
              <w:jc w:val="center"/>
              <w:rPr>
                <w:sz w:val="22"/>
                <w:szCs w:val="22"/>
              </w:rPr>
            </w:pPr>
            <w:r>
              <w:rPr>
                <w:rFonts w:hint="eastAsia"/>
                <w:sz w:val="22"/>
                <w:szCs w:val="22"/>
              </w:rPr>
              <w:t>拟</w:t>
            </w:r>
            <w:r>
              <w:rPr>
                <w:sz w:val="22"/>
                <w:szCs w:val="22"/>
              </w:rPr>
              <w:t>投标本项目的人员</w:t>
            </w:r>
          </w:p>
        </w:tc>
        <w:tc>
          <w:tcPr>
            <w:tcW w:w="1792" w:type="dxa"/>
            <w:gridSpan w:val="3"/>
            <w:vAlign w:val="center"/>
          </w:tcPr>
          <w:p w14:paraId="074460AD">
            <w:pPr>
              <w:widowControl/>
              <w:spacing w:line="276" w:lineRule="auto"/>
              <w:jc w:val="center"/>
              <w:rPr>
                <w:sz w:val="22"/>
                <w:szCs w:val="22"/>
              </w:rPr>
            </w:pPr>
            <w:r>
              <w:rPr>
                <w:rFonts w:hint="eastAsia"/>
                <w:sz w:val="22"/>
                <w:szCs w:val="22"/>
              </w:rPr>
              <w:t>专业</w:t>
            </w:r>
            <w:r>
              <w:rPr>
                <w:sz w:val="22"/>
                <w:szCs w:val="22"/>
              </w:rPr>
              <w:t>技术人员数</w:t>
            </w:r>
          </w:p>
        </w:tc>
        <w:tc>
          <w:tcPr>
            <w:tcW w:w="1662" w:type="dxa"/>
            <w:gridSpan w:val="3"/>
            <w:vAlign w:val="center"/>
          </w:tcPr>
          <w:p w14:paraId="4ED1D861">
            <w:pPr>
              <w:widowControl/>
              <w:spacing w:line="276" w:lineRule="auto"/>
              <w:jc w:val="center"/>
              <w:rPr>
                <w:sz w:val="22"/>
                <w:szCs w:val="22"/>
              </w:rPr>
            </w:pPr>
          </w:p>
        </w:tc>
        <w:tc>
          <w:tcPr>
            <w:tcW w:w="1662" w:type="dxa"/>
            <w:gridSpan w:val="3"/>
            <w:vAlign w:val="center"/>
          </w:tcPr>
          <w:p w14:paraId="641764D4">
            <w:pPr>
              <w:widowControl/>
              <w:spacing w:line="276" w:lineRule="auto"/>
              <w:jc w:val="center"/>
              <w:rPr>
                <w:sz w:val="22"/>
                <w:szCs w:val="22"/>
              </w:rPr>
            </w:pPr>
            <w:r>
              <w:rPr>
                <w:rFonts w:hint="eastAsia"/>
                <w:sz w:val="22"/>
                <w:szCs w:val="22"/>
              </w:rPr>
              <w:t>操作</w:t>
            </w:r>
            <w:r>
              <w:rPr>
                <w:sz w:val="22"/>
                <w:szCs w:val="22"/>
              </w:rPr>
              <w:t>人员数</w:t>
            </w:r>
          </w:p>
        </w:tc>
        <w:tc>
          <w:tcPr>
            <w:tcW w:w="1662" w:type="dxa"/>
            <w:gridSpan w:val="3"/>
            <w:vAlign w:val="center"/>
          </w:tcPr>
          <w:p w14:paraId="0854E07B">
            <w:pPr>
              <w:widowControl/>
              <w:spacing w:line="276" w:lineRule="auto"/>
              <w:jc w:val="center"/>
              <w:rPr>
                <w:sz w:val="22"/>
                <w:szCs w:val="22"/>
              </w:rPr>
            </w:pPr>
          </w:p>
        </w:tc>
      </w:tr>
      <w:tr w14:paraId="1B47B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16A944EA">
            <w:pPr>
              <w:spacing w:line="276" w:lineRule="auto"/>
              <w:jc w:val="center"/>
              <w:rPr>
                <w:sz w:val="22"/>
                <w:szCs w:val="22"/>
              </w:rPr>
            </w:pPr>
            <w:r>
              <w:rPr>
                <w:rFonts w:hint="eastAsia"/>
                <w:sz w:val="22"/>
                <w:szCs w:val="22"/>
              </w:rPr>
              <w:t>营业</w:t>
            </w:r>
            <w:r>
              <w:rPr>
                <w:sz w:val="22"/>
                <w:szCs w:val="22"/>
              </w:rPr>
              <w:t>执照号</w:t>
            </w:r>
          </w:p>
        </w:tc>
        <w:tc>
          <w:tcPr>
            <w:tcW w:w="2346" w:type="dxa"/>
            <w:gridSpan w:val="4"/>
            <w:vAlign w:val="center"/>
          </w:tcPr>
          <w:p w14:paraId="1B305577">
            <w:pPr>
              <w:spacing w:line="276" w:lineRule="auto"/>
              <w:rPr>
                <w:sz w:val="22"/>
                <w:szCs w:val="22"/>
              </w:rPr>
            </w:pPr>
          </w:p>
        </w:tc>
        <w:tc>
          <w:tcPr>
            <w:tcW w:w="2216" w:type="dxa"/>
            <w:gridSpan w:val="4"/>
            <w:vAlign w:val="center"/>
          </w:tcPr>
          <w:p w14:paraId="0933B421">
            <w:pPr>
              <w:spacing w:line="276" w:lineRule="auto"/>
              <w:rPr>
                <w:sz w:val="22"/>
                <w:szCs w:val="22"/>
              </w:rPr>
            </w:pPr>
            <w:r>
              <w:rPr>
                <w:rFonts w:hint="eastAsia"/>
                <w:sz w:val="22"/>
                <w:szCs w:val="22"/>
              </w:rPr>
              <w:t>注册</w:t>
            </w:r>
            <w:r>
              <w:rPr>
                <w:sz w:val="22"/>
                <w:szCs w:val="22"/>
              </w:rPr>
              <w:t>资本</w:t>
            </w:r>
          </w:p>
        </w:tc>
        <w:tc>
          <w:tcPr>
            <w:tcW w:w="2216" w:type="dxa"/>
            <w:gridSpan w:val="4"/>
            <w:vAlign w:val="center"/>
          </w:tcPr>
          <w:p w14:paraId="062319D5">
            <w:pPr>
              <w:spacing w:line="276" w:lineRule="auto"/>
              <w:rPr>
                <w:sz w:val="22"/>
                <w:szCs w:val="22"/>
              </w:rPr>
            </w:pPr>
          </w:p>
        </w:tc>
      </w:tr>
      <w:tr w14:paraId="515F6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D0B2B6">
            <w:pPr>
              <w:spacing w:line="276" w:lineRule="auto"/>
              <w:jc w:val="center"/>
              <w:rPr>
                <w:sz w:val="22"/>
                <w:szCs w:val="22"/>
              </w:rPr>
            </w:pPr>
            <w:r>
              <w:rPr>
                <w:rFonts w:hint="eastAsia"/>
                <w:sz w:val="22"/>
                <w:szCs w:val="22"/>
              </w:rPr>
              <w:t>银行基本</w:t>
            </w:r>
            <w:r>
              <w:rPr>
                <w:sz w:val="22"/>
                <w:szCs w:val="22"/>
              </w:rPr>
              <w:t>账户</w:t>
            </w:r>
          </w:p>
        </w:tc>
        <w:tc>
          <w:tcPr>
            <w:tcW w:w="1792" w:type="dxa"/>
            <w:gridSpan w:val="3"/>
            <w:vAlign w:val="center"/>
          </w:tcPr>
          <w:p w14:paraId="5389C637">
            <w:pPr>
              <w:spacing w:line="276" w:lineRule="auto"/>
              <w:rPr>
                <w:sz w:val="22"/>
                <w:szCs w:val="22"/>
              </w:rPr>
            </w:pPr>
            <w:r>
              <w:rPr>
                <w:rFonts w:hint="eastAsia"/>
                <w:sz w:val="22"/>
                <w:szCs w:val="22"/>
              </w:rPr>
              <w:t>开户行</w:t>
            </w:r>
            <w:r>
              <w:rPr>
                <w:sz w:val="22"/>
                <w:szCs w:val="22"/>
              </w:rPr>
              <w:t>名称</w:t>
            </w:r>
          </w:p>
        </w:tc>
        <w:tc>
          <w:tcPr>
            <w:tcW w:w="1662" w:type="dxa"/>
            <w:gridSpan w:val="3"/>
            <w:vAlign w:val="center"/>
          </w:tcPr>
          <w:p w14:paraId="6FEF67CB">
            <w:pPr>
              <w:spacing w:line="276" w:lineRule="auto"/>
              <w:rPr>
                <w:sz w:val="22"/>
                <w:szCs w:val="22"/>
              </w:rPr>
            </w:pPr>
          </w:p>
        </w:tc>
        <w:tc>
          <w:tcPr>
            <w:tcW w:w="1662" w:type="dxa"/>
            <w:gridSpan w:val="3"/>
            <w:vAlign w:val="center"/>
          </w:tcPr>
          <w:p w14:paraId="7FB9EA70">
            <w:pPr>
              <w:spacing w:line="276" w:lineRule="auto"/>
              <w:rPr>
                <w:sz w:val="22"/>
                <w:szCs w:val="22"/>
              </w:rPr>
            </w:pPr>
            <w:r>
              <w:rPr>
                <w:rFonts w:hint="eastAsia"/>
                <w:sz w:val="22"/>
                <w:szCs w:val="22"/>
              </w:rPr>
              <w:t>账号</w:t>
            </w:r>
          </w:p>
        </w:tc>
        <w:tc>
          <w:tcPr>
            <w:tcW w:w="1662" w:type="dxa"/>
            <w:gridSpan w:val="3"/>
            <w:vAlign w:val="center"/>
          </w:tcPr>
          <w:p w14:paraId="4C741AC0">
            <w:pPr>
              <w:spacing w:line="276" w:lineRule="auto"/>
              <w:rPr>
                <w:sz w:val="22"/>
                <w:szCs w:val="22"/>
              </w:rPr>
            </w:pPr>
          </w:p>
        </w:tc>
      </w:tr>
      <w:tr w14:paraId="651E0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970" w:type="dxa"/>
            <w:vAlign w:val="center"/>
          </w:tcPr>
          <w:p w14:paraId="6A1297F4">
            <w:pPr>
              <w:spacing w:line="276" w:lineRule="auto"/>
              <w:jc w:val="center"/>
              <w:rPr>
                <w:sz w:val="22"/>
                <w:szCs w:val="22"/>
              </w:rPr>
            </w:pPr>
            <w:r>
              <w:rPr>
                <w:rFonts w:hint="eastAsia"/>
                <w:sz w:val="22"/>
                <w:szCs w:val="22"/>
              </w:rPr>
              <w:t>主要</w:t>
            </w:r>
            <w:r>
              <w:rPr>
                <w:sz w:val="22"/>
                <w:szCs w:val="22"/>
              </w:rPr>
              <w:t>经营范围</w:t>
            </w:r>
          </w:p>
        </w:tc>
        <w:tc>
          <w:tcPr>
            <w:tcW w:w="6778" w:type="dxa"/>
            <w:gridSpan w:val="12"/>
            <w:vAlign w:val="center"/>
          </w:tcPr>
          <w:p w14:paraId="616C6CD8">
            <w:pPr>
              <w:spacing w:line="276" w:lineRule="auto"/>
              <w:jc w:val="center"/>
              <w:rPr>
                <w:sz w:val="22"/>
                <w:szCs w:val="22"/>
              </w:rPr>
            </w:pPr>
          </w:p>
        </w:tc>
      </w:tr>
      <w:tr w14:paraId="6972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970" w:type="dxa"/>
            <w:vAlign w:val="center"/>
          </w:tcPr>
          <w:p w14:paraId="1EFD0788">
            <w:pPr>
              <w:spacing w:line="276" w:lineRule="auto"/>
              <w:jc w:val="center"/>
              <w:rPr>
                <w:sz w:val="22"/>
                <w:szCs w:val="22"/>
              </w:rPr>
            </w:pPr>
            <w:r>
              <w:rPr>
                <w:rFonts w:hint="eastAsia" w:hAnsi="宋体"/>
                <w:szCs w:val="21"/>
              </w:rPr>
              <w:t>场地设施条件</w:t>
            </w:r>
          </w:p>
        </w:tc>
        <w:tc>
          <w:tcPr>
            <w:tcW w:w="6778" w:type="dxa"/>
            <w:gridSpan w:val="12"/>
            <w:vAlign w:val="center"/>
          </w:tcPr>
          <w:p w14:paraId="2B52522D">
            <w:pPr>
              <w:spacing w:line="276" w:lineRule="auto"/>
              <w:jc w:val="center"/>
              <w:rPr>
                <w:sz w:val="22"/>
                <w:szCs w:val="22"/>
              </w:rPr>
            </w:pPr>
            <w:r>
              <w:rPr>
                <w:sz w:val="22"/>
                <w:szCs w:val="22"/>
              </w:rPr>
              <w:t>可另附页</w:t>
            </w:r>
          </w:p>
        </w:tc>
      </w:tr>
      <w:tr w14:paraId="60ED9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970" w:type="dxa"/>
            <w:vAlign w:val="center"/>
          </w:tcPr>
          <w:p w14:paraId="74A23104">
            <w:pPr>
              <w:spacing w:line="276" w:lineRule="auto"/>
              <w:jc w:val="center"/>
              <w:rPr>
                <w:sz w:val="22"/>
                <w:szCs w:val="22"/>
              </w:rPr>
            </w:pPr>
            <w:r>
              <w:rPr>
                <w:sz w:val="22"/>
                <w:szCs w:val="22"/>
              </w:rPr>
              <w:t>企业概况</w:t>
            </w:r>
          </w:p>
        </w:tc>
        <w:tc>
          <w:tcPr>
            <w:tcW w:w="6778" w:type="dxa"/>
            <w:gridSpan w:val="12"/>
            <w:vAlign w:val="center"/>
          </w:tcPr>
          <w:p w14:paraId="67CC7776">
            <w:pPr>
              <w:spacing w:line="276" w:lineRule="auto"/>
              <w:jc w:val="center"/>
              <w:rPr>
                <w:sz w:val="22"/>
                <w:szCs w:val="22"/>
              </w:rPr>
            </w:pPr>
            <w:r>
              <w:rPr>
                <w:sz w:val="22"/>
                <w:szCs w:val="22"/>
              </w:rPr>
              <w:t>可另附页</w:t>
            </w:r>
          </w:p>
        </w:tc>
      </w:tr>
    </w:tbl>
    <w:p w14:paraId="00286656">
      <w:pPr>
        <w:widowControl/>
        <w:jc w:val="left"/>
        <w:rPr>
          <w:rStyle w:val="29"/>
          <w:rFonts w:ascii="仿宋_GB2312" w:eastAsia="仿宋_GB2312"/>
          <w:b/>
          <w:i w:val="0"/>
          <w:sz w:val="30"/>
          <w:szCs w:val="30"/>
        </w:rPr>
      </w:pPr>
      <w:r>
        <w:rPr>
          <w:rStyle w:val="29"/>
          <w:rFonts w:ascii="仿宋_GB2312" w:eastAsia="仿宋_GB2312"/>
          <w:b/>
          <w:i w:val="0"/>
          <w:sz w:val="30"/>
          <w:szCs w:val="30"/>
        </w:rPr>
        <w:br w:type="page"/>
      </w:r>
    </w:p>
    <w:p w14:paraId="5102483C">
      <w:pPr>
        <w:pStyle w:val="36"/>
        <w:spacing w:line="276" w:lineRule="auto"/>
        <w:jc w:val="left"/>
        <w:outlineLvl w:val="1"/>
        <w:rPr>
          <w:rStyle w:val="29"/>
          <w:rFonts w:ascii="仿宋_GB2312" w:hAnsi="Times New Roman" w:eastAsia="仿宋_GB2312"/>
          <w:b/>
          <w:i w:val="0"/>
          <w:kern w:val="2"/>
          <w:sz w:val="30"/>
          <w:szCs w:val="30"/>
        </w:rPr>
      </w:pPr>
      <w:bookmarkStart w:id="201" w:name="_Toc170138160"/>
      <w:r>
        <w:rPr>
          <w:rStyle w:val="29"/>
          <w:rFonts w:hint="eastAsia" w:ascii="仿宋_GB2312" w:hAnsi="Times New Roman" w:eastAsia="仿宋_GB2312"/>
          <w:b/>
          <w:i w:val="0"/>
          <w:kern w:val="2"/>
          <w:sz w:val="30"/>
          <w:szCs w:val="30"/>
        </w:rPr>
        <w:t>附件9：同类</w:t>
      </w:r>
      <w:r>
        <w:rPr>
          <w:rStyle w:val="29"/>
          <w:rFonts w:ascii="仿宋_GB2312" w:hAnsi="Times New Roman" w:eastAsia="仿宋_GB2312"/>
          <w:b/>
          <w:i w:val="0"/>
          <w:kern w:val="2"/>
          <w:sz w:val="30"/>
          <w:szCs w:val="30"/>
        </w:rPr>
        <w:t>项目</w:t>
      </w:r>
      <w:r>
        <w:rPr>
          <w:rStyle w:val="29"/>
          <w:rFonts w:hint="eastAsia" w:ascii="仿宋_GB2312" w:hAnsi="Times New Roman" w:eastAsia="仿宋_GB2312"/>
          <w:b/>
          <w:i w:val="0"/>
          <w:kern w:val="2"/>
          <w:sz w:val="30"/>
          <w:szCs w:val="30"/>
        </w:rPr>
        <w:t>业绩</w:t>
      </w:r>
      <w:r>
        <w:rPr>
          <w:rStyle w:val="29"/>
          <w:rFonts w:ascii="仿宋_GB2312" w:hAnsi="Times New Roman" w:eastAsia="仿宋_GB2312"/>
          <w:b/>
          <w:i w:val="0"/>
          <w:kern w:val="2"/>
          <w:sz w:val="30"/>
          <w:szCs w:val="30"/>
        </w:rPr>
        <w:t>一览表</w:t>
      </w:r>
      <w:bookmarkEnd w:id="201"/>
    </w:p>
    <w:p w14:paraId="37A312AE">
      <w:pPr>
        <w:spacing w:line="276" w:lineRule="auto"/>
        <w:jc w:val="center"/>
        <w:rPr>
          <w:rFonts w:cs="微软雅黑"/>
          <w:bCs/>
          <w:sz w:val="32"/>
          <w:szCs w:val="32"/>
        </w:rPr>
      </w:pPr>
      <w:bookmarkStart w:id="202" w:name="OLE_LINK135"/>
      <w:bookmarkStart w:id="203" w:name="OLE_LINK136"/>
    </w:p>
    <w:p w14:paraId="61F29940">
      <w:pPr>
        <w:spacing w:line="276" w:lineRule="auto"/>
        <w:jc w:val="center"/>
        <w:rPr>
          <w:rFonts w:cs="微软雅黑"/>
          <w:b/>
          <w:sz w:val="32"/>
          <w:szCs w:val="32"/>
        </w:rPr>
      </w:pPr>
      <w:r>
        <w:rPr>
          <w:rFonts w:hint="eastAsia"/>
          <w:b/>
          <w:sz w:val="32"/>
          <w:szCs w:val="32"/>
          <w:highlight w:val="none"/>
          <w:u w:val="single"/>
        </w:rPr>
        <w:t>2020</w:t>
      </w:r>
      <w:r>
        <w:rPr>
          <w:rFonts w:hint="eastAsia" w:cs="微软雅黑"/>
          <w:b/>
          <w:sz w:val="32"/>
          <w:szCs w:val="32"/>
          <w:highlight w:val="none"/>
        </w:rPr>
        <w:t>年以来</w:t>
      </w:r>
      <w:r>
        <w:rPr>
          <w:rFonts w:hint="eastAsia" w:cs="微软雅黑"/>
          <w:b/>
          <w:bCs/>
          <w:sz w:val="32"/>
          <w:szCs w:val="32"/>
        </w:rPr>
        <w:t>承接同类项目业绩一览表</w:t>
      </w:r>
      <w:bookmarkEnd w:id="202"/>
      <w:bookmarkEnd w:id="203"/>
    </w:p>
    <w:tbl>
      <w:tblPr>
        <w:tblStyle w:val="2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51"/>
        <w:gridCol w:w="1230"/>
        <w:gridCol w:w="1250"/>
        <w:gridCol w:w="1772"/>
      </w:tblGrid>
      <w:tr w14:paraId="7872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970" w:type="dxa"/>
            <w:vAlign w:val="center"/>
          </w:tcPr>
          <w:p w14:paraId="50E4B847">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发包人名称</w:t>
            </w:r>
          </w:p>
        </w:tc>
        <w:tc>
          <w:tcPr>
            <w:tcW w:w="2851" w:type="dxa"/>
            <w:vAlign w:val="center"/>
          </w:tcPr>
          <w:p w14:paraId="1015E263">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项目名称</w:t>
            </w:r>
          </w:p>
        </w:tc>
        <w:tc>
          <w:tcPr>
            <w:tcW w:w="1230" w:type="dxa"/>
            <w:vAlign w:val="center"/>
          </w:tcPr>
          <w:p w14:paraId="0C78C56B">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合同价款</w:t>
            </w:r>
          </w:p>
          <w:p w14:paraId="4C634B7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（万元）</w:t>
            </w:r>
          </w:p>
        </w:tc>
        <w:tc>
          <w:tcPr>
            <w:tcW w:w="1250" w:type="dxa"/>
            <w:vAlign w:val="center"/>
          </w:tcPr>
          <w:p w14:paraId="1A642F0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签订时间</w:t>
            </w:r>
          </w:p>
        </w:tc>
        <w:tc>
          <w:tcPr>
            <w:tcW w:w="1772" w:type="dxa"/>
            <w:vAlign w:val="center"/>
          </w:tcPr>
          <w:p w14:paraId="6E2D1CF1">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发包人联系人</w:t>
            </w:r>
          </w:p>
          <w:p w14:paraId="0920F664">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及联系电话</w:t>
            </w:r>
          </w:p>
        </w:tc>
      </w:tr>
      <w:tr w14:paraId="03F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B580C0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CF964B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CC1023E">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56C113EC">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9008BE2">
            <w:pPr>
              <w:pStyle w:val="39"/>
              <w:adjustRightInd w:val="0"/>
              <w:snapToGrid w:val="0"/>
              <w:spacing w:line="276" w:lineRule="auto"/>
              <w:jc w:val="center"/>
              <w:rPr>
                <w:rFonts w:ascii="Times New Roman" w:hAnsi="Times New Roman"/>
                <w:kern w:val="2"/>
                <w:sz w:val="24"/>
                <w:szCs w:val="24"/>
              </w:rPr>
            </w:pPr>
          </w:p>
        </w:tc>
      </w:tr>
      <w:tr w14:paraId="5CE2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0513269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67647AB7">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41108FC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37428A5">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CA46D29">
            <w:pPr>
              <w:pStyle w:val="39"/>
              <w:adjustRightInd w:val="0"/>
              <w:snapToGrid w:val="0"/>
              <w:spacing w:line="276" w:lineRule="auto"/>
              <w:jc w:val="center"/>
              <w:rPr>
                <w:rFonts w:ascii="Times New Roman" w:hAnsi="Times New Roman"/>
                <w:kern w:val="2"/>
                <w:sz w:val="24"/>
                <w:szCs w:val="24"/>
              </w:rPr>
            </w:pPr>
          </w:p>
        </w:tc>
      </w:tr>
      <w:tr w14:paraId="566A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4BE72A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8D6A879">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0550B466">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B55AC8E">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76800AD">
            <w:pPr>
              <w:pStyle w:val="39"/>
              <w:adjustRightInd w:val="0"/>
              <w:snapToGrid w:val="0"/>
              <w:spacing w:line="276" w:lineRule="auto"/>
              <w:jc w:val="center"/>
              <w:rPr>
                <w:rFonts w:ascii="Times New Roman" w:hAnsi="Times New Roman"/>
                <w:kern w:val="2"/>
                <w:sz w:val="24"/>
                <w:szCs w:val="24"/>
              </w:rPr>
            </w:pPr>
          </w:p>
        </w:tc>
      </w:tr>
      <w:tr w14:paraId="796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59154C6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134F38C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AADB3D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32E2E8A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6C7B25E">
            <w:pPr>
              <w:pStyle w:val="39"/>
              <w:adjustRightInd w:val="0"/>
              <w:snapToGrid w:val="0"/>
              <w:spacing w:line="276" w:lineRule="auto"/>
              <w:jc w:val="center"/>
              <w:rPr>
                <w:rFonts w:ascii="Times New Roman" w:hAnsi="Times New Roman"/>
                <w:kern w:val="2"/>
                <w:sz w:val="24"/>
                <w:szCs w:val="24"/>
              </w:rPr>
            </w:pPr>
          </w:p>
        </w:tc>
      </w:tr>
      <w:tr w14:paraId="0DF5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9D604A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312B1DCB">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066E4A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4C1A1FB">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BEAF144">
            <w:pPr>
              <w:pStyle w:val="39"/>
              <w:adjustRightInd w:val="0"/>
              <w:snapToGrid w:val="0"/>
              <w:spacing w:line="276" w:lineRule="auto"/>
              <w:jc w:val="center"/>
              <w:rPr>
                <w:rFonts w:ascii="Times New Roman" w:hAnsi="Times New Roman"/>
                <w:kern w:val="2"/>
                <w:sz w:val="24"/>
                <w:szCs w:val="24"/>
              </w:rPr>
            </w:pPr>
          </w:p>
        </w:tc>
      </w:tr>
      <w:tr w14:paraId="5B6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3FA27B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F2ED958">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0139CA4">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4357B712">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3F0ACE2">
            <w:pPr>
              <w:pStyle w:val="39"/>
              <w:adjustRightInd w:val="0"/>
              <w:snapToGrid w:val="0"/>
              <w:spacing w:line="276" w:lineRule="auto"/>
              <w:jc w:val="center"/>
              <w:rPr>
                <w:rFonts w:ascii="Times New Roman" w:hAnsi="Times New Roman"/>
                <w:kern w:val="2"/>
                <w:sz w:val="24"/>
                <w:szCs w:val="24"/>
              </w:rPr>
            </w:pPr>
          </w:p>
        </w:tc>
      </w:tr>
      <w:tr w14:paraId="79FA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30842E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F55952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6EB123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DDFA69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51B39318">
            <w:pPr>
              <w:pStyle w:val="39"/>
              <w:adjustRightInd w:val="0"/>
              <w:snapToGrid w:val="0"/>
              <w:spacing w:line="276" w:lineRule="auto"/>
              <w:jc w:val="center"/>
              <w:rPr>
                <w:rFonts w:ascii="Times New Roman" w:hAnsi="Times New Roman"/>
                <w:kern w:val="2"/>
                <w:sz w:val="24"/>
                <w:szCs w:val="24"/>
              </w:rPr>
            </w:pPr>
          </w:p>
        </w:tc>
      </w:tr>
      <w:tr w14:paraId="69BE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6547CD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229F6E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C13D430">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E639800">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246D3BF2">
            <w:pPr>
              <w:pStyle w:val="39"/>
              <w:adjustRightInd w:val="0"/>
              <w:snapToGrid w:val="0"/>
              <w:spacing w:line="276" w:lineRule="auto"/>
              <w:jc w:val="center"/>
              <w:rPr>
                <w:rFonts w:ascii="Times New Roman" w:hAnsi="Times New Roman"/>
                <w:kern w:val="2"/>
                <w:sz w:val="24"/>
                <w:szCs w:val="24"/>
              </w:rPr>
            </w:pPr>
          </w:p>
        </w:tc>
      </w:tr>
    </w:tbl>
    <w:p w14:paraId="7627ECEC">
      <w:pPr>
        <w:pStyle w:val="13"/>
        <w:adjustRightInd w:val="0"/>
        <w:snapToGrid w:val="0"/>
        <w:rPr>
          <w:rFonts w:hint="eastAsia" w:ascii="华文楷体" w:hAnsi="华文楷体" w:eastAsia="华文楷体"/>
          <w:b/>
        </w:rPr>
      </w:pPr>
      <w:r>
        <w:rPr>
          <w:rFonts w:hint="eastAsia" w:hAnsi="宋体"/>
          <w:sz w:val="24"/>
          <w:szCs w:val="24"/>
        </w:rPr>
        <w:t>注：1.表后须附</w:t>
      </w:r>
      <w:r>
        <w:rPr>
          <w:rFonts w:hAnsi="宋体"/>
          <w:sz w:val="24"/>
          <w:szCs w:val="24"/>
        </w:rPr>
        <w:t>业绩</w:t>
      </w:r>
      <w:r>
        <w:rPr>
          <w:rFonts w:hint="eastAsia" w:hAnsi="宋体"/>
          <w:sz w:val="24"/>
          <w:szCs w:val="24"/>
        </w:rPr>
        <w:t>证明材料，与表中投标业绩对应。</w:t>
      </w:r>
      <w:r>
        <w:rPr>
          <w:rFonts w:hint="eastAsia" w:ascii="华文楷体" w:hAnsi="华文楷体" w:eastAsia="华文楷体"/>
          <w:b/>
        </w:rPr>
        <w:t>(以合同签订生效日期为准，业绩证明材料须包括合同封面、服务范围、合同金额、甲乙双方签字盖章、合同签订时间等评审要素内容。合同中如果不能明确显示服务范围等评审要素，需提供其他资料证明，证明材料由发包人或其专业主管部门提供的，须加盖发包人公章或其专业主管部门印章，否则不予认可。无具体合同金额的框架合同还须附结算发票复印件，否则不予认可业绩金额。)</w:t>
      </w:r>
    </w:p>
    <w:p w14:paraId="0A64411B">
      <w:pPr>
        <w:spacing w:line="440" w:lineRule="exact"/>
        <w:jc w:val="left"/>
        <w:rPr>
          <w:sz w:val="24"/>
        </w:rPr>
      </w:pPr>
      <w:r>
        <w:rPr>
          <w:rFonts w:hAnsi="宋体"/>
          <w:sz w:val="24"/>
        </w:rPr>
        <w:t>2.</w:t>
      </w:r>
      <w:r>
        <w:rPr>
          <w:rFonts w:hint="eastAsia" w:hAnsi="宋体"/>
          <w:sz w:val="24"/>
        </w:rPr>
        <w:t>如证明材料中涉及投标人名称变更的，投标人须提供相关变更证明文件。</w:t>
      </w:r>
    </w:p>
    <w:p w14:paraId="6E71C017">
      <w:pPr>
        <w:widowControl/>
        <w:jc w:val="left"/>
        <w:rPr>
          <w:sz w:val="24"/>
        </w:rPr>
      </w:pPr>
      <w:r>
        <w:rPr>
          <w:sz w:val="24"/>
        </w:rPr>
        <w:br w:type="page"/>
      </w:r>
    </w:p>
    <w:p w14:paraId="128EF756">
      <w:pPr>
        <w:pStyle w:val="36"/>
        <w:spacing w:line="276" w:lineRule="auto"/>
        <w:jc w:val="left"/>
        <w:outlineLvl w:val="1"/>
        <w:rPr>
          <w:rStyle w:val="29"/>
          <w:rFonts w:ascii="仿宋_GB2312" w:hAnsi="Times New Roman" w:eastAsia="仿宋_GB2312"/>
          <w:b/>
          <w:i w:val="0"/>
          <w:kern w:val="2"/>
          <w:sz w:val="30"/>
          <w:szCs w:val="30"/>
        </w:rPr>
      </w:pPr>
      <w:bookmarkStart w:id="204" w:name="_Toc170138161"/>
      <w:r>
        <w:rPr>
          <w:rStyle w:val="29"/>
          <w:rFonts w:hint="eastAsia" w:ascii="仿宋_GB2312" w:hAnsi="Times New Roman" w:eastAsia="仿宋_GB2312"/>
          <w:b/>
          <w:i w:val="0"/>
          <w:kern w:val="2"/>
          <w:sz w:val="30"/>
          <w:szCs w:val="30"/>
        </w:rPr>
        <w:t>附件10：项目</w:t>
      </w:r>
      <w:r>
        <w:rPr>
          <w:rStyle w:val="29"/>
          <w:rFonts w:ascii="仿宋_GB2312" w:hAnsi="Times New Roman" w:eastAsia="仿宋_GB2312"/>
          <w:b/>
          <w:i w:val="0"/>
          <w:kern w:val="2"/>
          <w:sz w:val="30"/>
          <w:szCs w:val="30"/>
        </w:rPr>
        <w:t>负责人简历表</w:t>
      </w:r>
      <w:bookmarkEnd w:id="204"/>
    </w:p>
    <w:p w14:paraId="1C16E181">
      <w:pPr>
        <w:pStyle w:val="40"/>
        <w:spacing w:after="60"/>
        <w:ind w:firstLine="400"/>
        <w:rPr>
          <w:rFonts w:hint="eastAsia" w:ascii="宋体" w:hAnsi="宋体"/>
          <w:sz w:val="20"/>
          <w:szCs w:val="20"/>
        </w:rPr>
      </w:pPr>
    </w:p>
    <w:p w14:paraId="7F3E1EFE">
      <w:pPr>
        <w:pStyle w:val="40"/>
        <w:spacing w:after="60"/>
        <w:ind w:firstLine="400"/>
        <w:jc w:val="center"/>
        <w:rPr>
          <w:rFonts w:ascii="仿宋_GB2312" w:eastAsia="仿宋_GB2312" w:hAnsiTheme="minorEastAsia"/>
          <w:b/>
          <w:sz w:val="32"/>
          <w:szCs w:val="32"/>
        </w:rPr>
      </w:pPr>
      <w:r>
        <w:rPr>
          <w:rFonts w:hint="eastAsia" w:ascii="仿宋_GB2312" w:eastAsia="仿宋_GB2312" w:hAnsiTheme="minorEastAsia"/>
          <w:b/>
          <w:sz w:val="32"/>
          <w:szCs w:val="32"/>
        </w:rPr>
        <w:t>项目负责人简历表</w:t>
      </w:r>
    </w:p>
    <w:tbl>
      <w:tblPr>
        <w:tblStyle w:val="25"/>
        <w:tblW w:w="861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1119"/>
        <w:gridCol w:w="970"/>
        <w:gridCol w:w="1346"/>
        <w:gridCol w:w="6"/>
        <w:gridCol w:w="1364"/>
        <w:gridCol w:w="283"/>
        <w:gridCol w:w="1134"/>
        <w:gridCol w:w="1134"/>
      </w:tblGrid>
      <w:tr w14:paraId="0970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8" w:hRule="atLeast"/>
        </w:trPr>
        <w:tc>
          <w:tcPr>
            <w:tcW w:w="1258" w:type="dxa"/>
            <w:vAlign w:val="center"/>
          </w:tcPr>
          <w:p w14:paraId="37EE8F0A">
            <w:pPr>
              <w:spacing w:line="276" w:lineRule="auto"/>
              <w:jc w:val="center"/>
              <w:rPr>
                <w:szCs w:val="21"/>
              </w:rPr>
            </w:pPr>
            <w:r>
              <w:rPr>
                <w:szCs w:val="21"/>
              </w:rPr>
              <w:t>姓名</w:t>
            </w:r>
          </w:p>
        </w:tc>
        <w:tc>
          <w:tcPr>
            <w:tcW w:w="2089" w:type="dxa"/>
            <w:gridSpan w:val="2"/>
            <w:vAlign w:val="center"/>
          </w:tcPr>
          <w:p w14:paraId="0D8E6CC6">
            <w:pPr>
              <w:spacing w:line="276" w:lineRule="auto"/>
              <w:jc w:val="center"/>
              <w:rPr>
                <w:szCs w:val="21"/>
              </w:rPr>
            </w:pPr>
          </w:p>
        </w:tc>
        <w:tc>
          <w:tcPr>
            <w:tcW w:w="1352" w:type="dxa"/>
            <w:gridSpan w:val="2"/>
            <w:vAlign w:val="center"/>
          </w:tcPr>
          <w:p w14:paraId="3CCB7526">
            <w:pPr>
              <w:spacing w:line="276" w:lineRule="auto"/>
              <w:jc w:val="center"/>
              <w:rPr>
                <w:szCs w:val="21"/>
              </w:rPr>
            </w:pPr>
            <w:r>
              <w:rPr>
                <w:szCs w:val="21"/>
              </w:rPr>
              <w:t>性别</w:t>
            </w:r>
          </w:p>
        </w:tc>
        <w:tc>
          <w:tcPr>
            <w:tcW w:w="1647" w:type="dxa"/>
            <w:gridSpan w:val="2"/>
            <w:vAlign w:val="center"/>
          </w:tcPr>
          <w:p w14:paraId="2D87BD33">
            <w:pPr>
              <w:spacing w:line="276" w:lineRule="auto"/>
              <w:jc w:val="center"/>
              <w:rPr>
                <w:szCs w:val="21"/>
              </w:rPr>
            </w:pPr>
          </w:p>
        </w:tc>
        <w:tc>
          <w:tcPr>
            <w:tcW w:w="1134" w:type="dxa"/>
            <w:vAlign w:val="center"/>
          </w:tcPr>
          <w:p w14:paraId="427A57A4">
            <w:pPr>
              <w:spacing w:line="276" w:lineRule="auto"/>
              <w:jc w:val="center"/>
              <w:rPr>
                <w:szCs w:val="21"/>
              </w:rPr>
            </w:pPr>
            <w:r>
              <w:rPr>
                <w:szCs w:val="21"/>
              </w:rPr>
              <w:t>年龄</w:t>
            </w:r>
          </w:p>
        </w:tc>
        <w:tc>
          <w:tcPr>
            <w:tcW w:w="1134" w:type="dxa"/>
          </w:tcPr>
          <w:p w14:paraId="69793252">
            <w:pPr>
              <w:spacing w:line="276" w:lineRule="auto"/>
              <w:rPr>
                <w:sz w:val="24"/>
              </w:rPr>
            </w:pPr>
          </w:p>
        </w:tc>
      </w:tr>
      <w:tr w14:paraId="50BB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7" w:hRule="atLeast"/>
        </w:trPr>
        <w:tc>
          <w:tcPr>
            <w:tcW w:w="1258" w:type="dxa"/>
            <w:vAlign w:val="center"/>
          </w:tcPr>
          <w:p w14:paraId="2CEC16DB">
            <w:pPr>
              <w:spacing w:line="276" w:lineRule="auto"/>
              <w:jc w:val="center"/>
              <w:rPr>
                <w:szCs w:val="21"/>
              </w:rPr>
            </w:pPr>
            <w:r>
              <w:rPr>
                <w:szCs w:val="21"/>
              </w:rPr>
              <w:t>职务</w:t>
            </w:r>
          </w:p>
        </w:tc>
        <w:tc>
          <w:tcPr>
            <w:tcW w:w="2089" w:type="dxa"/>
            <w:gridSpan w:val="2"/>
            <w:vAlign w:val="center"/>
          </w:tcPr>
          <w:p w14:paraId="5C9B7394">
            <w:pPr>
              <w:spacing w:line="276" w:lineRule="auto"/>
              <w:jc w:val="center"/>
              <w:rPr>
                <w:szCs w:val="21"/>
              </w:rPr>
            </w:pPr>
          </w:p>
        </w:tc>
        <w:tc>
          <w:tcPr>
            <w:tcW w:w="1352" w:type="dxa"/>
            <w:gridSpan w:val="2"/>
            <w:vAlign w:val="center"/>
          </w:tcPr>
          <w:p w14:paraId="2163F525">
            <w:pPr>
              <w:spacing w:line="276" w:lineRule="auto"/>
              <w:jc w:val="center"/>
              <w:rPr>
                <w:szCs w:val="21"/>
              </w:rPr>
            </w:pPr>
            <w:r>
              <w:rPr>
                <w:szCs w:val="21"/>
              </w:rPr>
              <w:t>职称</w:t>
            </w:r>
          </w:p>
        </w:tc>
        <w:tc>
          <w:tcPr>
            <w:tcW w:w="1647" w:type="dxa"/>
            <w:gridSpan w:val="2"/>
            <w:vAlign w:val="center"/>
          </w:tcPr>
          <w:p w14:paraId="676BA9FA">
            <w:pPr>
              <w:spacing w:line="276" w:lineRule="auto"/>
              <w:jc w:val="center"/>
              <w:rPr>
                <w:szCs w:val="21"/>
              </w:rPr>
            </w:pPr>
          </w:p>
        </w:tc>
        <w:tc>
          <w:tcPr>
            <w:tcW w:w="1134" w:type="dxa"/>
            <w:vAlign w:val="center"/>
          </w:tcPr>
          <w:p w14:paraId="549F9EFB">
            <w:pPr>
              <w:spacing w:line="276" w:lineRule="auto"/>
              <w:jc w:val="center"/>
              <w:rPr>
                <w:szCs w:val="21"/>
              </w:rPr>
            </w:pPr>
            <w:r>
              <w:rPr>
                <w:szCs w:val="21"/>
              </w:rPr>
              <w:t>学历</w:t>
            </w:r>
          </w:p>
        </w:tc>
        <w:tc>
          <w:tcPr>
            <w:tcW w:w="1134" w:type="dxa"/>
          </w:tcPr>
          <w:p w14:paraId="3330B3ED">
            <w:pPr>
              <w:spacing w:line="276" w:lineRule="auto"/>
              <w:rPr>
                <w:sz w:val="24"/>
              </w:rPr>
            </w:pPr>
          </w:p>
        </w:tc>
      </w:tr>
      <w:tr w14:paraId="5F8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49DABE3C">
            <w:pPr>
              <w:spacing w:line="276" w:lineRule="auto"/>
              <w:jc w:val="center"/>
              <w:rPr>
                <w:szCs w:val="21"/>
              </w:rPr>
            </w:pPr>
            <w:r>
              <w:rPr>
                <w:szCs w:val="21"/>
              </w:rPr>
              <w:t>参加工作时间</w:t>
            </w:r>
          </w:p>
        </w:tc>
        <w:tc>
          <w:tcPr>
            <w:tcW w:w="2316" w:type="dxa"/>
            <w:gridSpan w:val="2"/>
            <w:vAlign w:val="center"/>
          </w:tcPr>
          <w:p w14:paraId="386D1DCD">
            <w:pPr>
              <w:spacing w:line="276" w:lineRule="auto"/>
              <w:jc w:val="center"/>
              <w:rPr>
                <w:szCs w:val="21"/>
              </w:rPr>
            </w:pPr>
          </w:p>
        </w:tc>
        <w:tc>
          <w:tcPr>
            <w:tcW w:w="2787" w:type="dxa"/>
            <w:gridSpan w:val="4"/>
            <w:vAlign w:val="center"/>
          </w:tcPr>
          <w:p w14:paraId="0B3C4832">
            <w:pPr>
              <w:spacing w:line="276" w:lineRule="auto"/>
              <w:jc w:val="center"/>
              <w:rPr>
                <w:szCs w:val="21"/>
              </w:rPr>
            </w:pPr>
            <w:r>
              <w:rPr>
                <w:szCs w:val="21"/>
              </w:rPr>
              <w:t>从事</w:t>
            </w:r>
            <w:r>
              <w:rPr>
                <w:rFonts w:hint="eastAsia"/>
                <w:szCs w:val="21"/>
              </w:rPr>
              <w:t>类似</w:t>
            </w:r>
            <w:r>
              <w:rPr>
                <w:szCs w:val="21"/>
              </w:rPr>
              <w:t>项目的工作年限</w:t>
            </w:r>
          </w:p>
        </w:tc>
        <w:tc>
          <w:tcPr>
            <w:tcW w:w="1134" w:type="dxa"/>
            <w:vAlign w:val="center"/>
          </w:tcPr>
          <w:p w14:paraId="63648B33">
            <w:pPr>
              <w:spacing w:line="276" w:lineRule="auto"/>
              <w:jc w:val="center"/>
              <w:rPr>
                <w:szCs w:val="21"/>
              </w:rPr>
            </w:pPr>
          </w:p>
        </w:tc>
      </w:tr>
      <w:tr w14:paraId="099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8614" w:type="dxa"/>
            <w:gridSpan w:val="9"/>
            <w:vAlign w:val="center"/>
          </w:tcPr>
          <w:p w14:paraId="59E9CE8C">
            <w:pPr>
              <w:spacing w:line="276" w:lineRule="auto"/>
              <w:jc w:val="center"/>
              <w:rPr>
                <w:szCs w:val="21"/>
              </w:rPr>
            </w:pPr>
            <w:r>
              <w:rPr>
                <w:szCs w:val="21"/>
              </w:rPr>
              <w:t>项目情况</w:t>
            </w:r>
          </w:p>
        </w:tc>
      </w:tr>
      <w:tr w14:paraId="056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4420565C">
            <w:pPr>
              <w:spacing w:line="276" w:lineRule="auto"/>
              <w:jc w:val="center"/>
              <w:rPr>
                <w:szCs w:val="21"/>
              </w:rPr>
            </w:pPr>
            <w:r>
              <w:rPr>
                <w:rFonts w:hint="eastAsia"/>
                <w:szCs w:val="21"/>
              </w:rPr>
              <w:t>业主及</w:t>
            </w:r>
            <w:r>
              <w:rPr>
                <w:szCs w:val="21"/>
              </w:rPr>
              <w:t>联系电话</w:t>
            </w:r>
          </w:p>
        </w:tc>
        <w:tc>
          <w:tcPr>
            <w:tcW w:w="3686" w:type="dxa"/>
            <w:gridSpan w:val="4"/>
            <w:vAlign w:val="center"/>
          </w:tcPr>
          <w:p w14:paraId="727EF087">
            <w:pPr>
              <w:spacing w:line="276" w:lineRule="auto"/>
              <w:jc w:val="center"/>
              <w:rPr>
                <w:szCs w:val="21"/>
              </w:rPr>
            </w:pPr>
            <w:r>
              <w:rPr>
                <w:szCs w:val="21"/>
              </w:rPr>
              <w:t>项目名称</w:t>
            </w:r>
          </w:p>
        </w:tc>
        <w:tc>
          <w:tcPr>
            <w:tcW w:w="1417" w:type="dxa"/>
            <w:gridSpan w:val="2"/>
            <w:vAlign w:val="center"/>
          </w:tcPr>
          <w:p w14:paraId="3D1E9CE1">
            <w:pPr>
              <w:spacing w:line="276" w:lineRule="auto"/>
              <w:jc w:val="center"/>
              <w:rPr>
                <w:szCs w:val="21"/>
              </w:rPr>
            </w:pPr>
            <w:r>
              <w:rPr>
                <w:rFonts w:hint="eastAsia"/>
                <w:szCs w:val="21"/>
              </w:rPr>
              <w:t>金额（万元）</w:t>
            </w:r>
          </w:p>
        </w:tc>
        <w:tc>
          <w:tcPr>
            <w:tcW w:w="1134" w:type="dxa"/>
            <w:vAlign w:val="center"/>
          </w:tcPr>
          <w:p w14:paraId="55741461">
            <w:pPr>
              <w:spacing w:line="276" w:lineRule="auto"/>
              <w:jc w:val="center"/>
              <w:rPr>
                <w:szCs w:val="21"/>
              </w:rPr>
            </w:pPr>
            <w:r>
              <w:rPr>
                <w:rFonts w:hint="eastAsia"/>
                <w:szCs w:val="21"/>
              </w:rPr>
              <w:t>时间</w:t>
            </w:r>
          </w:p>
        </w:tc>
      </w:tr>
      <w:tr w14:paraId="73FD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1FFDC3AA">
            <w:pPr>
              <w:spacing w:line="276" w:lineRule="auto"/>
              <w:jc w:val="center"/>
              <w:rPr>
                <w:szCs w:val="21"/>
              </w:rPr>
            </w:pPr>
          </w:p>
        </w:tc>
        <w:tc>
          <w:tcPr>
            <w:tcW w:w="3686" w:type="dxa"/>
            <w:gridSpan w:val="4"/>
            <w:vAlign w:val="center"/>
          </w:tcPr>
          <w:p w14:paraId="489C5573">
            <w:pPr>
              <w:spacing w:line="276" w:lineRule="auto"/>
              <w:jc w:val="center"/>
              <w:rPr>
                <w:szCs w:val="21"/>
              </w:rPr>
            </w:pPr>
          </w:p>
        </w:tc>
        <w:tc>
          <w:tcPr>
            <w:tcW w:w="1417" w:type="dxa"/>
            <w:gridSpan w:val="2"/>
            <w:vAlign w:val="center"/>
          </w:tcPr>
          <w:p w14:paraId="176C84D3">
            <w:pPr>
              <w:spacing w:line="276" w:lineRule="auto"/>
              <w:jc w:val="center"/>
              <w:rPr>
                <w:szCs w:val="21"/>
              </w:rPr>
            </w:pPr>
          </w:p>
        </w:tc>
        <w:tc>
          <w:tcPr>
            <w:tcW w:w="1134" w:type="dxa"/>
            <w:vAlign w:val="center"/>
          </w:tcPr>
          <w:p w14:paraId="07DAAA61">
            <w:pPr>
              <w:spacing w:line="276" w:lineRule="auto"/>
              <w:jc w:val="center"/>
              <w:rPr>
                <w:szCs w:val="21"/>
              </w:rPr>
            </w:pPr>
          </w:p>
        </w:tc>
      </w:tr>
      <w:tr w14:paraId="1E5B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0" w:hRule="atLeast"/>
        </w:trPr>
        <w:tc>
          <w:tcPr>
            <w:tcW w:w="2377" w:type="dxa"/>
            <w:gridSpan w:val="2"/>
            <w:vAlign w:val="center"/>
          </w:tcPr>
          <w:p w14:paraId="502BDFF5">
            <w:pPr>
              <w:spacing w:line="276" w:lineRule="auto"/>
              <w:jc w:val="center"/>
              <w:rPr>
                <w:szCs w:val="21"/>
              </w:rPr>
            </w:pPr>
          </w:p>
        </w:tc>
        <w:tc>
          <w:tcPr>
            <w:tcW w:w="3686" w:type="dxa"/>
            <w:gridSpan w:val="4"/>
            <w:vAlign w:val="center"/>
          </w:tcPr>
          <w:p w14:paraId="486AF3A6">
            <w:pPr>
              <w:spacing w:line="276" w:lineRule="auto"/>
              <w:jc w:val="center"/>
              <w:rPr>
                <w:szCs w:val="21"/>
              </w:rPr>
            </w:pPr>
          </w:p>
        </w:tc>
        <w:tc>
          <w:tcPr>
            <w:tcW w:w="1417" w:type="dxa"/>
            <w:gridSpan w:val="2"/>
            <w:vAlign w:val="center"/>
          </w:tcPr>
          <w:p w14:paraId="63EA6C9E">
            <w:pPr>
              <w:spacing w:line="276" w:lineRule="auto"/>
              <w:jc w:val="center"/>
              <w:rPr>
                <w:szCs w:val="21"/>
              </w:rPr>
            </w:pPr>
          </w:p>
        </w:tc>
        <w:tc>
          <w:tcPr>
            <w:tcW w:w="1134" w:type="dxa"/>
            <w:vAlign w:val="center"/>
          </w:tcPr>
          <w:p w14:paraId="290211FC">
            <w:pPr>
              <w:spacing w:line="276" w:lineRule="auto"/>
              <w:jc w:val="center"/>
              <w:rPr>
                <w:szCs w:val="21"/>
              </w:rPr>
            </w:pPr>
          </w:p>
        </w:tc>
      </w:tr>
      <w:tr w14:paraId="38D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2377" w:type="dxa"/>
            <w:gridSpan w:val="2"/>
            <w:vAlign w:val="center"/>
          </w:tcPr>
          <w:p w14:paraId="4E6379E7">
            <w:pPr>
              <w:spacing w:line="276" w:lineRule="auto"/>
              <w:jc w:val="center"/>
              <w:rPr>
                <w:szCs w:val="21"/>
              </w:rPr>
            </w:pPr>
          </w:p>
        </w:tc>
        <w:tc>
          <w:tcPr>
            <w:tcW w:w="3686" w:type="dxa"/>
            <w:gridSpan w:val="4"/>
            <w:vAlign w:val="center"/>
          </w:tcPr>
          <w:p w14:paraId="4468029D">
            <w:pPr>
              <w:spacing w:line="276" w:lineRule="auto"/>
              <w:jc w:val="center"/>
              <w:rPr>
                <w:szCs w:val="21"/>
              </w:rPr>
            </w:pPr>
          </w:p>
        </w:tc>
        <w:tc>
          <w:tcPr>
            <w:tcW w:w="1417" w:type="dxa"/>
            <w:gridSpan w:val="2"/>
            <w:vAlign w:val="center"/>
          </w:tcPr>
          <w:p w14:paraId="2C2A0DB6">
            <w:pPr>
              <w:spacing w:line="276" w:lineRule="auto"/>
              <w:jc w:val="center"/>
              <w:rPr>
                <w:szCs w:val="21"/>
              </w:rPr>
            </w:pPr>
          </w:p>
        </w:tc>
        <w:tc>
          <w:tcPr>
            <w:tcW w:w="1134" w:type="dxa"/>
            <w:vAlign w:val="center"/>
          </w:tcPr>
          <w:p w14:paraId="5A743066">
            <w:pPr>
              <w:spacing w:line="276" w:lineRule="auto"/>
              <w:jc w:val="center"/>
              <w:rPr>
                <w:szCs w:val="21"/>
              </w:rPr>
            </w:pPr>
          </w:p>
        </w:tc>
      </w:tr>
      <w:tr w14:paraId="1B5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trPr>
        <w:tc>
          <w:tcPr>
            <w:tcW w:w="2377" w:type="dxa"/>
            <w:gridSpan w:val="2"/>
            <w:vAlign w:val="center"/>
          </w:tcPr>
          <w:p w14:paraId="6ACBED30">
            <w:pPr>
              <w:spacing w:line="276" w:lineRule="auto"/>
              <w:jc w:val="center"/>
              <w:rPr>
                <w:szCs w:val="21"/>
              </w:rPr>
            </w:pPr>
          </w:p>
        </w:tc>
        <w:tc>
          <w:tcPr>
            <w:tcW w:w="3686" w:type="dxa"/>
            <w:gridSpan w:val="4"/>
            <w:vAlign w:val="center"/>
          </w:tcPr>
          <w:p w14:paraId="06DA3B6B">
            <w:pPr>
              <w:spacing w:line="276" w:lineRule="auto"/>
              <w:jc w:val="center"/>
              <w:rPr>
                <w:szCs w:val="21"/>
              </w:rPr>
            </w:pPr>
          </w:p>
        </w:tc>
        <w:tc>
          <w:tcPr>
            <w:tcW w:w="1417" w:type="dxa"/>
            <w:gridSpan w:val="2"/>
            <w:vAlign w:val="center"/>
          </w:tcPr>
          <w:p w14:paraId="5F163AD2">
            <w:pPr>
              <w:spacing w:line="276" w:lineRule="auto"/>
              <w:jc w:val="center"/>
              <w:rPr>
                <w:szCs w:val="21"/>
              </w:rPr>
            </w:pPr>
          </w:p>
        </w:tc>
        <w:tc>
          <w:tcPr>
            <w:tcW w:w="1134" w:type="dxa"/>
            <w:vAlign w:val="center"/>
          </w:tcPr>
          <w:p w14:paraId="3E4E7EC8">
            <w:pPr>
              <w:spacing w:line="276" w:lineRule="auto"/>
              <w:jc w:val="center"/>
              <w:rPr>
                <w:szCs w:val="21"/>
              </w:rPr>
            </w:pPr>
          </w:p>
        </w:tc>
      </w:tr>
      <w:tr w14:paraId="3053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550CEDEA">
            <w:pPr>
              <w:spacing w:line="276" w:lineRule="auto"/>
              <w:jc w:val="center"/>
              <w:rPr>
                <w:szCs w:val="21"/>
              </w:rPr>
            </w:pPr>
          </w:p>
        </w:tc>
        <w:tc>
          <w:tcPr>
            <w:tcW w:w="3686" w:type="dxa"/>
            <w:gridSpan w:val="4"/>
            <w:vAlign w:val="center"/>
          </w:tcPr>
          <w:p w14:paraId="10062A8A">
            <w:pPr>
              <w:spacing w:line="276" w:lineRule="auto"/>
              <w:jc w:val="center"/>
              <w:rPr>
                <w:szCs w:val="21"/>
              </w:rPr>
            </w:pPr>
          </w:p>
        </w:tc>
        <w:tc>
          <w:tcPr>
            <w:tcW w:w="1417" w:type="dxa"/>
            <w:gridSpan w:val="2"/>
            <w:vAlign w:val="center"/>
          </w:tcPr>
          <w:p w14:paraId="3F55838B">
            <w:pPr>
              <w:spacing w:line="276" w:lineRule="auto"/>
              <w:jc w:val="center"/>
              <w:rPr>
                <w:szCs w:val="21"/>
              </w:rPr>
            </w:pPr>
          </w:p>
        </w:tc>
        <w:tc>
          <w:tcPr>
            <w:tcW w:w="1134" w:type="dxa"/>
            <w:vAlign w:val="center"/>
          </w:tcPr>
          <w:p w14:paraId="4B385CBB">
            <w:pPr>
              <w:spacing w:line="276" w:lineRule="auto"/>
              <w:jc w:val="center"/>
              <w:rPr>
                <w:szCs w:val="21"/>
              </w:rPr>
            </w:pPr>
          </w:p>
        </w:tc>
      </w:tr>
      <w:tr w14:paraId="57EC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955D61E">
            <w:pPr>
              <w:spacing w:line="276" w:lineRule="auto"/>
              <w:jc w:val="center"/>
              <w:rPr>
                <w:szCs w:val="21"/>
              </w:rPr>
            </w:pPr>
          </w:p>
        </w:tc>
        <w:tc>
          <w:tcPr>
            <w:tcW w:w="3686" w:type="dxa"/>
            <w:gridSpan w:val="4"/>
            <w:vAlign w:val="center"/>
          </w:tcPr>
          <w:p w14:paraId="7FE8CC56">
            <w:pPr>
              <w:spacing w:line="276" w:lineRule="auto"/>
              <w:jc w:val="center"/>
              <w:rPr>
                <w:szCs w:val="21"/>
              </w:rPr>
            </w:pPr>
          </w:p>
        </w:tc>
        <w:tc>
          <w:tcPr>
            <w:tcW w:w="1417" w:type="dxa"/>
            <w:gridSpan w:val="2"/>
            <w:vAlign w:val="center"/>
          </w:tcPr>
          <w:p w14:paraId="46DA3FA2">
            <w:pPr>
              <w:spacing w:line="276" w:lineRule="auto"/>
              <w:jc w:val="center"/>
              <w:rPr>
                <w:szCs w:val="21"/>
              </w:rPr>
            </w:pPr>
          </w:p>
        </w:tc>
        <w:tc>
          <w:tcPr>
            <w:tcW w:w="1134" w:type="dxa"/>
            <w:vAlign w:val="center"/>
          </w:tcPr>
          <w:p w14:paraId="29A6E072">
            <w:pPr>
              <w:spacing w:line="276" w:lineRule="auto"/>
              <w:jc w:val="center"/>
              <w:rPr>
                <w:szCs w:val="21"/>
              </w:rPr>
            </w:pPr>
          </w:p>
        </w:tc>
      </w:tr>
      <w:tr w14:paraId="09E8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0016A9CE">
            <w:pPr>
              <w:spacing w:line="276" w:lineRule="auto"/>
              <w:jc w:val="center"/>
              <w:rPr>
                <w:szCs w:val="21"/>
              </w:rPr>
            </w:pPr>
          </w:p>
        </w:tc>
        <w:tc>
          <w:tcPr>
            <w:tcW w:w="3686" w:type="dxa"/>
            <w:gridSpan w:val="4"/>
            <w:vAlign w:val="center"/>
          </w:tcPr>
          <w:p w14:paraId="6C9F4C8A">
            <w:pPr>
              <w:spacing w:line="276" w:lineRule="auto"/>
              <w:jc w:val="center"/>
              <w:rPr>
                <w:szCs w:val="21"/>
              </w:rPr>
            </w:pPr>
          </w:p>
        </w:tc>
        <w:tc>
          <w:tcPr>
            <w:tcW w:w="1417" w:type="dxa"/>
            <w:gridSpan w:val="2"/>
            <w:vAlign w:val="center"/>
          </w:tcPr>
          <w:p w14:paraId="5AD1BE46">
            <w:pPr>
              <w:spacing w:line="276" w:lineRule="auto"/>
              <w:jc w:val="center"/>
              <w:rPr>
                <w:szCs w:val="21"/>
              </w:rPr>
            </w:pPr>
          </w:p>
        </w:tc>
        <w:tc>
          <w:tcPr>
            <w:tcW w:w="1134" w:type="dxa"/>
            <w:vAlign w:val="center"/>
          </w:tcPr>
          <w:p w14:paraId="0D5864EB">
            <w:pPr>
              <w:spacing w:line="276" w:lineRule="auto"/>
              <w:jc w:val="center"/>
              <w:rPr>
                <w:szCs w:val="21"/>
              </w:rPr>
            </w:pPr>
          </w:p>
        </w:tc>
      </w:tr>
      <w:tr w14:paraId="6B6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60A06AA">
            <w:pPr>
              <w:spacing w:line="276" w:lineRule="auto"/>
              <w:jc w:val="center"/>
              <w:rPr>
                <w:szCs w:val="21"/>
              </w:rPr>
            </w:pPr>
          </w:p>
        </w:tc>
        <w:tc>
          <w:tcPr>
            <w:tcW w:w="3686" w:type="dxa"/>
            <w:gridSpan w:val="4"/>
            <w:vAlign w:val="center"/>
          </w:tcPr>
          <w:p w14:paraId="7F3BD029">
            <w:pPr>
              <w:spacing w:line="276" w:lineRule="auto"/>
              <w:jc w:val="center"/>
              <w:rPr>
                <w:szCs w:val="21"/>
              </w:rPr>
            </w:pPr>
          </w:p>
        </w:tc>
        <w:tc>
          <w:tcPr>
            <w:tcW w:w="1417" w:type="dxa"/>
            <w:gridSpan w:val="2"/>
            <w:vAlign w:val="center"/>
          </w:tcPr>
          <w:p w14:paraId="60B5B0EB">
            <w:pPr>
              <w:spacing w:line="276" w:lineRule="auto"/>
              <w:jc w:val="center"/>
              <w:rPr>
                <w:szCs w:val="21"/>
              </w:rPr>
            </w:pPr>
          </w:p>
        </w:tc>
        <w:tc>
          <w:tcPr>
            <w:tcW w:w="1134" w:type="dxa"/>
            <w:vAlign w:val="center"/>
          </w:tcPr>
          <w:p w14:paraId="75469E52">
            <w:pPr>
              <w:spacing w:line="276" w:lineRule="auto"/>
              <w:jc w:val="center"/>
              <w:rPr>
                <w:szCs w:val="21"/>
              </w:rPr>
            </w:pPr>
          </w:p>
        </w:tc>
      </w:tr>
    </w:tbl>
    <w:p w14:paraId="2EEED5D0">
      <w:pPr>
        <w:pStyle w:val="40"/>
        <w:spacing w:after="60" w:line="440" w:lineRule="exact"/>
        <w:rPr>
          <w:rFonts w:hint="eastAsia" w:ascii="宋体" w:hAnsi="宋体"/>
          <w:sz w:val="24"/>
          <w:szCs w:val="24"/>
        </w:rPr>
      </w:pPr>
      <w:r>
        <w:rPr>
          <w:rFonts w:hint="eastAsia" w:ascii="宋体" w:hAnsi="宋体"/>
          <w:sz w:val="24"/>
          <w:szCs w:val="24"/>
        </w:rPr>
        <w:t>说明：</w:t>
      </w:r>
      <w:r>
        <w:rPr>
          <w:rFonts w:hint="eastAsia"/>
          <w:sz w:val="24"/>
        </w:rPr>
        <w:t>投标人应在此表后面附上项目</w:t>
      </w:r>
      <w:r>
        <w:rPr>
          <w:sz w:val="24"/>
        </w:rPr>
        <w:t>负责人</w:t>
      </w:r>
      <w:r>
        <w:rPr>
          <w:rFonts w:hint="eastAsia"/>
          <w:sz w:val="24"/>
        </w:rPr>
        <w:t>业绩</w:t>
      </w:r>
      <w:r>
        <w:rPr>
          <w:sz w:val="24"/>
        </w:rPr>
        <w:t>证明合同</w:t>
      </w:r>
      <w:r>
        <w:rPr>
          <w:rFonts w:hint="eastAsia"/>
          <w:sz w:val="24"/>
        </w:rPr>
        <w:t>。</w:t>
      </w:r>
      <w:r>
        <w:rPr>
          <w:rFonts w:hint="eastAsia" w:ascii="宋体" w:hAnsi="宋体"/>
          <w:sz w:val="24"/>
          <w:szCs w:val="24"/>
        </w:rPr>
        <w:t>若个人业绩在合同中不能明确显示，投标人须提供其他书面证明材料；证明材料由发包人或或发包人下属主管部门提供，并加盖发包人公章或其下属主管部门印章，否则无效。</w:t>
      </w:r>
    </w:p>
    <w:p w14:paraId="79362054">
      <w:pPr>
        <w:widowControl/>
        <w:jc w:val="left"/>
        <w:rPr>
          <w:rFonts w:hint="eastAsia" w:ascii="宋体" w:hAnsi="宋体"/>
          <w:kern w:val="0"/>
          <w:szCs w:val="21"/>
        </w:rPr>
      </w:pPr>
      <w:r>
        <w:rPr>
          <w:rFonts w:ascii="宋体" w:hAnsi="宋体"/>
        </w:rPr>
        <w:br w:type="page"/>
      </w:r>
    </w:p>
    <w:p w14:paraId="30B6FAF4">
      <w:pPr>
        <w:pStyle w:val="36"/>
        <w:spacing w:line="276" w:lineRule="auto"/>
        <w:jc w:val="left"/>
        <w:outlineLvl w:val="1"/>
        <w:rPr>
          <w:rStyle w:val="29"/>
          <w:rFonts w:ascii="仿宋_GB2312" w:hAnsi="Times New Roman" w:eastAsia="仿宋_GB2312"/>
          <w:b/>
          <w:i w:val="0"/>
          <w:kern w:val="2"/>
          <w:sz w:val="30"/>
          <w:szCs w:val="30"/>
        </w:rPr>
      </w:pPr>
      <w:bookmarkStart w:id="205" w:name="_Toc170138162"/>
      <w:r>
        <w:rPr>
          <w:rStyle w:val="29"/>
          <w:rFonts w:hint="eastAsia" w:ascii="仿宋_GB2312" w:hAnsi="Times New Roman" w:eastAsia="仿宋_GB2312"/>
          <w:b/>
          <w:i w:val="0"/>
          <w:kern w:val="2"/>
          <w:sz w:val="30"/>
          <w:szCs w:val="30"/>
        </w:rPr>
        <w:t>附件11：拟</w:t>
      </w:r>
      <w:r>
        <w:rPr>
          <w:rStyle w:val="29"/>
          <w:rFonts w:ascii="仿宋_GB2312" w:hAnsi="Times New Roman" w:eastAsia="仿宋_GB2312"/>
          <w:b/>
          <w:i w:val="0"/>
          <w:kern w:val="2"/>
          <w:sz w:val="30"/>
          <w:szCs w:val="30"/>
        </w:rPr>
        <w:t>投入的主要人员表</w:t>
      </w:r>
      <w:bookmarkEnd w:id="205"/>
    </w:p>
    <w:p w14:paraId="46D82048">
      <w:pPr>
        <w:pStyle w:val="40"/>
        <w:spacing w:after="60"/>
        <w:ind w:firstLine="400"/>
        <w:jc w:val="center"/>
        <w:rPr>
          <w:rFonts w:hint="eastAsia" w:ascii="宋体" w:hAnsi="宋体"/>
          <w:b/>
          <w:sz w:val="32"/>
          <w:szCs w:val="32"/>
        </w:rPr>
      </w:pPr>
      <w:r>
        <w:rPr>
          <w:rFonts w:hint="eastAsia" w:ascii="宋体" w:hAnsi="宋体"/>
          <w:b/>
          <w:sz w:val="32"/>
          <w:szCs w:val="32"/>
        </w:rPr>
        <w:t>拟</w:t>
      </w:r>
      <w:r>
        <w:rPr>
          <w:rFonts w:ascii="宋体" w:hAnsi="宋体"/>
          <w:b/>
          <w:sz w:val="32"/>
          <w:szCs w:val="32"/>
        </w:rPr>
        <w:t>投入的主要人员汇总表</w:t>
      </w:r>
    </w:p>
    <w:tbl>
      <w:tblPr>
        <w:tblStyle w:val="25"/>
        <w:tblW w:w="7994" w:type="dxa"/>
        <w:jc w:val="center"/>
        <w:tblLayout w:type="fixed"/>
        <w:tblCellMar>
          <w:top w:w="0" w:type="dxa"/>
          <w:left w:w="110" w:type="dxa"/>
          <w:bottom w:w="46" w:type="dxa"/>
          <w:right w:w="60" w:type="dxa"/>
        </w:tblCellMar>
      </w:tblPr>
      <w:tblGrid>
        <w:gridCol w:w="709"/>
        <w:gridCol w:w="1236"/>
        <w:gridCol w:w="992"/>
        <w:gridCol w:w="804"/>
        <w:gridCol w:w="708"/>
        <w:gridCol w:w="710"/>
        <w:gridCol w:w="1276"/>
        <w:gridCol w:w="709"/>
        <w:gridCol w:w="850"/>
      </w:tblGrid>
      <w:tr w14:paraId="26E2F194">
        <w:tblPrEx>
          <w:tblCellMar>
            <w:top w:w="0" w:type="dxa"/>
            <w:left w:w="110" w:type="dxa"/>
            <w:bottom w:w="46" w:type="dxa"/>
            <w:right w:w="60" w:type="dxa"/>
          </w:tblCellMar>
        </w:tblPrEx>
        <w:trPr>
          <w:trHeight w:val="45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AB79324">
            <w:r>
              <w:rPr>
                <w:rFonts w:hint="eastAsia" w:ascii="宋体" w:hAnsi="宋体" w:cs="宋体"/>
              </w:rPr>
              <w:t>序号</w:t>
            </w:r>
          </w:p>
        </w:tc>
        <w:tc>
          <w:tcPr>
            <w:tcW w:w="1236" w:type="dxa"/>
            <w:vMerge w:val="restart"/>
            <w:tcBorders>
              <w:top w:val="single" w:color="000000" w:sz="4" w:space="0"/>
              <w:left w:val="single" w:color="000000" w:sz="4" w:space="0"/>
              <w:bottom w:val="single" w:color="000000" w:sz="4" w:space="0"/>
              <w:right w:val="single" w:color="000000" w:sz="4" w:space="0"/>
            </w:tcBorders>
            <w:vAlign w:val="center"/>
          </w:tcPr>
          <w:p w14:paraId="260392D8">
            <w:r>
              <w:rPr>
                <w:rFonts w:hint="eastAsia" w:ascii="宋体" w:hAnsi="宋体" w:cs="宋体"/>
              </w:rPr>
              <w:t>本项目任职</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1011922">
            <w:pPr>
              <w:ind w:left="175"/>
            </w:pPr>
            <w:r>
              <w:rPr>
                <w:rFonts w:hint="eastAsia" w:ascii="宋体" w:hAnsi="宋体" w:cs="宋体"/>
              </w:rPr>
              <w:t>姓名</w:t>
            </w:r>
          </w:p>
        </w:tc>
        <w:tc>
          <w:tcPr>
            <w:tcW w:w="804" w:type="dxa"/>
            <w:vMerge w:val="restart"/>
            <w:tcBorders>
              <w:top w:val="single" w:color="000000" w:sz="4" w:space="0"/>
              <w:left w:val="single" w:color="000000" w:sz="4" w:space="0"/>
              <w:right w:val="single" w:color="000000" w:sz="4" w:space="0"/>
            </w:tcBorders>
            <w:vAlign w:val="center"/>
          </w:tcPr>
          <w:p w14:paraId="0F86AAF6">
            <w:pPr>
              <w:ind w:right="34"/>
              <w:rPr>
                <w:rFonts w:hint="eastAsia" w:ascii="宋体" w:hAnsi="宋体" w:cs="宋体"/>
              </w:rPr>
            </w:pPr>
            <w:r>
              <w:rPr>
                <w:rFonts w:hint="eastAsia" w:ascii="宋体" w:hAnsi="宋体" w:cs="宋体"/>
              </w:rPr>
              <w:t>年龄</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14:paraId="6378C9D0">
            <w:pPr>
              <w:ind w:right="34"/>
            </w:pPr>
            <w:r>
              <w:rPr>
                <w:rFonts w:hint="eastAsia" w:ascii="宋体" w:hAnsi="宋体" w:cs="宋体"/>
              </w:rPr>
              <w:t>职称</w:t>
            </w:r>
          </w:p>
        </w:tc>
        <w:tc>
          <w:tcPr>
            <w:tcW w:w="710" w:type="dxa"/>
            <w:vMerge w:val="restart"/>
            <w:tcBorders>
              <w:top w:val="single" w:color="000000" w:sz="4" w:space="0"/>
              <w:left w:val="single" w:color="000000" w:sz="4" w:space="0"/>
              <w:right w:val="single" w:color="000000" w:sz="4" w:space="0"/>
            </w:tcBorders>
            <w:vAlign w:val="center"/>
          </w:tcPr>
          <w:p w14:paraId="019D49D4">
            <w:pPr>
              <w:rPr>
                <w:rFonts w:hint="eastAsia" w:ascii="宋体" w:hAnsi="宋体" w:cs="宋体"/>
              </w:rPr>
            </w:pPr>
            <w:r>
              <w:rPr>
                <w:rFonts w:hint="eastAsia"/>
              </w:rPr>
              <w:t>学历</w:t>
            </w:r>
          </w:p>
        </w:tc>
        <w:tc>
          <w:tcPr>
            <w:tcW w:w="2835" w:type="dxa"/>
            <w:gridSpan w:val="3"/>
            <w:tcBorders>
              <w:top w:val="single" w:color="000000" w:sz="4" w:space="0"/>
              <w:left w:val="single" w:color="000000" w:sz="4" w:space="0"/>
              <w:bottom w:val="single" w:color="000000" w:sz="4" w:space="0"/>
              <w:right w:val="single" w:color="000000" w:sz="4" w:space="0"/>
            </w:tcBorders>
            <w:vAlign w:val="center"/>
          </w:tcPr>
          <w:p w14:paraId="5B053976">
            <w:pPr>
              <w:ind w:right="51"/>
              <w:jc w:val="center"/>
            </w:pPr>
            <w:r>
              <w:rPr>
                <w:rFonts w:hint="eastAsia" w:ascii="宋体" w:hAnsi="宋体" w:cs="宋体"/>
              </w:rPr>
              <w:t>执业或职业资格证明</w:t>
            </w:r>
          </w:p>
        </w:tc>
      </w:tr>
      <w:tr w14:paraId="4627D9A2">
        <w:tblPrEx>
          <w:tblCellMar>
            <w:top w:w="0" w:type="dxa"/>
            <w:left w:w="110" w:type="dxa"/>
            <w:bottom w:w="46" w:type="dxa"/>
            <w:right w:w="60" w:type="dxa"/>
          </w:tblCellMar>
        </w:tblPrEx>
        <w:trPr>
          <w:trHeight w:val="449" w:hRule="atLeast"/>
          <w:jc w:val="center"/>
        </w:trPr>
        <w:tc>
          <w:tcPr>
            <w:tcW w:w="709" w:type="dxa"/>
            <w:vMerge w:val="continue"/>
            <w:tcBorders>
              <w:top w:val="nil"/>
              <w:left w:val="single" w:color="000000" w:sz="4" w:space="0"/>
              <w:bottom w:val="single" w:color="000000" w:sz="4" w:space="0"/>
              <w:right w:val="single" w:color="000000" w:sz="4" w:space="0"/>
            </w:tcBorders>
            <w:vAlign w:val="center"/>
          </w:tcPr>
          <w:p w14:paraId="427ED8B2">
            <w:pPr>
              <w:jc w:val="center"/>
            </w:pPr>
          </w:p>
        </w:tc>
        <w:tc>
          <w:tcPr>
            <w:tcW w:w="1236" w:type="dxa"/>
            <w:vMerge w:val="continue"/>
            <w:tcBorders>
              <w:top w:val="nil"/>
              <w:left w:val="single" w:color="000000" w:sz="4" w:space="0"/>
              <w:bottom w:val="single" w:color="000000" w:sz="4" w:space="0"/>
              <w:right w:val="single" w:color="000000" w:sz="4" w:space="0"/>
            </w:tcBorders>
            <w:vAlign w:val="center"/>
          </w:tcPr>
          <w:p w14:paraId="2A453FF4">
            <w:pPr>
              <w:jc w:val="center"/>
            </w:pPr>
          </w:p>
        </w:tc>
        <w:tc>
          <w:tcPr>
            <w:tcW w:w="992" w:type="dxa"/>
            <w:vMerge w:val="continue"/>
            <w:tcBorders>
              <w:top w:val="nil"/>
              <w:left w:val="single" w:color="000000" w:sz="4" w:space="0"/>
              <w:bottom w:val="single" w:color="000000" w:sz="4" w:space="0"/>
              <w:right w:val="single" w:color="000000" w:sz="4" w:space="0"/>
            </w:tcBorders>
            <w:vAlign w:val="center"/>
          </w:tcPr>
          <w:p w14:paraId="4B8EEE91">
            <w:pPr>
              <w:jc w:val="center"/>
            </w:pPr>
          </w:p>
        </w:tc>
        <w:tc>
          <w:tcPr>
            <w:tcW w:w="804" w:type="dxa"/>
            <w:vMerge w:val="continue"/>
            <w:tcBorders>
              <w:left w:val="single" w:color="000000" w:sz="4" w:space="0"/>
              <w:bottom w:val="single" w:color="000000" w:sz="4" w:space="0"/>
              <w:right w:val="single" w:color="000000" w:sz="4" w:space="0"/>
            </w:tcBorders>
          </w:tcPr>
          <w:p w14:paraId="3C230C57">
            <w:pPr>
              <w:jc w:val="center"/>
            </w:pPr>
          </w:p>
        </w:tc>
        <w:tc>
          <w:tcPr>
            <w:tcW w:w="708" w:type="dxa"/>
            <w:vMerge w:val="continue"/>
            <w:tcBorders>
              <w:top w:val="nil"/>
              <w:left w:val="single" w:color="000000" w:sz="4" w:space="0"/>
              <w:bottom w:val="single" w:color="000000" w:sz="4" w:space="0"/>
              <w:right w:val="single" w:color="000000" w:sz="4" w:space="0"/>
            </w:tcBorders>
            <w:vAlign w:val="center"/>
          </w:tcPr>
          <w:p w14:paraId="79A17716">
            <w:pPr>
              <w:jc w:val="center"/>
            </w:pPr>
          </w:p>
        </w:tc>
        <w:tc>
          <w:tcPr>
            <w:tcW w:w="710" w:type="dxa"/>
            <w:vMerge w:val="continue"/>
            <w:tcBorders>
              <w:left w:val="single" w:color="000000" w:sz="4" w:space="0"/>
              <w:bottom w:val="single" w:color="000000" w:sz="4" w:space="0"/>
              <w:right w:val="single" w:color="000000" w:sz="4" w:space="0"/>
            </w:tcBorders>
          </w:tcPr>
          <w:p w14:paraId="40EF2628">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6F4A96">
            <w:pPr>
              <w:ind w:left="36"/>
              <w:jc w:val="center"/>
            </w:pPr>
            <w:r>
              <w:rPr>
                <w:rFonts w:hint="eastAsia" w:ascii="宋体" w:hAnsi="宋体" w:cs="宋体"/>
              </w:rPr>
              <w:t>证书名称</w:t>
            </w:r>
          </w:p>
        </w:tc>
        <w:tc>
          <w:tcPr>
            <w:tcW w:w="709" w:type="dxa"/>
            <w:tcBorders>
              <w:top w:val="single" w:color="000000" w:sz="4" w:space="0"/>
              <w:left w:val="single" w:color="000000" w:sz="4" w:space="0"/>
              <w:bottom w:val="single" w:color="000000" w:sz="4" w:space="0"/>
              <w:right w:val="single" w:color="000000" w:sz="4" w:space="0"/>
            </w:tcBorders>
            <w:vAlign w:val="center"/>
          </w:tcPr>
          <w:p w14:paraId="2B87B29E">
            <w:pPr>
              <w:ind w:left="34"/>
            </w:pPr>
            <w:r>
              <w:rPr>
                <w:rFonts w:hint="eastAsia" w:ascii="宋体" w:hAnsi="宋体" w:cs="宋体"/>
              </w:rPr>
              <w:t>级别</w:t>
            </w:r>
          </w:p>
        </w:tc>
        <w:tc>
          <w:tcPr>
            <w:tcW w:w="850" w:type="dxa"/>
            <w:tcBorders>
              <w:top w:val="single" w:color="000000" w:sz="4" w:space="0"/>
              <w:left w:val="single" w:color="000000" w:sz="4" w:space="0"/>
              <w:bottom w:val="single" w:color="000000" w:sz="4" w:space="0"/>
              <w:right w:val="single" w:color="000000" w:sz="4" w:space="0"/>
            </w:tcBorders>
            <w:vAlign w:val="center"/>
          </w:tcPr>
          <w:p w14:paraId="7AC09196">
            <w:pPr>
              <w:ind w:left="115"/>
            </w:pPr>
            <w:r>
              <w:rPr>
                <w:rFonts w:hint="eastAsia" w:ascii="宋体" w:hAnsi="宋体" w:cs="宋体"/>
              </w:rPr>
              <w:t>证号</w:t>
            </w:r>
          </w:p>
        </w:tc>
      </w:tr>
      <w:tr w14:paraId="0D38AAF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B21984C">
            <w:pPr>
              <w:ind w:left="2"/>
              <w:jc w:val="center"/>
            </w:pPr>
          </w:p>
        </w:tc>
        <w:tc>
          <w:tcPr>
            <w:tcW w:w="1236" w:type="dxa"/>
            <w:tcBorders>
              <w:top w:val="single" w:color="000000" w:sz="4" w:space="0"/>
              <w:left w:val="single" w:color="000000" w:sz="4" w:space="0"/>
              <w:bottom w:val="single" w:color="000000" w:sz="4" w:space="0"/>
              <w:right w:val="single" w:color="000000" w:sz="4" w:space="0"/>
            </w:tcBorders>
            <w:vAlign w:val="center"/>
          </w:tcPr>
          <w:p w14:paraId="7105EC10">
            <w:pPr>
              <w:ind w:right="1"/>
              <w:jc w:val="center"/>
            </w:pPr>
          </w:p>
        </w:tc>
        <w:tc>
          <w:tcPr>
            <w:tcW w:w="992" w:type="dxa"/>
            <w:tcBorders>
              <w:top w:val="single" w:color="000000" w:sz="4" w:space="0"/>
              <w:left w:val="single" w:color="000000" w:sz="4" w:space="0"/>
              <w:bottom w:val="single" w:color="000000" w:sz="4" w:space="0"/>
              <w:right w:val="single" w:color="000000" w:sz="4" w:space="0"/>
            </w:tcBorders>
            <w:vAlign w:val="center"/>
          </w:tcPr>
          <w:p w14:paraId="21A6576B">
            <w:pPr>
              <w:jc w:val="center"/>
            </w:pPr>
          </w:p>
        </w:tc>
        <w:tc>
          <w:tcPr>
            <w:tcW w:w="804" w:type="dxa"/>
            <w:tcBorders>
              <w:top w:val="single" w:color="000000" w:sz="4" w:space="0"/>
              <w:left w:val="single" w:color="000000" w:sz="4" w:space="0"/>
              <w:bottom w:val="single" w:color="000000" w:sz="4" w:space="0"/>
              <w:right w:val="single" w:color="000000" w:sz="4" w:space="0"/>
            </w:tcBorders>
          </w:tcPr>
          <w:p w14:paraId="65479452">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center"/>
          </w:tcPr>
          <w:p w14:paraId="0CE95B52">
            <w:pPr>
              <w:ind w:right="2"/>
              <w:jc w:val="center"/>
            </w:pPr>
          </w:p>
        </w:tc>
        <w:tc>
          <w:tcPr>
            <w:tcW w:w="710" w:type="dxa"/>
            <w:tcBorders>
              <w:top w:val="single" w:color="000000" w:sz="4" w:space="0"/>
              <w:left w:val="single" w:color="000000" w:sz="4" w:space="0"/>
              <w:bottom w:val="single" w:color="000000" w:sz="4" w:space="0"/>
              <w:right w:val="single" w:color="000000" w:sz="4" w:space="0"/>
            </w:tcBorders>
          </w:tcPr>
          <w:p w14:paraId="77F14C41">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2BC325D6">
            <w:pPr>
              <w:ind w:left="3"/>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14:paraId="5993E07E">
            <w:pPr>
              <w:ind w:right="2"/>
              <w:jc w:val="center"/>
            </w:pPr>
          </w:p>
        </w:tc>
        <w:tc>
          <w:tcPr>
            <w:tcW w:w="850" w:type="dxa"/>
            <w:tcBorders>
              <w:top w:val="single" w:color="000000" w:sz="4" w:space="0"/>
              <w:left w:val="single" w:color="000000" w:sz="4" w:space="0"/>
              <w:bottom w:val="single" w:color="000000" w:sz="4" w:space="0"/>
              <w:right w:val="single" w:color="000000" w:sz="4" w:space="0"/>
            </w:tcBorders>
            <w:vAlign w:val="center"/>
          </w:tcPr>
          <w:p w14:paraId="43AB47F4">
            <w:pPr>
              <w:jc w:val="center"/>
            </w:pPr>
          </w:p>
        </w:tc>
      </w:tr>
      <w:tr w14:paraId="13ADBA7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0B76FE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30261D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5B9254F7">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1E1F796">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B8B544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5AB0EE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3E5B018">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48CA170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09EAB7CF">
            <w:pPr>
              <w:jc w:val="center"/>
            </w:pPr>
            <w:r>
              <w:t xml:space="preserve"> </w:t>
            </w:r>
          </w:p>
        </w:tc>
      </w:tr>
      <w:tr w14:paraId="712A6DBE">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E8124A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3899A2E7">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6EACEF5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63A0EB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9E64F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4706D97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290F43E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F06019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1E0216BE">
            <w:pPr>
              <w:jc w:val="center"/>
            </w:pPr>
            <w:r>
              <w:t xml:space="preserve"> </w:t>
            </w:r>
          </w:p>
        </w:tc>
      </w:tr>
      <w:tr w14:paraId="6EAF5B64">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92679F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6E06E32">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49762D4">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BDF4C6B">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5BC9E298">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116F7E11">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24EBB1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CAB6D4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95211A">
            <w:pPr>
              <w:jc w:val="center"/>
            </w:pPr>
            <w:r>
              <w:t xml:space="preserve"> </w:t>
            </w:r>
          </w:p>
        </w:tc>
      </w:tr>
      <w:tr w14:paraId="27BE78B6">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0BCCA52">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07AB3B1">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D6C478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60AAF6F">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0DED38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2C0CB27B">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07B73A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F39D83F">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8D87DA9">
            <w:pPr>
              <w:jc w:val="center"/>
            </w:pPr>
            <w:r>
              <w:t xml:space="preserve"> </w:t>
            </w:r>
          </w:p>
        </w:tc>
      </w:tr>
      <w:tr w14:paraId="4089229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A0FB523">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39816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14AABA2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B4085B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2358CD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659611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17C6E4">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8745C4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5CFFA04A">
            <w:pPr>
              <w:jc w:val="center"/>
            </w:pPr>
            <w:r>
              <w:t xml:space="preserve"> </w:t>
            </w:r>
          </w:p>
        </w:tc>
      </w:tr>
      <w:tr w14:paraId="78504EA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FFCD230">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E9E60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C83301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046FA2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1D2BB3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329EB0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41A9C18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8DD231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BCA71B">
            <w:pPr>
              <w:jc w:val="center"/>
            </w:pPr>
            <w:r>
              <w:t xml:space="preserve"> </w:t>
            </w:r>
          </w:p>
        </w:tc>
      </w:tr>
      <w:tr w14:paraId="46A5F1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26316D5">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6D61E8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9D4101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DAD398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3209E519">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037523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85FC60">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7E44AF3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17F2B36">
            <w:pPr>
              <w:jc w:val="center"/>
            </w:pPr>
            <w:r>
              <w:t xml:space="preserve"> </w:t>
            </w:r>
          </w:p>
        </w:tc>
      </w:tr>
      <w:tr w14:paraId="74E5716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26D9F7C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783B018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38E2D52B">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3324C993">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96E847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45FCEE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16F6BEF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CA633B3">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939D5D7">
            <w:pPr>
              <w:jc w:val="center"/>
            </w:pPr>
            <w:r>
              <w:t xml:space="preserve"> </w:t>
            </w:r>
          </w:p>
        </w:tc>
      </w:tr>
      <w:tr w14:paraId="5BF26EAF">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0C0656B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86FF536">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DB52FC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FB0DFA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7903AC7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6455C37">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6C4027B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DD02588">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D81C0D1">
            <w:pPr>
              <w:jc w:val="center"/>
            </w:pPr>
            <w:r>
              <w:t xml:space="preserve"> </w:t>
            </w:r>
          </w:p>
        </w:tc>
      </w:tr>
      <w:tr w14:paraId="481B5E0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7F920A9">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DA0741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65A310D">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7A61760">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63137697">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FC805D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A07F08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227C04F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C58DF51">
            <w:pPr>
              <w:jc w:val="center"/>
            </w:pPr>
            <w:r>
              <w:t xml:space="preserve"> </w:t>
            </w:r>
          </w:p>
        </w:tc>
      </w:tr>
      <w:tr w14:paraId="55512330">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6E2A37C8">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4790EFD">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4DE2AFE1">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97F526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A01C0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738BEC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01B3BC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A81C17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2D39CAFA">
            <w:pPr>
              <w:jc w:val="center"/>
            </w:pPr>
            <w:r>
              <w:t xml:space="preserve"> </w:t>
            </w:r>
          </w:p>
        </w:tc>
      </w:tr>
      <w:tr w14:paraId="7E036C0B">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5BB5EC3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2966C15">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DA6964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7046097">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D683A70">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EFFC93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F57ADFB">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6233194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430423D">
            <w:pPr>
              <w:jc w:val="center"/>
            </w:pPr>
            <w:r>
              <w:t xml:space="preserve"> </w:t>
            </w:r>
          </w:p>
        </w:tc>
      </w:tr>
      <w:tr w14:paraId="019F9D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9846CE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B6E2AA8">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7C983B2">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0BE1EE8">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EA89ECF">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D1C4B6">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FD15EFE">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91FC914">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7ACE61E3">
            <w:pPr>
              <w:jc w:val="center"/>
            </w:pPr>
            <w:r>
              <w:t xml:space="preserve"> </w:t>
            </w:r>
          </w:p>
        </w:tc>
      </w:tr>
    </w:tbl>
    <w:p w14:paraId="479F443E">
      <w:pPr>
        <w:spacing w:line="440" w:lineRule="exact"/>
        <w:rPr>
          <w:rFonts w:hint="eastAsia" w:ascii="宋体" w:hAnsi="宋体" w:cs="宋体"/>
          <w:sz w:val="24"/>
        </w:rPr>
      </w:pPr>
      <w:r>
        <w:rPr>
          <w:rFonts w:hint="eastAsia"/>
          <w:sz w:val="24"/>
        </w:rPr>
        <w:t>说明：投标人应在此表后面附上表中所列人员的</w:t>
      </w:r>
      <w:r>
        <w:rPr>
          <w:rFonts w:hint="eastAsia" w:ascii="楷体" w:hAnsi="楷体" w:eastAsia="楷体"/>
          <w:b/>
          <w:sz w:val="24"/>
        </w:rPr>
        <w:t>劳动合同关键</w:t>
      </w:r>
      <w:r>
        <w:rPr>
          <w:rFonts w:ascii="楷体" w:hAnsi="楷体" w:eastAsia="楷体"/>
          <w:b/>
          <w:sz w:val="24"/>
        </w:rPr>
        <w:t>页</w:t>
      </w:r>
      <w:r>
        <w:rPr>
          <w:rFonts w:hint="eastAsia" w:ascii="楷体" w:hAnsi="楷体" w:eastAsia="楷体"/>
          <w:b/>
          <w:sz w:val="24"/>
        </w:rPr>
        <w:t>或社保</w:t>
      </w:r>
      <w:r>
        <w:rPr>
          <w:rFonts w:ascii="楷体" w:hAnsi="楷体" w:eastAsia="楷体"/>
          <w:b/>
          <w:sz w:val="24"/>
        </w:rPr>
        <w:t>缴费证明</w:t>
      </w:r>
      <w:r>
        <w:rPr>
          <w:rFonts w:hint="eastAsia" w:ascii="楷体" w:hAnsi="楷体" w:eastAsia="楷体"/>
          <w:b/>
          <w:sz w:val="24"/>
        </w:rPr>
        <w:t>（社保机构开具，所属投标人缴纳，投标截止时间前90天内任意时间缴费）</w:t>
      </w:r>
      <w:r>
        <w:rPr>
          <w:rFonts w:hint="eastAsia"/>
          <w:sz w:val="24"/>
        </w:rPr>
        <w:t>、职称证书、</w:t>
      </w:r>
      <w:r>
        <w:rPr>
          <w:rFonts w:hint="eastAsia" w:ascii="宋体" w:hAnsi="宋体" w:cs="宋体"/>
          <w:sz w:val="24"/>
        </w:rPr>
        <w:t>执业或职业资格证书等资料的扫描件。</w:t>
      </w:r>
    </w:p>
    <w:p w14:paraId="03DF4A22">
      <w:pPr>
        <w:widowControl/>
        <w:jc w:val="left"/>
        <w:rPr>
          <w:rFonts w:hint="eastAsia" w:ascii="楷体" w:hAnsi="楷体" w:eastAsia="楷体"/>
          <w:b/>
          <w:color w:val="FF0000"/>
          <w:sz w:val="24"/>
        </w:rPr>
      </w:pPr>
      <w:r>
        <w:rPr>
          <w:rFonts w:ascii="楷体" w:hAnsi="楷体" w:eastAsia="楷体"/>
          <w:b/>
          <w:color w:val="FF0000"/>
          <w:sz w:val="24"/>
        </w:rPr>
        <w:br w:type="page"/>
      </w:r>
    </w:p>
    <w:p w14:paraId="440F7B6C">
      <w:pPr>
        <w:pStyle w:val="36"/>
        <w:spacing w:line="276" w:lineRule="auto"/>
        <w:jc w:val="left"/>
        <w:outlineLvl w:val="1"/>
        <w:rPr>
          <w:rStyle w:val="29"/>
          <w:rFonts w:ascii="仿宋_GB2312" w:hAnsi="Times New Roman" w:eastAsia="仿宋_GB2312"/>
          <w:b/>
          <w:i w:val="0"/>
          <w:kern w:val="2"/>
          <w:sz w:val="30"/>
          <w:szCs w:val="30"/>
        </w:rPr>
      </w:pPr>
      <w:bookmarkStart w:id="206" w:name="_Toc170138163"/>
      <w:r>
        <w:rPr>
          <w:rStyle w:val="29"/>
          <w:rFonts w:hint="eastAsia" w:ascii="仿宋_GB2312" w:hAnsi="Times New Roman" w:eastAsia="仿宋_GB2312"/>
          <w:b/>
          <w:i w:val="0"/>
          <w:kern w:val="2"/>
          <w:sz w:val="30"/>
          <w:szCs w:val="30"/>
        </w:rPr>
        <w:t>附件12：拟</w:t>
      </w:r>
      <w:r>
        <w:rPr>
          <w:rStyle w:val="29"/>
          <w:rFonts w:ascii="仿宋_GB2312" w:hAnsi="Times New Roman" w:eastAsia="仿宋_GB2312"/>
          <w:b/>
          <w:i w:val="0"/>
          <w:kern w:val="2"/>
          <w:sz w:val="30"/>
          <w:szCs w:val="30"/>
        </w:rPr>
        <w:t>投入的主要</w:t>
      </w:r>
      <w:r>
        <w:rPr>
          <w:rStyle w:val="29"/>
          <w:rFonts w:hint="eastAsia" w:ascii="仿宋_GB2312" w:hAnsi="Times New Roman" w:eastAsia="仿宋_GB2312"/>
          <w:b/>
          <w:i w:val="0"/>
          <w:kern w:val="2"/>
          <w:sz w:val="30"/>
          <w:szCs w:val="30"/>
        </w:rPr>
        <w:t>设备</w:t>
      </w:r>
      <w:r>
        <w:rPr>
          <w:rStyle w:val="29"/>
          <w:rFonts w:ascii="仿宋_GB2312" w:hAnsi="Times New Roman" w:eastAsia="仿宋_GB2312"/>
          <w:b/>
          <w:i w:val="0"/>
          <w:kern w:val="2"/>
          <w:sz w:val="30"/>
          <w:szCs w:val="30"/>
        </w:rPr>
        <w:t>表</w:t>
      </w:r>
      <w:bookmarkEnd w:id="206"/>
    </w:p>
    <w:p w14:paraId="61ADFCDF">
      <w:pPr>
        <w:pStyle w:val="40"/>
        <w:spacing w:after="60"/>
        <w:ind w:firstLine="400"/>
        <w:jc w:val="center"/>
        <w:rPr>
          <w:rFonts w:ascii="仿宋_GB2312" w:hAnsi="宋体" w:eastAsia="仿宋_GB2312"/>
          <w:b/>
          <w:sz w:val="32"/>
          <w:szCs w:val="32"/>
        </w:rPr>
      </w:pPr>
    </w:p>
    <w:p w14:paraId="7EF1D0C3">
      <w:pPr>
        <w:pStyle w:val="40"/>
        <w:spacing w:after="60"/>
        <w:ind w:firstLine="400"/>
        <w:jc w:val="center"/>
        <w:rPr>
          <w:rFonts w:ascii="仿宋_GB2312" w:hAnsi="宋体" w:eastAsia="仿宋_GB2312"/>
          <w:b/>
          <w:sz w:val="32"/>
          <w:szCs w:val="32"/>
        </w:rPr>
      </w:pPr>
      <w:r>
        <w:rPr>
          <w:rFonts w:hint="eastAsia" w:ascii="仿宋_GB2312" w:hAnsi="宋体" w:eastAsia="仿宋_GB2312"/>
          <w:b/>
          <w:sz w:val="32"/>
          <w:szCs w:val="32"/>
        </w:rPr>
        <w:t>拟投入的主要设备表</w:t>
      </w:r>
    </w:p>
    <w:tbl>
      <w:tblPr>
        <w:tblStyle w:val="2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30"/>
        <w:gridCol w:w="1276"/>
        <w:gridCol w:w="708"/>
        <w:gridCol w:w="1418"/>
        <w:gridCol w:w="1110"/>
        <w:gridCol w:w="775"/>
        <w:gridCol w:w="754"/>
        <w:gridCol w:w="850"/>
      </w:tblGrid>
      <w:tr w14:paraId="48FC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0B306CC7">
            <w:pPr>
              <w:spacing w:line="400" w:lineRule="exact"/>
              <w:jc w:val="center"/>
              <w:rPr>
                <w:rFonts w:hint="eastAsia" w:ascii="仿宋_GB2312" w:hAnsi="宋体"/>
                <w:color w:val="000000"/>
                <w:szCs w:val="18"/>
              </w:rPr>
            </w:pPr>
            <w:r>
              <w:rPr>
                <w:rFonts w:ascii="仿宋_GB2312"/>
                <w:color w:val="000000"/>
                <w:szCs w:val="18"/>
              </w:rPr>
              <w:br w:type="page"/>
            </w:r>
            <w:r>
              <w:rPr>
                <w:rFonts w:hint="eastAsia" w:ascii="仿宋_GB2312" w:hAnsi="宋体"/>
                <w:color w:val="000000"/>
                <w:szCs w:val="18"/>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E9AEDCD">
            <w:pPr>
              <w:spacing w:line="400" w:lineRule="exact"/>
              <w:jc w:val="center"/>
              <w:rPr>
                <w:rFonts w:hint="eastAsia" w:ascii="仿宋_GB2312" w:hAnsi="宋体"/>
                <w:color w:val="000000"/>
                <w:szCs w:val="18"/>
              </w:rPr>
            </w:pPr>
            <w:r>
              <w:rPr>
                <w:rFonts w:hint="eastAsia" w:ascii="仿宋_GB2312" w:hAnsi="宋体"/>
                <w:color w:val="000000"/>
                <w:szCs w:val="18"/>
              </w:rPr>
              <w:t>设备名称</w:t>
            </w:r>
          </w:p>
        </w:tc>
        <w:tc>
          <w:tcPr>
            <w:tcW w:w="1276" w:type="dxa"/>
            <w:tcBorders>
              <w:top w:val="single" w:color="auto" w:sz="4" w:space="0"/>
              <w:left w:val="single" w:color="auto" w:sz="4" w:space="0"/>
              <w:bottom w:val="single" w:color="auto" w:sz="4" w:space="0"/>
              <w:right w:val="single" w:color="auto" w:sz="4" w:space="0"/>
            </w:tcBorders>
            <w:vAlign w:val="center"/>
          </w:tcPr>
          <w:p w14:paraId="43B4B66C">
            <w:pPr>
              <w:spacing w:line="400" w:lineRule="exact"/>
              <w:jc w:val="center"/>
              <w:rPr>
                <w:rFonts w:hint="eastAsia" w:ascii="仿宋_GB2312" w:hAnsi="宋体"/>
                <w:color w:val="000000"/>
                <w:szCs w:val="18"/>
              </w:rPr>
            </w:pPr>
            <w:r>
              <w:rPr>
                <w:rFonts w:hint="eastAsia" w:ascii="仿宋_GB2312" w:hAnsi="宋体"/>
                <w:color w:val="000000"/>
                <w:szCs w:val="18"/>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14:paraId="45E92E43">
            <w:pPr>
              <w:spacing w:line="400" w:lineRule="exact"/>
              <w:jc w:val="center"/>
              <w:rPr>
                <w:rFonts w:hint="eastAsia" w:ascii="仿宋_GB2312" w:hAnsi="宋体"/>
                <w:color w:val="000000"/>
                <w:szCs w:val="18"/>
              </w:rPr>
            </w:pPr>
            <w:r>
              <w:rPr>
                <w:rFonts w:hint="eastAsia" w:ascii="仿宋_GB2312" w:hAnsi="宋体"/>
                <w:color w:val="000000"/>
                <w:szCs w:val="18"/>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59AD9195">
            <w:pPr>
              <w:spacing w:line="400" w:lineRule="exact"/>
              <w:jc w:val="center"/>
              <w:rPr>
                <w:rFonts w:hint="eastAsia" w:ascii="仿宋_GB2312" w:hAnsi="宋体"/>
                <w:color w:val="000000"/>
                <w:szCs w:val="18"/>
              </w:rPr>
            </w:pPr>
            <w:r>
              <w:rPr>
                <w:rFonts w:hint="eastAsia" w:ascii="仿宋_GB2312" w:hAnsi="宋体"/>
                <w:color w:val="000000"/>
                <w:szCs w:val="18"/>
              </w:rPr>
              <w:t>生产厂家</w:t>
            </w:r>
          </w:p>
        </w:tc>
        <w:tc>
          <w:tcPr>
            <w:tcW w:w="1110" w:type="dxa"/>
            <w:tcBorders>
              <w:top w:val="single" w:color="auto" w:sz="4" w:space="0"/>
              <w:left w:val="single" w:color="auto" w:sz="4" w:space="0"/>
              <w:bottom w:val="single" w:color="auto" w:sz="4" w:space="0"/>
              <w:right w:val="single" w:color="auto" w:sz="4" w:space="0"/>
            </w:tcBorders>
            <w:vAlign w:val="center"/>
          </w:tcPr>
          <w:p w14:paraId="22666B8E">
            <w:pPr>
              <w:spacing w:line="400" w:lineRule="exact"/>
              <w:jc w:val="center"/>
              <w:rPr>
                <w:rFonts w:hint="eastAsia" w:ascii="仿宋_GB2312" w:hAnsi="宋体"/>
                <w:color w:val="000000"/>
                <w:szCs w:val="18"/>
              </w:rPr>
            </w:pPr>
            <w:r>
              <w:rPr>
                <w:rFonts w:hint="eastAsia" w:ascii="仿宋_GB2312" w:hAnsi="宋体"/>
                <w:color w:val="000000"/>
                <w:szCs w:val="18"/>
              </w:rPr>
              <w:t>投产日期</w:t>
            </w:r>
          </w:p>
        </w:tc>
        <w:tc>
          <w:tcPr>
            <w:tcW w:w="775" w:type="dxa"/>
            <w:tcBorders>
              <w:top w:val="single" w:color="auto" w:sz="4" w:space="0"/>
              <w:left w:val="single" w:color="auto" w:sz="4" w:space="0"/>
              <w:bottom w:val="single" w:color="auto" w:sz="4" w:space="0"/>
              <w:right w:val="single" w:color="auto" w:sz="4" w:space="0"/>
            </w:tcBorders>
            <w:vAlign w:val="center"/>
          </w:tcPr>
          <w:p w14:paraId="676CB5AB">
            <w:pPr>
              <w:spacing w:line="400" w:lineRule="exact"/>
              <w:jc w:val="center"/>
              <w:rPr>
                <w:rFonts w:hint="eastAsia" w:ascii="仿宋_GB2312" w:hAnsi="宋体"/>
                <w:color w:val="000000"/>
                <w:szCs w:val="18"/>
              </w:rPr>
            </w:pPr>
            <w:r>
              <w:rPr>
                <w:rFonts w:hint="eastAsia" w:ascii="仿宋_GB2312" w:hAnsi="宋体"/>
                <w:color w:val="000000"/>
                <w:szCs w:val="18"/>
              </w:rPr>
              <w:t>使用年限</w:t>
            </w:r>
          </w:p>
        </w:tc>
        <w:tc>
          <w:tcPr>
            <w:tcW w:w="754" w:type="dxa"/>
            <w:tcBorders>
              <w:top w:val="single" w:color="auto" w:sz="4" w:space="0"/>
              <w:left w:val="single" w:color="auto" w:sz="4" w:space="0"/>
              <w:bottom w:val="single" w:color="auto" w:sz="4" w:space="0"/>
              <w:right w:val="single" w:color="auto" w:sz="4" w:space="0"/>
            </w:tcBorders>
            <w:vAlign w:val="center"/>
          </w:tcPr>
          <w:p w14:paraId="02FF397C">
            <w:pPr>
              <w:spacing w:line="400" w:lineRule="exact"/>
              <w:jc w:val="center"/>
              <w:rPr>
                <w:rFonts w:hint="eastAsia" w:ascii="仿宋_GB2312" w:hAnsi="宋体"/>
                <w:color w:val="000000"/>
                <w:szCs w:val="18"/>
              </w:rPr>
            </w:pPr>
            <w:r>
              <w:rPr>
                <w:rFonts w:hint="eastAsia" w:ascii="仿宋_GB2312" w:hAnsi="宋体"/>
                <w:color w:val="000000"/>
                <w:szCs w:val="18"/>
              </w:rPr>
              <w:t>完好情况</w:t>
            </w:r>
          </w:p>
        </w:tc>
        <w:tc>
          <w:tcPr>
            <w:tcW w:w="850" w:type="dxa"/>
            <w:tcBorders>
              <w:top w:val="single" w:color="auto" w:sz="4" w:space="0"/>
              <w:left w:val="single" w:color="auto" w:sz="4" w:space="0"/>
              <w:bottom w:val="single" w:color="auto" w:sz="4" w:space="0"/>
              <w:right w:val="single" w:color="auto" w:sz="4" w:space="0"/>
            </w:tcBorders>
            <w:vAlign w:val="center"/>
          </w:tcPr>
          <w:p w14:paraId="18E1E879">
            <w:pPr>
              <w:spacing w:line="400" w:lineRule="exact"/>
              <w:jc w:val="center"/>
              <w:rPr>
                <w:rFonts w:hint="eastAsia" w:ascii="仿宋_GB2312" w:hAnsi="宋体"/>
                <w:color w:val="000000"/>
                <w:szCs w:val="18"/>
              </w:rPr>
            </w:pPr>
            <w:r>
              <w:rPr>
                <w:rFonts w:hint="eastAsia" w:ascii="仿宋_GB2312" w:hAnsi="宋体"/>
                <w:color w:val="000000"/>
                <w:szCs w:val="18"/>
              </w:rPr>
              <w:t>备注</w:t>
            </w:r>
          </w:p>
        </w:tc>
      </w:tr>
      <w:tr w14:paraId="34C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3" w:type="dxa"/>
            <w:tcBorders>
              <w:top w:val="single" w:color="auto" w:sz="4" w:space="0"/>
              <w:left w:val="single" w:color="auto" w:sz="4" w:space="0"/>
              <w:bottom w:val="single" w:color="auto" w:sz="4" w:space="0"/>
              <w:right w:val="single" w:color="auto" w:sz="4" w:space="0"/>
            </w:tcBorders>
          </w:tcPr>
          <w:p w14:paraId="40C739F1">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9C55FFC">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60A632D4">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6E31A7E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CD4BB38">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59CEA95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3B679B4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FBB6E2B">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513BE11">
            <w:pPr>
              <w:adjustRightInd w:val="0"/>
              <w:snapToGrid w:val="0"/>
              <w:spacing w:line="200" w:lineRule="atLeast"/>
              <w:jc w:val="left"/>
              <w:rPr>
                <w:rFonts w:ascii="仿宋_GB2312"/>
                <w:sz w:val="15"/>
                <w:szCs w:val="15"/>
              </w:rPr>
            </w:pPr>
          </w:p>
        </w:tc>
      </w:tr>
      <w:tr w14:paraId="4663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7EEC046">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45EC984">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B1A3962">
            <w:pPr>
              <w:jc w:val="center"/>
            </w:pPr>
          </w:p>
        </w:tc>
        <w:tc>
          <w:tcPr>
            <w:tcW w:w="708" w:type="dxa"/>
            <w:tcBorders>
              <w:top w:val="single" w:color="auto" w:sz="4" w:space="0"/>
              <w:left w:val="single" w:color="auto" w:sz="4" w:space="0"/>
              <w:bottom w:val="single" w:color="auto" w:sz="4" w:space="0"/>
              <w:right w:val="single" w:color="auto" w:sz="4" w:space="0"/>
            </w:tcBorders>
          </w:tcPr>
          <w:p w14:paraId="4850DBC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4D55EF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B59ACE6">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549F2704">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A1D209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0CAA3BF9">
            <w:pPr>
              <w:adjustRightInd w:val="0"/>
              <w:snapToGrid w:val="0"/>
              <w:spacing w:line="200" w:lineRule="atLeast"/>
              <w:jc w:val="left"/>
              <w:rPr>
                <w:rFonts w:ascii="仿宋_GB2312"/>
                <w:sz w:val="15"/>
                <w:szCs w:val="15"/>
              </w:rPr>
            </w:pPr>
          </w:p>
        </w:tc>
      </w:tr>
      <w:tr w14:paraId="09F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06612E2">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CE203F7">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206165B9">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0780706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65CFA9A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7281E6E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60CDF249">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6477C95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F8FC05">
            <w:pPr>
              <w:adjustRightInd w:val="0"/>
              <w:snapToGrid w:val="0"/>
              <w:spacing w:line="200" w:lineRule="atLeast"/>
              <w:jc w:val="left"/>
              <w:rPr>
                <w:rFonts w:ascii="仿宋_GB2312"/>
                <w:sz w:val="15"/>
                <w:szCs w:val="15"/>
              </w:rPr>
            </w:pPr>
          </w:p>
        </w:tc>
      </w:tr>
      <w:tr w14:paraId="1CA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23" w:type="dxa"/>
            <w:tcBorders>
              <w:top w:val="single" w:color="auto" w:sz="4" w:space="0"/>
              <w:left w:val="single" w:color="auto" w:sz="4" w:space="0"/>
              <w:bottom w:val="single" w:color="auto" w:sz="4" w:space="0"/>
              <w:right w:val="single" w:color="auto" w:sz="4" w:space="0"/>
            </w:tcBorders>
          </w:tcPr>
          <w:p w14:paraId="19220414">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7AEA469">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35F5B07D">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3744EDB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4FA484D9">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2488A95A">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F99C00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0365C7DE">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95226A">
            <w:pPr>
              <w:adjustRightInd w:val="0"/>
              <w:snapToGrid w:val="0"/>
              <w:spacing w:line="200" w:lineRule="atLeast"/>
              <w:jc w:val="left"/>
              <w:rPr>
                <w:rFonts w:ascii="仿宋_GB2312"/>
                <w:sz w:val="15"/>
                <w:szCs w:val="15"/>
              </w:rPr>
            </w:pPr>
          </w:p>
        </w:tc>
      </w:tr>
      <w:tr w14:paraId="614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623" w:type="dxa"/>
            <w:tcBorders>
              <w:top w:val="single" w:color="auto" w:sz="4" w:space="0"/>
              <w:left w:val="single" w:color="auto" w:sz="4" w:space="0"/>
              <w:bottom w:val="single" w:color="auto" w:sz="4" w:space="0"/>
              <w:right w:val="single" w:color="auto" w:sz="4" w:space="0"/>
            </w:tcBorders>
          </w:tcPr>
          <w:p w14:paraId="344606D1">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021E811">
            <w:pPr>
              <w:jc w:val="center"/>
              <w:rPr>
                <w:sz w:val="13"/>
                <w:szCs w:val="13"/>
              </w:rPr>
            </w:pPr>
          </w:p>
        </w:tc>
        <w:tc>
          <w:tcPr>
            <w:tcW w:w="1276" w:type="dxa"/>
            <w:tcBorders>
              <w:top w:val="single" w:color="auto" w:sz="4" w:space="0"/>
              <w:left w:val="single" w:color="auto" w:sz="4" w:space="0"/>
              <w:bottom w:val="single" w:color="auto" w:sz="4" w:space="0"/>
              <w:right w:val="single" w:color="auto" w:sz="4" w:space="0"/>
            </w:tcBorders>
            <w:vAlign w:val="center"/>
          </w:tcPr>
          <w:p w14:paraId="35C65AB1">
            <w:pPr>
              <w:jc w:val="center"/>
            </w:pPr>
          </w:p>
        </w:tc>
        <w:tc>
          <w:tcPr>
            <w:tcW w:w="708" w:type="dxa"/>
            <w:tcBorders>
              <w:top w:val="single" w:color="auto" w:sz="4" w:space="0"/>
              <w:left w:val="single" w:color="auto" w:sz="4" w:space="0"/>
              <w:bottom w:val="single" w:color="auto" w:sz="4" w:space="0"/>
              <w:right w:val="single" w:color="auto" w:sz="4" w:space="0"/>
            </w:tcBorders>
          </w:tcPr>
          <w:p w14:paraId="2DC82D5F">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8D6A043">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09DC9BA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9A85B3B">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DAF0A9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1671AD00">
            <w:pPr>
              <w:adjustRightInd w:val="0"/>
              <w:snapToGrid w:val="0"/>
              <w:spacing w:line="200" w:lineRule="atLeast"/>
              <w:jc w:val="left"/>
              <w:rPr>
                <w:rFonts w:ascii="仿宋_GB2312"/>
                <w:sz w:val="15"/>
                <w:szCs w:val="15"/>
              </w:rPr>
            </w:pPr>
          </w:p>
        </w:tc>
      </w:tr>
      <w:tr w14:paraId="088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3" w:type="dxa"/>
            <w:tcBorders>
              <w:top w:val="single" w:color="auto" w:sz="4" w:space="0"/>
              <w:left w:val="single" w:color="auto" w:sz="4" w:space="0"/>
              <w:bottom w:val="single" w:color="auto" w:sz="4" w:space="0"/>
              <w:right w:val="single" w:color="auto" w:sz="4" w:space="0"/>
            </w:tcBorders>
          </w:tcPr>
          <w:p w14:paraId="2E698AED">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tcPr>
          <w:p w14:paraId="0793802F">
            <w:pPr>
              <w:spacing w:line="480" w:lineRule="exact"/>
              <w:rPr>
                <w:rFonts w:ascii="仿宋_GB2312"/>
                <w:color w:val="000000"/>
                <w:szCs w:val="32"/>
              </w:rPr>
            </w:pPr>
          </w:p>
        </w:tc>
        <w:tc>
          <w:tcPr>
            <w:tcW w:w="1276" w:type="dxa"/>
            <w:tcBorders>
              <w:top w:val="single" w:color="auto" w:sz="4" w:space="0"/>
              <w:left w:val="single" w:color="auto" w:sz="4" w:space="0"/>
              <w:bottom w:val="single" w:color="auto" w:sz="4" w:space="0"/>
              <w:right w:val="single" w:color="auto" w:sz="4" w:space="0"/>
            </w:tcBorders>
          </w:tcPr>
          <w:p w14:paraId="381ADADC">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19EE4175">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7029C6A">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21020B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7076CB43">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B387C5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D677C1E">
            <w:pPr>
              <w:spacing w:line="480" w:lineRule="exact"/>
              <w:rPr>
                <w:rFonts w:ascii="仿宋_GB2312"/>
                <w:color w:val="000000"/>
                <w:szCs w:val="32"/>
              </w:rPr>
            </w:pPr>
          </w:p>
        </w:tc>
      </w:tr>
    </w:tbl>
    <w:p w14:paraId="3716B85E">
      <w:pPr>
        <w:pStyle w:val="40"/>
        <w:spacing w:after="60"/>
        <w:ind w:firstLine="400"/>
        <w:rPr>
          <w:rFonts w:hint="eastAsia" w:ascii="宋体" w:hAnsi="宋体"/>
          <w:sz w:val="28"/>
          <w:szCs w:val="28"/>
        </w:rPr>
      </w:pPr>
    </w:p>
    <w:p w14:paraId="659F3725">
      <w:pPr>
        <w:widowControl/>
        <w:jc w:val="left"/>
        <w:rPr>
          <w:rFonts w:hint="eastAsia" w:ascii="宋体" w:hAnsi="宋体"/>
          <w:kern w:val="0"/>
          <w:sz w:val="28"/>
          <w:szCs w:val="28"/>
        </w:rPr>
      </w:pPr>
      <w:r>
        <w:rPr>
          <w:rFonts w:ascii="宋体" w:hAnsi="宋体"/>
          <w:sz w:val="28"/>
          <w:szCs w:val="28"/>
        </w:rPr>
        <w:br w:type="page"/>
      </w:r>
    </w:p>
    <w:p w14:paraId="71019B13">
      <w:pPr>
        <w:pStyle w:val="36"/>
        <w:spacing w:line="276" w:lineRule="auto"/>
        <w:jc w:val="left"/>
        <w:outlineLvl w:val="1"/>
        <w:rPr>
          <w:rStyle w:val="29"/>
          <w:rFonts w:ascii="仿宋_GB2312" w:hAnsi="Times New Roman" w:eastAsia="仿宋_GB2312"/>
          <w:b/>
          <w:i w:val="0"/>
          <w:kern w:val="2"/>
          <w:sz w:val="30"/>
          <w:szCs w:val="30"/>
        </w:rPr>
      </w:pPr>
      <w:bookmarkStart w:id="207" w:name="_Toc170138164"/>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1</w:t>
      </w:r>
      <w:r>
        <w:rPr>
          <w:rStyle w:val="29"/>
          <w:rFonts w:hint="eastAsia" w:ascii="仿宋_GB2312" w:hAnsi="Times New Roman" w:eastAsia="仿宋_GB2312"/>
          <w:b/>
          <w:i w:val="0"/>
          <w:kern w:val="2"/>
          <w:sz w:val="30"/>
          <w:szCs w:val="30"/>
        </w:rPr>
        <w:t>3：</w:t>
      </w:r>
      <w:r>
        <w:rPr>
          <w:rStyle w:val="29"/>
          <w:rFonts w:ascii="仿宋_GB2312" w:hAnsi="Times New Roman" w:eastAsia="仿宋_GB2312"/>
          <w:b/>
          <w:i w:val="0"/>
          <w:kern w:val="2"/>
          <w:sz w:val="30"/>
          <w:szCs w:val="30"/>
        </w:rPr>
        <w:t>偏</w:t>
      </w:r>
      <w:r>
        <w:rPr>
          <w:rStyle w:val="29"/>
          <w:rFonts w:hint="eastAsia" w:ascii="仿宋_GB2312" w:hAnsi="Times New Roman" w:eastAsia="仿宋_GB2312"/>
          <w:b/>
          <w:i w:val="0"/>
          <w:kern w:val="2"/>
          <w:sz w:val="30"/>
          <w:szCs w:val="30"/>
        </w:rPr>
        <w:t>差</w:t>
      </w:r>
      <w:r>
        <w:rPr>
          <w:rStyle w:val="29"/>
          <w:rFonts w:ascii="仿宋_GB2312" w:hAnsi="Times New Roman" w:eastAsia="仿宋_GB2312"/>
          <w:b/>
          <w:i w:val="0"/>
          <w:kern w:val="2"/>
          <w:sz w:val="30"/>
          <w:szCs w:val="30"/>
        </w:rPr>
        <w:t>表</w:t>
      </w:r>
      <w:bookmarkEnd w:id="207"/>
    </w:p>
    <w:p w14:paraId="646A8B60">
      <w:pPr>
        <w:pStyle w:val="41"/>
        <w:ind w:firstLine="560"/>
        <w:jc w:val="center"/>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偏差表</w:t>
      </w:r>
    </w:p>
    <w:p w14:paraId="0590019F">
      <w:pPr>
        <w:pStyle w:val="41"/>
        <w:ind w:firstLine="560"/>
        <w:jc w:val="center"/>
        <w:rPr>
          <w:rFonts w:hint="eastAsia" w:ascii="黑体" w:hAnsi="黑体" w:eastAsia="黑体"/>
          <w:color w:val="auto"/>
          <w:sz w:val="28"/>
          <w:szCs w:val="28"/>
        </w:rPr>
      </w:pPr>
    </w:p>
    <w:tbl>
      <w:tblPr>
        <w:tblStyle w:val="25"/>
        <w:tblW w:w="0" w:type="auto"/>
        <w:jc w:val="center"/>
        <w:tblLayout w:type="fixed"/>
        <w:tblCellMar>
          <w:top w:w="0" w:type="dxa"/>
          <w:left w:w="108" w:type="dxa"/>
          <w:bottom w:w="0" w:type="dxa"/>
          <w:right w:w="108" w:type="dxa"/>
        </w:tblCellMar>
      </w:tblPr>
      <w:tblGrid>
        <w:gridCol w:w="1813"/>
        <w:gridCol w:w="2066"/>
        <w:gridCol w:w="1643"/>
        <w:gridCol w:w="1586"/>
        <w:gridCol w:w="1656"/>
      </w:tblGrid>
      <w:tr w14:paraId="22293A86">
        <w:tblPrEx>
          <w:tblCellMar>
            <w:top w:w="0" w:type="dxa"/>
            <w:left w:w="108" w:type="dxa"/>
            <w:bottom w:w="0" w:type="dxa"/>
            <w:right w:w="108" w:type="dxa"/>
          </w:tblCellMar>
        </w:tblPrEx>
        <w:trPr>
          <w:trHeight w:val="473" w:hRule="atLeast"/>
          <w:jc w:val="center"/>
        </w:trPr>
        <w:tc>
          <w:tcPr>
            <w:tcW w:w="1813" w:type="dxa"/>
          </w:tcPr>
          <w:p w14:paraId="5C8042DA">
            <w:pPr>
              <w:pStyle w:val="40"/>
              <w:spacing w:after="60"/>
              <w:jc w:val="distribute"/>
              <w:rPr>
                <w:rFonts w:hint="eastAsia" w:ascii="宋体" w:hAnsi="宋体"/>
              </w:rPr>
            </w:pPr>
            <w:r>
              <w:rPr>
                <w:rFonts w:hint="eastAsia" w:ascii="宋体" w:hAnsi="宋体"/>
              </w:rPr>
              <w:t>投标人名称：</w:t>
            </w:r>
          </w:p>
        </w:tc>
        <w:tc>
          <w:tcPr>
            <w:tcW w:w="6951" w:type="dxa"/>
            <w:gridSpan w:val="4"/>
          </w:tcPr>
          <w:p w14:paraId="42E3A691">
            <w:pPr>
              <w:pStyle w:val="40"/>
              <w:spacing w:after="60"/>
              <w:rPr>
                <w:rFonts w:hint="eastAsia" w:ascii="宋体" w:hAnsi="宋体"/>
                <w:u w:val="single"/>
              </w:rPr>
            </w:pPr>
            <w:r>
              <w:rPr>
                <w:rFonts w:hint="eastAsia" w:ascii="宋体" w:hAnsi="宋体"/>
                <w:u w:val="single"/>
              </w:rPr>
              <w:t xml:space="preserve">                                     </w:t>
            </w:r>
          </w:p>
        </w:tc>
      </w:tr>
      <w:tr w14:paraId="1BB78D16">
        <w:tblPrEx>
          <w:tblCellMar>
            <w:top w:w="0" w:type="dxa"/>
            <w:left w:w="108" w:type="dxa"/>
            <w:bottom w:w="0" w:type="dxa"/>
            <w:right w:w="108" w:type="dxa"/>
          </w:tblCellMar>
        </w:tblPrEx>
        <w:trPr>
          <w:trHeight w:val="423" w:hRule="atLeast"/>
          <w:jc w:val="center"/>
        </w:trPr>
        <w:tc>
          <w:tcPr>
            <w:tcW w:w="1813" w:type="dxa"/>
            <w:tcBorders>
              <w:bottom w:val="single" w:color="000000" w:sz="8" w:space="0"/>
            </w:tcBorders>
          </w:tcPr>
          <w:p w14:paraId="245030BF">
            <w:pPr>
              <w:pStyle w:val="40"/>
              <w:spacing w:after="60"/>
              <w:jc w:val="distribute"/>
              <w:rPr>
                <w:rFonts w:hint="eastAsia" w:ascii="宋体" w:hAnsi="宋体"/>
              </w:rPr>
            </w:pPr>
            <w:r>
              <w:rPr>
                <w:rFonts w:hint="eastAsia" w:ascii="宋体" w:hAnsi="宋体"/>
              </w:rPr>
              <w:t>招标编号：</w:t>
            </w:r>
          </w:p>
        </w:tc>
        <w:tc>
          <w:tcPr>
            <w:tcW w:w="6951" w:type="dxa"/>
            <w:gridSpan w:val="4"/>
          </w:tcPr>
          <w:p w14:paraId="690E9437">
            <w:pPr>
              <w:pStyle w:val="40"/>
              <w:spacing w:after="60"/>
              <w:rPr>
                <w:rFonts w:hint="default" w:ascii="宋体" w:hAnsi="宋体" w:eastAsia="宋体"/>
                <w:u w:val="single"/>
                <w:lang w:val="en-US" w:eastAsia="zh-CN"/>
              </w:rPr>
            </w:pPr>
            <w:r>
              <w:rPr>
                <w:rFonts w:hint="eastAsia" w:ascii="宋体" w:hAnsi="宋体"/>
                <w:u w:val="single"/>
                <w:lang w:val="en-US" w:eastAsia="zh-CN"/>
              </w:rPr>
              <w:t xml:space="preserve">                                     </w:t>
            </w:r>
          </w:p>
        </w:tc>
      </w:tr>
      <w:tr w14:paraId="13C6D26F">
        <w:tblPrEx>
          <w:tblCellMar>
            <w:top w:w="0" w:type="dxa"/>
            <w:left w:w="108" w:type="dxa"/>
            <w:bottom w:w="0" w:type="dxa"/>
            <w:right w:w="108" w:type="dxa"/>
          </w:tblCellMar>
        </w:tblPrEx>
        <w:trPr>
          <w:trHeight w:val="567" w:hRule="atLeast"/>
          <w:jc w:val="center"/>
        </w:trPr>
        <w:tc>
          <w:tcPr>
            <w:tcW w:w="1813" w:type="dxa"/>
            <w:tcBorders>
              <w:top w:val="single" w:color="000000" w:sz="8" w:space="0"/>
              <w:left w:val="single" w:color="000000" w:sz="8" w:space="0"/>
              <w:bottom w:val="single" w:color="000000" w:sz="4" w:space="0"/>
              <w:right w:val="single" w:color="000000" w:sz="4" w:space="0"/>
            </w:tcBorders>
            <w:vAlign w:val="center"/>
          </w:tcPr>
          <w:p w14:paraId="6C92F5D1">
            <w:pPr>
              <w:pStyle w:val="40"/>
              <w:jc w:val="center"/>
              <w:rPr>
                <w:rFonts w:hint="eastAsia" w:ascii="宋体" w:hAnsi="宋体"/>
              </w:rPr>
            </w:pPr>
            <w:r>
              <w:rPr>
                <w:rFonts w:hint="eastAsia" w:ascii="宋体" w:hAnsi="宋体"/>
              </w:rPr>
              <w:t>招标文件条目号</w:t>
            </w:r>
          </w:p>
        </w:tc>
        <w:tc>
          <w:tcPr>
            <w:tcW w:w="2066" w:type="dxa"/>
            <w:tcBorders>
              <w:top w:val="single" w:color="000000" w:sz="8" w:space="0"/>
              <w:left w:val="nil"/>
              <w:bottom w:val="single" w:color="000000" w:sz="4" w:space="0"/>
              <w:right w:val="single" w:color="000000" w:sz="4" w:space="0"/>
            </w:tcBorders>
            <w:vAlign w:val="center"/>
          </w:tcPr>
          <w:p w14:paraId="25E5FEB5">
            <w:pPr>
              <w:pStyle w:val="40"/>
              <w:jc w:val="center"/>
              <w:rPr>
                <w:rFonts w:hint="eastAsia" w:ascii="宋体" w:hAnsi="宋体"/>
              </w:rPr>
            </w:pPr>
            <w:r>
              <w:rPr>
                <w:rFonts w:hint="eastAsia" w:ascii="宋体" w:hAnsi="宋体"/>
              </w:rPr>
              <w:t>招标文件条款</w:t>
            </w:r>
          </w:p>
        </w:tc>
        <w:tc>
          <w:tcPr>
            <w:tcW w:w="1643" w:type="dxa"/>
            <w:tcBorders>
              <w:top w:val="single" w:color="000000" w:sz="8" w:space="0"/>
              <w:left w:val="nil"/>
              <w:bottom w:val="single" w:color="000000" w:sz="4" w:space="0"/>
              <w:right w:val="single" w:color="000000" w:sz="4" w:space="0"/>
            </w:tcBorders>
            <w:vAlign w:val="center"/>
          </w:tcPr>
          <w:p w14:paraId="70E0A9EC">
            <w:pPr>
              <w:pStyle w:val="40"/>
              <w:jc w:val="center"/>
              <w:rPr>
                <w:rFonts w:hint="eastAsia" w:ascii="宋体" w:hAnsi="宋体"/>
              </w:rPr>
            </w:pPr>
            <w:r>
              <w:rPr>
                <w:rFonts w:hint="eastAsia" w:ascii="宋体" w:hAnsi="宋体"/>
              </w:rPr>
              <w:t>投标文件条款</w:t>
            </w:r>
          </w:p>
        </w:tc>
        <w:tc>
          <w:tcPr>
            <w:tcW w:w="1586" w:type="dxa"/>
            <w:tcBorders>
              <w:top w:val="single" w:color="000000" w:sz="8" w:space="0"/>
              <w:left w:val="nil"/>
              <w:bottom w:val="single" w:color="000000" w:sz="4" w:space="0"/>
              <w:right w:val="single" w:color="000000" w:sz="4" w:space="0"/>
            </w:tcBorders>
            <w:vAlign w:val="center"/>
          </w:tcPr>
          <w:p w14:paraId="3FA25282">
            <w:pPr>
              <w:pStyle w:val="40"/>
              <w:jc w:val="center"/>
              <w:rPr>
                <w:rFonts w:hint="eastAsia" w:ascii="宋体" w:hAnsi="宋体"/>
              </w:rPr>
            </w:pPr>
            <w:r>
              <w:rPr>
                <w:rFonts w:hint="eastAsia" w:ascii="宋体" w:hAnsi="宋体"/>
              </w:rPr>
              <w:t>偏离部分内容</w:t>
            </w:r>
          </w:p>
        </w:tc>
        <w:tc>
          <w:tcPr>
            <w:tcW w:w="1656" w:type="dxa"/>
            <w:tcBorders>
              <w:top w:val="single" w:color="000000" w:sz="8" w:space="0"/>
              <w:left w:val="nil"/>
              <w:bottom w:val="single" w:color="000000" w:sz="4" w:space="0"/>
              <w:right w:val="single" w:color="000000" w:sz="8" w:space="0"/>
            </w:tcBorders>
            <w:vAlign w:val="center"/>
          </w:tcPr>
          <w:p w14:paraId="5FE7AE68">
            <w:pPr>
              <w:pStyle w:val="40"/>
              <w:jc w:val="center"/>
              <w:rPr>
                <w:rFonts w:hint="eastAsia" w:ascii="宋体" w:hAnsi="宋体"/>
              </w:rPr>
            </w:pPr>
            <w:r>
              <w:rPr>
                <w:rFonts w:hint="eastAsia" w:ascii="宋体" w:hAnsi="宋体"/>
              </w:rPr>
              <w:t>投标文件</w:t>
            </w:r>
            <w:r>
              <w:rPr>
                <w:rFonts w:ascii="宋体" w:hAnsi="宋体"/>
              </w:rPr>
              <w:t>页码</w:t>
            </w:r>
          </w:p>
        </w:tc>
      </w:tr>
      <w:tr w14:paraId="06881255">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5C5444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E4CD4D1">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8C3D7F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68FBDC09">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773639FB">
            <w:pPr>
              <w:pStyle w:val="40"/>
              <w:rPr>
                <w:rFonts w:hint="eastAsia" w:ascii="宋体" w:hAnsi="宋体"/>
              </w:rPr>
            </w:pPr>
          </w:p>
        </w:tc>
      </w:tr>
      <w:tr w14:paraId="3BD7781E">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093CC36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519ACF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2B691B9">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7B0987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2E882E6">
            <w:pPr>
              <w:pStyle w:val="40"/>
              <w:rPr>
                <w:rFonts w:hint="eastAsia" w:ascii="宋体" w:hAnsi="宋体"/>
              </w:rPr>
            </w:pPr>
          </w:p>
        </w:tc>
      </w:tr>
      <w:tr w14:paraId="13A6FCCA">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4831D61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49845B50">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9012E8A">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1F752BB4">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67DB4843">
            <w:pPr>
              <w:pStyle w:val="40"/>
              <w:rPr>
                <w:rFonts w:hint="eastAsia" w:ascii="宋体" w:hAnsi="宋体"/>
              </w:rPr>
            </w:pPr>
          </w:p>
        </w:tc>
      </w:tr>
      <w:tr w14:paraId="1184AB80">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B2AB68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515B1EF">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1D269CE4">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152EBFE">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0D2F9AA2">
            <w:pPr>
              <w:pStyle w:val="40"/>
              <w:rPr>
                <w:rFonts w:hint="eastAsia" w:ascii="宋体" w:hAnsi="宋体"/>
              </w:rPr>
            </w:pPr>
          </w:p>
        </w:tc>
      </w:tr>
      <w:tr w14:paraId="0769040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7B9AC2A1">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96D2E0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7F7E08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22CBC1B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6B1A697">
            <w:pPr>
              <w:pStyle w:val="40"/>
              <w:rPr>
                <w:rFonts w:hint="eastAsia" w:ascii="宋体" w:hAnsi="宋体"/>
              </w:rPr>
            </w:pPr>
          </w:p>
        </w:tc>
      </w:tr>
      <w:tr w14:paraId="37C713D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8" w:space="0"/>
              <w:right w:val="single" w:color="000000" w:sz="4" w:space="0"/>
            </w:tcBorders>
          </w:tcPr>
          <w:p w14:paraId="796EDAE9">
            <w:pPr>
              <w:pStyle w:val="40"/>
              <w:rPr>
                <w:rFonts w:hint="eastAsia" w:ascii="宋体" w:hAnsi="宋体"/>
              </w:rPr>
            </w:pPr>
          </w:p>
        </w:tc>
        <w:tc>
          <w:tcPr>
            <w:tcW w:w="2066" w:type="dxa"/>
            <w:tcBorders>
              <w:top w:val="single" w:color="000000" w:sz="4" w:space="0"/>
              <w:left w:val="nil"/>
              <w:bottom w:val="single" w:color="000000" w:sz="8" w:space="0"/>
              <w:right w:val="single" w:color="000000" w:sz="4" w:space="0"/>
            </w:tcBorders>
          </w:tcPr>
          <w:p w14:paraId="618A9E7A">
            <w:pPr>
              <w:pStyle w:val="40"/>
              <w:rPr>
                <w:rFonts w:hint="eastAsia" w:ascii="宋体" w:hAnsi="宋体"/>
              </w:rPr>
            </w:pPr>
          </w:p>
        </w:tc>
        <w:tc>
          <w:tcPr>
            <w:tcW w:w="1643" w:type="dxa"/>
            <w:tcBorders>
              <w:top w:val="single" w:color="000000" w:sz="4" w:space="0"/>
              <w:left w:val="nil"/>
              <w:bottom w:val="single" w:color="000000" w:sz="8" w:space="0"/>
              <w:right w:val="single" w:color="000000" w:sz="4" w:space="0"/>
            </w:tcBorders>
          </w:tcPr>
          <w:p w14:paraId="107BD7CB">
            <w:pPr>
              <w:pStyle w:val="40"/>
              <w:rPr>
                <w:rFonts w:hint="eastAsia" w:ascii="宋体" w:hAnsi="宋体"/>
              </w:rPr>
            </w:pPr>
          </w:p>
        </w:tc>
        <w:tc>
          <w:tcPr>
            <w:tcW w:w="1586" w:type="dxa"/>
            <w:tcBorders>
              <w:top w:val="single" w:color="000000" w:sz="4" w:space="0"/>
              <w:left w:val="nil"/>
              <w:bottom w:val="single" w:color="000000" w:sz="8" w:space="0"/>
              <w:right w:val="single" w:color="000000" w:sz="4" w:space="0"/>
            </w:tcBorders>
          </w:tcPr>
          <w:p w14:paraId="63487425">
            <w:pPr>
              <w:pStyle w:val="40"/>
              <w:rPr>
                <w:rFonts w:hint="eastAsia" w:ascii="宋体" w:hAnsi="宋体"/>
              </w:rPr>
            </w:pPr>
          </w:p>
        </w:tc>
        <w:tc>
          <w:tcPr>
            <w:tcW w:w="1656" w:type="dxa"/>
            <w:tcBorders>
              <w:top w:val="single" w:color="000000" w:sz="4" w:space="0"/>
              <w:left w:val="nil"/>
              <w:bottom w:val="single" w:color="000000" w:sz="8" w:space="0"/>
              <w:right w:val="single" w:color="000000" w:sz="8" w:space="0"/>
            </w:tcBorders>
          </w:tcPr>
          <w:p w14:paraId="416DB53E">
            <w:pPr>
              <w:pStyle w:val="40"/>
              <w:rPr>
                <w:rFonts w:hint="eastAsia" w:ascii="宋体" w:hAnsi="宋体"/>
              </w:rPr>
            </w:pPr>
          </w:p>
        </w:tc>
      </w:tr>
    </w:tbl>
    <w:p w14:paraId="56BE04F6">
      <w:pPr>
        <w:pStyle w:val="40"/>
        <w:spacing w:line="440" w:lineRule="exact"/>
        <w:ind w:firstLine="403"/>
        <w:rPr>
          <w:rFonts w:hint="eastAsia" w:ascii="宋体" w:hAnsi="宋体"/>
          <w:bCs/>
          <w:sz w:val="24"/>
          <w:szCs w:val="24"/>
        </w:rPr>
      </w:pPr>
      <w:r>
        <w:rPr>
          <w:rFonts w:hint="eastAsia" w:ascii="宋体" w:hAnsi="宋体"/>
          <w:sz w:val="24"/>
          <w:szCs w:val="24"/>
        </w:rPr>
        <w:t>说明：所有负偏离项必须在此表中列出，并注明相应详细描述在投标文件中的具体页码。</w:t>
      </w:r>
      <w:r>
        <w:rPr>
          <w:rFonts w:hint="eastAsia" w:ascii="宋体" w:hAnsi="宋体"/>
          <w:bCs/>
          <w:sz w:val="24"/>
          <w:szCs w:val="24"/>
        </w:rPr>
        <w:t>若无偏离意见，在投标文件中附上本格式表，并注明无偏差。</w:t>
      </w:r>
    </w:p>
    <w:p w14:paraId="75C2708A">
      <w:pPr>
        <w:pStyle w:val="40"/>
        <w:spacing w:line="440" w:lineRule="exact"/>
        <w:ind w:firstLine="403"/>
        <w:rPr>
          <w:rFonts w:hint="eastAsia" w:ascii="宋体" w:hAnsi="宋体"/>
          <w:bCs/>
          <w:sz w:val="24"/>
          <w:szCs w:val="24"/>
        </w:rPr>
      </w:pPr>
      <w:r>
        <w:rPr>
          <w:rFonts w:hint="eastAsia" w:ascii="宋体" w:hAnsi="宋体"/>
          <w:bCs/>
          <w:sz w:val="24"/>
          <w:szCs w:val="24"/>
        </w:rPr>
        <w:t>投标人未在表中列出偏差的，视为完全响应招标文件要求。</w:t>
      </w:r>
    </w:p>
    <w:sectPr>
      <w:footerReference r:id="rId10" w:type="default"/>
      <w:pgSz w:w="11906" w:h="16838"/>
      <w:pgMar w:top="1440" w:right="180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___WRD_EMBED_SUB_39">
    <w:altName w:val="宋体"/>
    <w:panose1 w:val="02010600030101010101"/>
    <w:charset w:val="86"/>
    <w:family w:val="modern"/>
    <w:pitch w:val="default"/>
    <w:sig w:usb0="00000000" w:usb1="00000000" w:usb2="0000000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A324">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BCC">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6E1C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B73B">
    <w:pPr>
      <w:pStyle w:val="16"/>
      <w:framePr w:wrap="around" w:vAnchor="text" w:hAnchor="margin" w:xAlign="right" w:y="1"/>
      <w:rPr>
        <w:rStyle w:val="2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v:textbox>
            </v:shape>
          </w:pict>
        </mc:Fallback>
      </mc:AlternateContent>
    </w:r>
  </w:p>
  <w:p w14:paraId="027DA9C5">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B03A">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7F95E9EF">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5799">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0D0B4">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70D0B4">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AC3D">
    <w:pPr>
      <w:pStyle w:val="16"/>
      <w:framePr w:wrap="around" w:vAnchor="text" w:hAnchor="margin" w:xAlign="right" w:y="1"/>
      <w:rPr>
        <w:rStyle w:val="2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v:textbox>
            </v:shape>
          </w:pict>
        </mc:Fallback>
      </mc:AlternateContent>
    </w:r>
  </w:p>
  <w:p w14:paraId="2223792C">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F12D7">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v:textbox>
            </v:shape>
          </w:pict>
        </mc:Fallback>
      </mc:AlternateContent>
    </w:r>
  </w:p>
  <w:p w14:paraId="04E4D90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25A3E"/>
    <w:multiLevelType w:val="singleLevel"/>
    <w:tmpl w:val="14E25A3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81B"/>
    <w:rsid w:val="0000165D"/>
    <w:rsid w:val="00001BB1"/>
    <w:rsid w:val="00002558"/>
    <w:rsid w:val="00002BD2"/>
    <w:rsid w:val="00003485"/>
    <w:rsid w:val="00007304"/>
    <w:rsid w:val="00010E17"/>
    <w:rsid w:val="00011374"/>
    <w:rsid w:val="000122B6"/>
    <w:rsid w:val="0001281B"/>
    <w:rsid w:val="00013DC5"/>
    <w:rsid w:val="000156FF"/>
    <w:rsid w:val="00020B79"/>
    <w:rsid w:val="000275E5"/>
    <w:rsid w:val="00030DB1"/>
    <w:rsid w:val="00031CFD"/>
    <w:rsid w:val="00040F65"/>
    <w:rsid w:val="00043770"/>
    <w:rsid w:val="000437B4"/>
    <w:rsid w:val="000446AF"/>
    <w:rsid w:val="0005207D"/>
    <w:rsid w:val="00054B7F"/>
    <w:rsid w:val="00055673"/>
    <w:rsid w:val="00055A1B"/>
    <w:rsid w:val="00056BE4"/>
    <w:rsid w:val="00064203"/>
    <w:rsid w:val="00064762"/>
    <w:rsid w:val="000656D3"/>
    <w:rsid w:val="00067B28"/>
    <w:rsid w:val="00070E2A"/>
    <w:rsid w:val="00071144"/>
    <w:rsid w:val="00072390"/>
    <w:rsid w:val="00073B45"/>
    <w:rsid w:val="000749A1"/>
    <w:rsid w:val="00076FDD"/>
    <w:rsid w:val="0007701A"/>
    <w:rsid w:val="00080EF5"/>
    <w:rsid w:val="00081E12"/>
    <w:rsid w:val="00085C3C"/>
    <w:rsid w:val="00086180"/>
    <w:rsid w:val="00086B6B"/>
    <w:rsid w:val="00086BB3"/>
    <w:rsid w:val="00090289"/>
    <w:rsid w:val="00090892"/>
    <w:rsid w:val="00090B5E"/>
    <w:rsid w:val="00092393"/>
    <w:rsid w:val="00092710"/>
    <w:rsid w:val="00094012"/>
    <w:rsid w:val="000A2348"/>
    <w:rsid w:val="000A28E6"/>
    <w:rsid w:val="000A3F1A"/>
    <w:rsid w:val="000A401A"/>
    <w:rsid w:val="000A4A40"/>
    <w:rsid w:val="000A57D1"/>
    <w:rsid w:val="000B1002"/>
    <w:rsid w:val="000B17B2"/>
    <w:rsid w:val="000B18A6"/>
    <w:rsid w:val="000B3EDC"/>
    <w:rsid w:val="000B4713"/>
    <w:rsid w:val="000B6D3C"/>
    <w:rsid w:val="000B7C43"/>
    <w:rsid w:val="000B7E8D"/>
    <w:rsid w:val="000C04CD"/>
    <w:rsid w:val="000C529A"/>
    <w:rsid w:val="000D1A3D"/>
    <w:rsid w:val="000D1BB5"/>
    <w:rsid w:val="000D58B8"/>
    <w:rsid w:val="000D7B67"/>
    <w:rsid w:val="000E040E"/>
    <w:rsid w:val="000E094E"/>
    <w:rsid w:val="000E2282"/>
    <w:rsid w:val="000E2678"/>
    <w:rsid w:val="000E4373"/>
    <w:rsid w:val="000E6B31"/>
    <w:rsid w:val="000F1467"/>
    <w:rsid w:val="000F15BE"/>
    <w:rsid w:val="000F1B58"/>
    <w:rsid w:val="000F57D9"/>
    <w:rsid w:val="000F62AD"/>
    <w:rsid w:val="001023D1"/>
    <w:rsid w:val="0010477B"/>
    <w:rsid w:val="00105D76"/>
    <w:rsid w:val="00106D57"/>
    <w:rsid w:val="001070A4"/>
    <w:rsid w:val="00110D97"/>
    <w:rsid w:val="00111635"/>
    <w:rsid w:val="001128EF"/>
    <w:rsid w:val="00114260"/>
    <w:rsid w:val="00114BB3"/>
    <w:rsid w:val="00114D7C"/>
    <w:rsid w:val="001202CF"/>
    <w:rsid w:val="00120E7F"/>
    <w:rsid w:val="00123012"/>
    <w:rsid w:val="00123933"/>
    <w:rsid w:val="00124E0D"/>
    <w:rsid w:val="00125AFF"/>
    <w:rsid w:val="001270DC"/>
    <w:rsid w:val="00132300"/>
    <w:rsid w:val="00134D9D"/>
    <w:rsid w:val="00134F0C"/>
    <w:rsid w:val="0013537F"/>
    <w:rsid w:val="001354CA"/>
    <w:rsid w:val="001368A1"/>
    <w:rsid w:val="00137F7A"/>
    <w:rsid w:val="00140369"/>
    <w:rsid w:val="00142C50"/>
    <w:rsid w:val="00145446"/>
    <w:rsid w:val="00145AA1"/>
    <w:rsid w:val="00146234"/>
    <w:rsid w:val="0014676E"/>
    <w:rsid w:val="00146B23"/>
    <w:rsid w:val="00147E02"/>
    <w:rsid w:val="00147F1D"/>
    <w:rsid w:val="0015165F"/>
    <w:rsid w:val="00152F12"/>
    <w:rsid w:val="001570A1"/>
    <w:rsid w:val="00163C7A"/>
    <w:rsid w:val="00164D6E"/>
    <w:rsid w:val="001669CF"/>
    <w:rsid w:val="001671E0"/>
    <w:rsid w:val="001738A6"/>
    <w:rsid w:val="0017539B"/>
    <w:rsid w:val="00175A99"/>
    <w:rsid w:val="00176FBC"/>
    <w:rsid w:val="00177774"/>
    <w:rsid w:val="00180844"/>
    <w:rsid w:val="001815EB"/>
    <w:rsid w:val="0018408D"/>
    <w:rsid w:val="0018777F"/>
    <w:rsid w:val="00192E6A"/>
    <w:rsid w:val="00195599"/>
    <w:rsid w:val="00195785"/>
    <w:rsid w:val="0019615A"/>
    <w:rsid w:val="001A3E6E"/>
    <w:rsid w:val="001A5E15"/>
    <w:rsid w:val="001A5FDB"/>
    <w:rsid w:val="001A6B78"/>
    <w:rsid w:val="001B2BCE"/>
    <w:rsid w:val="001B3AA9"/>
    <w:rsid w:val="001B5112"/>
    <w:rsid w:val="001B6196"/>
    <w:rsid w:val="001B6BF0"/>
    <w:rsid w:val="001C261F"/>
    <w:rsid w:val="001C285C"/>
    <w:rsid w:val="001C33F1"/>
    <w:rsid w:val="001C359C"/>
    <w:rsid w:val="001C595A"/>
    <w:rsid w:val="001C5D4A"/>
    <w:rsid w:val="001C66FF"/>
    <w:rsid w:val="001D05B4"/>
    <w:rsid w:val="001D1386"/>
    <w:rsid w:val="001D1CBC"/>
    <w:rsid w:val="001D3FB7"/>
    <w:rsid w:val="001D446C"/>
    <w:rsid w:val="001D5D10"/>
    <w:rsid w:val="001D601C"/>
    <w:rsid w:val="001D7C2C"/>
    <w:rsid w:val="001E00FB"/>
    <w:rsid w:val="001E0E1D"/>
    <w:rsid w:val="001E1FB1"/>
    <w:rsid w:val="001E210D"/>
    <w:rsid w:val="001E2C66"/>
    <w:rsid w:val="001E5649"/>
    <w:rsid w:val="001F319F"/>
    <w:rsid w:val="001F5FE3"/>
    <w:rsid w:val="001F604A"/>
    <w:rsid w:val="001F651C"/>
    <w:rsid w:val="00202123"/>
    <w:rsid w:val="0020229E"/>
    <w:rsid w:val="002024CB"/>
    <w:rsid w:val="00202505"/>
    <w:rsid w:val="00203D24"/>
    <w:rsid w:val="002067B8"/>
    <w:rsid w:val="002068A3"/>
    <w:rsid w:val="002118D7"/>
    <w:rsid w:val="00214736"/>
    <w:rsid w:val="0021481A"/>
    <w:rsid w:val="00215A6F"/>
    <w:rsid w:val="0022298F"/>
    <w:rsid w:val="002263DF"/>
    <w:rsid w:val="0023144C"/>
    <w:rsid w:val="00233F1A"/>
    <w:rsid w:val="0023416A"/>
    <w:rsid w:val="00234457"/>
    <w:rsid w:val="0023556B"/>
    <w:rsid w:val="00235CA2"/>
    <w:rsid w:val="00240056"/>
    <w:rsid w:val="00240407"/>
    <w:rsid w:val="00241E41"/>
    <w:rsid w:val="00241FF7"/>
    <w:rsid w:val="00242154"/>
    <w:rsid w:val="00244057"/>
    <w:rsid w:val="00245CB5"/>
    <w:rsid w:val="0024779A"/>
    <w:rsid w:val="00247A59"/>
    <w:rsid w:val="002501A7"/>
    <w:rsid w:val="00250C86"/>
    <w:rsid w:val="00253840"/>
    <w:rsid w:val="002538E6"/>
    <w:rsid w:val="00253BA0"/>
    <w:rsid w:val="00255D4E"/>
    <w:rsid w:val="002562DA"/>
    <w:rsid w:val="002565A7"/>
    <w:rsid w:val="002579BB"/>
    <w:rsid w:val="00261463"/>
    <w:rsid w:val="00261C04"/>
    <w:rsid w:val="0026345A"/>
    <w:rsid w:val="00263CA5"/>
    <w:rsid w:val="0026667B"/>
    <w:rsid w:val="0027102F"/>
    <w:rsid w:val="00271984"/>
    <w:rsid w:val="00271D2A"/>
    <w:rsid w:val="00275960"/>
    <w:rsid w:val="00277055"/>
    <w:rsid w:val="00280992"/>
    <w:rsid w:val="00281903"/>
    <w:rsid w:val="00281DB5"/>
    <w:rsid w:val="00287A10"/>
    <w:rsid w:val="00290EDE"/>
    <w:rsid w:val="002922FC"/>
    <w:rsid w:val="00295145"/>
    <w:rsid w:val="0029603C"/>
    <w:rsid w:val="002969C6"/>
    <w:rsid w:val="00296C7F"/>
    <w:rsid w:val="0029788D"/>
    <w:rsid w:val="002A253E"/>
    <w:rsid w:val="002A67E1"/>
    <w:rsid w:val="002B0209"/>
    <w:rsid w:val="002B03A8"/>
    <w:rsid w:val="002B22A0"/>
    <w:rsid w:val="002B54D6"/>
    <w:rsid w:val="002B5958"/>
    <w:rsid w:val="002B77C8"/>
    <w:rsid w:val="002B7BBC"/>
    <w:rsid w:val="002C38DF"/>
    <w:rsid w:val="002C4174"/>
    <w:rsid w:val="002C4669"/>
    <w:rsid w:val="002C4DF0"/>
    <w:rsid w:val="002D0C4F"/>
    <w:rsid w:val="002D1788"/>
    <w:rsid w:val="002D2045"/>
    <w:rsid w:val="002D253A"/>
    <w:rsid w:val="002D2593"/>
    <w:rsid w:val="002D3799"/>
    <w:rsid w:val="002D3C66"/>
    <w:rsid w:val="002D3E07"/>
    <w:rsid w:val="002D554F"/>
    <w:rsid w:val="002E02CF"/>
    <w:rsid w:val="002E1A9C"/>
    <w:rsid w:val="002E1D7E"/>
    <w:rsid w:val="002E265E"/>
    <w:rsid w:val="002E2F85"/>
    <w:rsid w:val="002E381A"/>
    <w:rsid w:val="002E3A8F"/>
    <w:rsid w:val="002E6B61"/>
    <w:rsid w:val="002E6F9E"/>
    <w:rsid w:val="002F0AC7"/>
    <w:rsid w:val="002F58F8"/>
    <w:rsid w:val="002F5CC5"/>
    <w:rsid w:val="002F7499"/>
    <w:rsid w:val="002F77D7"/>
    <w:rsid w:val="00300E0C"/>
    <w:rsid w:val="003014A4"/>
    <w:rsid w:val="00302933"/>
    <w:rsid w:val="00305D7F"/>
    <w:rsid w:val="003072E5"/>
    <w:rsid w:val="0031330C"/>
    <w:rsid w:val="0031501E"/>
    <w:rsid w:val="0031535C"/>
    <w:rsid w:val="00316970"/>
    <w:rsid w:val="0032094C"/>
    <w:rsid w:val="0032213B"/>
    <w:rsid w:val="00322313"/>
    <w:rsid w:val="003234A8"/>
    <w:rsid w:val="00324A91"/>
    <w:rsid w:val="003261C7"/>
    <w:rsid w:val="0032656C"/>
    <w:rsid w:val="00326A9A"/>
    <w:rsid w:val="003279B8"/>
    <w:rsid w:val="00330C15"/>
    <w:rsid w:val="003314B2"/>
    <w:rsid w:val="00331EA4"/>
    <w:rsid w:val="00332BCE"/>
    <w:rsid w:val="00334C68"/>
    <w:rsid w:val="0033504E"/>
    <w:rsid w:val="00343D06"/>
    <w:rsid w:val="0034425E"/>
    <w:rsid w:val="00346DDE"/>
    <w:rsid w:val="00346E7E"/>
    <w:rsid w:val="00350663"/>
    <w:rsid w:val="003511EB"/>
    <w:rsid w:val="00351AD1"/>
    <w:rsid w:val="00352526"/>
    <w:rsid w:val="00353802"/>
    <w:rsid w:val="00353D8C"/>
    <w:rsid w:val="00360FC8"/>
    <w:rsid w:val="00361AAC"/>
    <w:rsid w:val="00362545"/>
    <w:rsid w:val="00365B59"/>
    <w:rsid w:val="00365EDB"/>
    <w:rsid w:val="003663F7"/>
    <w:rsid w:val="003706E3"/>
    <w:rsid w:val="003742D6"/>
    <w:rsid w:val="00376F3B"/>
    <w:rsid w:val="00380AB5"/>
    <w:rsid w:val="003831A7"/>
    <w:rsid w:val="00386FCB"/>
    <w:rsid w:val="00387DB2"/>
    <w:rsid w:val="00395188"/>
    <w:rsid w:val="003A1840"/>
    <w:rsid w:val="003A1BAD"/>
    <w:rsid w:val="003A40C1"/>
    <w:rsid w:val="003A5F64"/>
    <w:rsid w:val="003A69D3"/>
    <w:rsid w:val="003B13CF"/>
    <w:rsid w:val="003B3C5D"/>
    <w:rsid w:val="003B5153"/>
    <w:rsid w:val="003B5838"/>
    <w:rsid w:val="003C6BDC"/>
    <w:rsid w:val="003C7877"/>
    <w:rsid w:val="003C7A30"/>
    <w:rsid w:val="003D24E2"/>
    <w:rsid w:val="003D39D9"/>
    <w:rsid w:val="003D495A"/>
    <w:rsid w:val="003D5536"/>
    <w:rsid w:val="003D5C7E"/>
    <w:rsid w:val="003D6851"/>
    <w:rsid w:val="003D7432"/>
    <w:rsid w:val="003D7C06"/>
    <w:rsid w:val="003E1721"/>
    <w:rsid w:val="003E2BEC"/>
    <w:rsid w:val="003E34F7"/>
    <w:rsid w:val="003E3AC6"/>
    <w:rsid w:val="003E6D53"/>
    <w:rsid w:val="003F2EE5"/>
    <w:rsid w:val="003F696B"/>
    <w:rsid w:val="00400496"/>
    <w:rsid w:val="00403539"/>
    <w:rsid w:val="00403D10"/>
    <w:rsid w:val="00403D12"/>
    <w:rsid w:val="00406168"/>
    <w:rsid w:val="00406AA5"/>
    <w:rsid w:val="00406B68"/>
    <w:rsid w:val="004108D0"/>
    <w:rsid w:val="00410F94"/>
    <w:rsid w:val="00422516"/>
    <w:rsid w:val="00422A28"/>
    <w:rsid w:val="00424D4C"/>
    <w:rsid w:val="00425997"/>
    <w:rsid w:val="00425FB3"/>
    <w:rsid w:val="00426797"/>
    <w:rsid w:val="00427265"/>
    <w:rsid w:val="004309F1"/>
    <w:rsid w:val="00432292"/>
    <w:rsid w:val="00433393"/>
    <w:rsid w:val="00433A19"/>
    <w:rsid w:val="004341DA"/>
    <w:rsid w:val="004377F6"/>
    <w:rsid w:val="004401B2"/>
    <w:rsid w:val="004447B7"/>
    <w:rsid w:val="004467D5"/>
    <w:rsid w:val="00454062"/>
    <w:rsid w:val="00455CCF"/>
    <w:rsid w:val="00455F33"/>
    <w:rsid w:val="0046272B"/>
    <w:rsid w:val="00462C4F"/>
    <w:rsid w:val="00466817"/>
    <w:rsid w:val="0046781A"/>
    <w:rsid w:val="00473502"/>
    <w:rsid w:val="0047676C"/>
    <w:rsid w:val="0048042B"/>
    <w:rsid w:val="0048043D"/>
    <w:rsid w:val="00480833"/>
    <w:rsid w:val="00480E44"/>
    <w:rsid w:val="00482979"/>
    <w:rsid w:val="00482FE1"/>
    <w:rsid w:val="00484BB8"/>
    <w:rsid w:val="00487411"/>
    <w:rsid w:val="00487D58"/>
    <w:rsid w:val="00494A47"/>
    <w:rsid w:val="00497D3A"/>
    <w:rsid w:val="004A0458"/>
    <w:rsid w:val="004A0D89"/>
    <w:rsid w:val="004A1AD5"/>
    <w:rsid w:val="004B27B7"/>
    <w:rsid w:val="004B486B"/>
    <w:rsid w:val="004B562C"/>
    <w:rsid w:val="004C2AEC"/>
    <w:rsid w:val="004C545D"/>
    <w:rsid w:val="004C6FEA"/>
    <w:rsid w:val="004D051D"/>
    <w:rsid w:val="004D3567"/>
    <w:rsid w:val="004D5A04"/>
    <w:rsid w:val="004D5E45"/>
    <w:rsid w:val="004D62E6"/>
    <w:rsid w:val="004D6B9C"/>
    <w:rsid w:val="004D6E54"/>
    <w:rsid w:val="004E13FE"/>
    <w:rsid w:val="004E159B"/>
    <w:rsid w:val="004E176C"/>
    <w:rsid w:val="004E2F7B"/>
    <w:rsid w:val="004E582B"/>
    <w:rsid w:val="004E5A04"/>
    <w:rsid w:val="004E6A0C"/>
    <w:rsid w:val="004F26A3"/>
    <w:rsid w:val="005021DD"/>
    <w:rsid w:val="00504F89"/>
    <w:rsid w:val="00505CB8"/>
    <w:rsid w:val="005074DC"/>
    <w:rsid w:val="00510F16"/>
    <w:rsid w:val="00511526"/>
    <w:rsid w:val="0051277D"/>
    <w:rsid w:val="00513DD3"/>
    <w:rsid w:val="00514ACD"/>
    <w:rsid w:val="005166DE"/>
    <w:rsid w:val="00517003"/>
    <w:rsid w:val="00522EE4"/>
    <w:rsid w:val="005246B6"/>
    <w:rsid w:val="00526246"/>
    <w:rsid w:val="005277CA"/>
    <w:rsid w:val="00527CB1"/>
    <w:rsid w:val="005300C9"/>
    <w:rsid w:val="0053162C"/>
    <w:rsid w:val="0053216D"/>
    <w:rsid w:val="00533194"/>
    <w:rsid w:val="005378C8"/>
    <w:rsid w:val="00540122"/>
    <w:rsid w:val="005421E9"/>
    <w:rsid w:val="00546226"/>
    <w:rsid w:val="00546D2B"/>
    <w:rsid w:val="0054715F"/>
    <w:rsid w:val="0055280C"/>
    <w:rsid w:val="00557C41"/>
    <w:rsid w:val="00560245"/>
    <w:rsid w:val="005609ED"/>
    <w:rsid w:val="005617AF"/>
    <w:rsid w:val="00561C39"/>
    <w:rsid w:val="00562DB8"/>
    <w:rsid w:val="005667FE"/>
    <w:rsid w:val="00571AA9"/>
    <w:rsid w:val="005752D9"/>
    <w:rsid w:val="005761DF"/>
    <w:rsid w:val="00577B1C"/>
    <w:rsid w:val="00581665"/>
    <w:rsid w:val="005823BD"/>
    <w:rsid w:val="00586FBC"/>
    <w:rsid w:val="00586FBF"/>
    <w:rsid w:val="005912C5"/>
    <w:rsid w:val="00594473"/>
    <w:rsid w:val="005A00BD"/>
    <w:rsid w:val="005A164C"/>
    <w:rsid w:val="005A5646"/>
    <w:rsid w:val="005A6A4B"/>
    <w:rsid w:val="005A761A"/>
    <w:rsid w:val="005B00FF"/>
    <w:rsid w:val="005B0CBA"/>
    <w:rsid w:val="005B1D2A"/>
    <w:rsid w:val="005B2B59"/>
    <w:rsid w:val="005B424C"/>
    <w:rsid w:val="005B49FF"/>
    <w:rsid w:val="005B7B73"/>
    <w:rsid w:val="005C1A26"/>
    <w:rsid w:val="005C34EA"/>
    <w:rsid w:val="005C3790"/>
    <w:rsid w:val="005C5CEA"/>
    <w:rsid w:val="005C6444"/>
    <w:rsid w:val="005C7C6C"/>
    <w:rsid w:val="005D008B"/>
    <w:rsid w:val="005D1CF3"/>
    <w:rsid w:val="005E239A"/>
    <w:rsid w:val="005E39EE"/>
    <w:rsid w:val="005E3FAD"/>
    <w:rsid w:val="005E4FB0"/>
    <w:rsid w:val="005F0EFB"/>
    <w:rsid w:val="005F1CAC"/>
    <w:rsid w:val="005F21C5"/>
    <w:rsid w:val="005F68C4"/>
    <w:rsid w:val="0060152E"/>
    <w:rsid w:val="00604524"/>
    <w:rsid w:val="00604606"/>
    <w:rsid w:val="00606307"/>
    <w:rsid w:val="0061004A"/>
    <w:rsid w:val="00611E55"/>
    <w:rsid w:val="00612618"/>
    <w:rsid w:val="00613384"/>
    <w:rsid w:val="006137BF"/>
    <w:rsid w:val="00613A58"/>
    <w:rsid w:val="00613B11"/>
    <w:rsid w:val="00614A08"/>
    <w:rsid w:val="00615500"/>
    <w:rsid w:val="00615D48"/>
    <w:rsid w:val="00615D63"/>
    <w:rsid w:val="00620103"/>
    <w:rsid w:val="00621178"/>
    <w:rsid w:val="00622379"/>
    <w:rsid w:val="00622F67"/>
    <w:rsid w:val="0062306A"/>
    <w:rsid w:val="00625AFD"/>
    <w:rsid w:val="00626BBB"/>
    <w:rsid w:val="00631F70"/>
    <w:rsid w:val="00633F56"/>
    <w:rsid w:val="00634E23"/>
    <w:rsid w:val="00641755"/>
    <w:rsid w:val="00643ECD"/>
    <w:rsid w:val="00645CB5"/>
    <w:rsid w:val="006465F8"/>
    <w:rsid w:val="00646666"/>
    <w:rsid w:val="006474E4"/>
    <w:rsid w:val="00650285"/>
    <w:rsid w:val="006503EE"/>
    <w:rsid w:val="00650862"/>
    <w:rsid w:val="00651F09"/>
    <w:rsid w:val="00656008"/>
    <w:rsid w:val="00656963"/>
    <w:rsid w:val="00657935"/>
    <w:rsid w:val="00657C6A"/>
    <w:rsid w:val="006611D4"/>
    <w:rsid w:val="006625AA"/>
    <w:rsid w:val="00663773"/>
    <w:rsid w:val="00663AC3"/>
    <w:rsid w:val="00664042"/>
    <w:rsid w:val="00665006"/>
    <w:rsid w:val="006670DC"/>
    <w:rsid w:val="00673389"/>
    <w:rsid w:val="00673804"/>
    <w:rsid w:val="00676217"/>
    <w:rsid w:val="00677FA2"/>
    <w:rsid w:val="006815AD"/>
    <w:rsid w:val="00682536"/>
    <w:rsid w:val="00683929"/>
    <w:rsid w:val="00687A8F"/>
    <w:rsid w:val="006929B8"/>
    <w:rsid w:val="00692A75"/>
    <w:rsid w:val="006953E8"/>
    <w:rsid w:val="006964A4"/>
    <w:rsid w:val="0069772F"/>
    <w:rsid w:val="006A2B4D"/>
    <w:rsid w:val="006A3A72"/>
    <w:rsid w:val="006A5C15"/>
    <w:rsid w:val="006B0176"/>
    <w:rsid w:val="006B049B"/>
    <w:rsid w:val="006B080E"/>
    <w:rsid w:val="006B1E91"/>
    <w:rsid w:val="006B3ED4"/>
    <w:rsid w:val="006B7F1E"/>
    <w:rsid w:val="006C3744"/>
    <w:rsid w:val="006C3E51"/>
    <w:rsid w:val="006C4856"/>
    <w:rsid w:val="006C58A6"/>
    <w:rsid w:val="006D1413"/>
    <w:rsid w:val="006D3682"/>
    <w:rsid w:val="006D4D86"/>
    <w:rsid w:val="006D77B5"/>
    <w:rsid w:val="006E0D1F"/>
    <w:rsid w:val="006E32B6"/>
    <w:rsid w:val="006E469C"/>
    <w:rsid w:val="006E5868"/>
    <w:rsid w:val="006E6250"/>
    <w:rsid w:val="006E7764"/>
    <w:rsid w:val="006F00EB"/>
    <w:rsid w:val="006F031E"/>
    <w:rsid w:val="006F127B"/>
    <w:rsid w:val="006F529F"/>
    <w:rsid w:val="00700CB0"/>
    <w:rsid w:val="007012C8"/>
    <w:rsid w:val="007012CB"/>
    <w:rsid w:val="007015B7"/>
    <w:rsid w:val="00701726"/>
    <w:rsid w:val="007071DC"/>
    <w:rsid w:val="007113EA"/>
    <w:rsid w:val="00713272"/>
    <w:rsid w:val="00713CBC"/>
    <w:rsid w:val="007168AE"/>
    <w:rsid w:val="00717E8F"/>
    <w:rsid w:val="00720430"/>
    <w:rsid w:val="00724B06"/>
    <w:rsid w:val="00727285"/>
    <w:rsid w:val="00727A10"/>
    <w:rsid w:val="00727F8B"/>
    <w:rsid w:val="00730577"/>
    <w:rsid w:val="007307EF"/>
    <w:rsid w:val="00734D26"/>
    <w:rsid w:val="007353F6"/>
    <w:rsid w:val="00740508"/>
    <w:rsid w:val="00740A4E"/>
    <w:rsid w:val="007419EF"/>
    <w:rsid w:val="007464EB"/>
    <w:rsid w:val="00747A3E"/>
    <w:rsid w:val="00747F08"/>
    <w:rsid w:val="00750A58"/>
    <w:rsid w:val="00751D92"/>
    <w:rsid w:val="00751EAF"/>
    <w:rsid w:val="00757354"/>
    <w:rsid w:val="00761397"/>
    <w:rsid w:val="00761AFF"/>
    <w:rsid w:val="00763A08"/>
    <w:rsid w:val="00763E0C"/>
    <w:rsid w:val="00765668"/>
    <w:rsid w:val="00766108"/>
    <w:rsid w:val="0076730E"/>
    <w:rsid w:val="00767776"/>
    <w:rsid w:val="007734B0"/>
    <w:rsid w:val="00773B30"/>
    <w:rsid w:val="00775078"/>
    <w:rsid w:val="00775645"/>
    <w:rsid w:val="0077713B"/>
    <w:rsid w:val="00780024"/>
    <w:rsid w:val="00781763"/>
    <w:rsid w:val="007832D9"/>
    <w:rsid w:val="007842ED"/>
    <w:rsid w:val="0078469D"/>
    <w:rsid w:val="00785304"/>
    <w:rsid w:val="007865E9"/>
    <w:rsid w:val="00787344"/>
    <w:rsid w:val="00790E6C"/>
    <w:rsid w:val="007915D0"/>
    <w:rsid w:val="00792BC0"/>
    <w:rsid w:val="00795859"/>
    <w:rsid w:val="00795ED7"/>
    <w:rsid w:val="00797495"/>
    <w:rsid w:val="007A277E"/>
    <w:rsid w:val="007A33D4"/>
    <w:rsid w:val="007A43C7"/>
    <w:rsid w:val="007A4620"/>
    <w:rsid w:val="007A7F66"/>
    <w:rsid w:val="007B0151"/>
    <w:rsid w:val="007B02B9"/>
    <w:rsid w:val="007B4263"/>
    <w:rsid w:val="007B4D20"/>
    <w:rsid w:val="007B563C"/>
    <w:rsid w:val="007B5EC0"/>
    <w:rsid w:val="007B6064"/>
    <w:rsid w:val="007B7EB6"/>
    <w:rsid w:val="007C01F4"/>
    <w:rsid w:val="007C16BE"/>
    <w:rsid w:val="007C5132"/>
    <w:rsid w:val="007C54B0"/>
    <w:rsid w:val="007D1AE4"/>
    <w:rsid w:val="007D1CBC"/>
    <w:rsid w:val="007D2AE3"/>
    <w:rsid w:val="007D5947"/>
    <w:rsid w:val="007D6D3E"/>
    <w:rsid w:val="007E080E"/>
    <w:rsid w:val="007E6195"/>
    <w:rsid w:val="007E6C37"/>
    <w:rsid w:val="007E7CE8"/>
    <w:rsid w:val="007F15F6"/>
    <w:rsid w:val="007F1DC9"/>
    <w:rsid w:val="007F4E06"/>
    <w:rsid w:val="007F68F3"/>
    <w:rsid w:val="008011C8"/>
    <w:rsid w:val="00801F4F"/>
    <w:rsid w:val="008049FF"/>
    <w:rsid w:val="00807063"/>
    <w:rsid w:val="00807617"/>
    <w:rsid w:val="008077AD"/>
    <w:rsid w:val="00810FB6"/>
    <w:rsid w:val="00811FAD"/>
    <w:rsid w:val="00812B95"/>
    <w:rsid w:val="0081347C"/>
    <w:rsid w:val="00816697"/>
    <w:rsid w:val="00817C38"/>
    <w:rsid w:val="00817FBE"/>
    <w:rsid w:val="008242E0"/>
    <w:rsid w:val="0082531D"/>
    <w:rsid w:val="00825754"/>
    <w:rsid w:val="008268CC"/>
    <w:rsid w:val="00826A14"/>
    <w:rsid w:val="008270B6"/>
    <w:rsid w:val="008317E4"/>
    <w:rsid w:val="0083202A"/>
    <w:rsid w:val="00840303"/>
    <w:rsid w:val="00842D0D"/>
    <w:rsid w:val="00843418"/>
    <w:rsid w:val="00844F8B"/>
    <w:rsid w:val="00845D56"/>
    <w:rsid w:val="00850433"/>
    <w:rsid w:val="008507C4"/>
    <w:rsid w:val="00851239"/>
    <w:rsid w:val="00853D2B"/>
    <w:rsid w:val="00853F57"/>
    <w:rsid w:val="008540E3"/>
    <w:rsid w:val="00855621"/>
    <w:rsid w:val="00860B98"/>
    <w:rsid w:val="00860D00"/>
    <w:rsid w:val="00860E4E"/>
    <w:rsid w:val="0086126D"/>
    <w:rsid w:val="00864099"/>
    <w:rsid w:val="008653ED"/>
    <w:rsid w:val="00865717"/>
    <w:rsid w:val="00865A0B"/>
    <w:rsid w:val="00865D2A"/>
    <w:rsid w:val="008672A6"/>
    <w:rsid w:val="00867A71"/>
    <w:rsid w:val="0087137C"/>
    <w:rsid w:val="00873913"/>
    <w:rsid w:val="0087453E"/>
    <w:rsid w:val="00883AA7"/>
    <w:rsid w:val="0088786B"/>
    <w:rsid w:val="0089086A"/>
    <w:rsid w:val="008908A4"/>
    <w:rsid w:val="00892315"/>
    <w:rsid w:val="008924A5"/>
    <w:rsid w:val="00892BA8"/>
    <w:rsid w:val="00893330"/>
    <w:rsid w:val="00893476"/>
    <w:rsid w:val="008936A3"/>
    <w:rsid w:val="008969AA"/>
    <w:rsid w:val="008A016F"/>
    <w:rsid w:val="008A1622"/>
    <w:rsid w:val="008A6519"/>
    <w:rsid w:val="008B23D9"/>
    <w:rsid w:val="008B242E"/>
    <w:rsid w:val="008B275C"/>
    <w:rsid w:val="008B6B4F"/>
    <w:rsid w:val="008C08E3"/>
    <w:rsid w:val="008C11DB"/>
    <w:rsid w:val="008C1E83"/>
    <w:rsid w:val="008C2333"/>
    <w:rsid w:val="008C2432"/>
    <w:rsid w:val="008C2EB9"/>
    <w:rsid w:val="008C3104"/>
    <w:rsid w:val="008C49E4"/>
    <w:rsid w:val="008C4CC2"/>
    <w:rsid w:val="008C54EE"/>
    <w:rsid w:val="008C6C79"/>
    <w:rsid w:val="008D0D5B"/>
    <w:rsid w:val="008D2445"/>
    <w:rsid w:val="008D3342"/>
    <w:rsid w:val="008D35A5"/>
    <w:rsid w:val="008D4A06"/>
    <w:rsid w:val="008D4D98"/>
    <w:rsid w:val="008D4DFE"/>
    <w:rsid w:val="008D7FD6"/>
    <w:rsid w:val="008E2ECF"/>
    <w:rsid w:val="008E3392"/>
    <w:rsid w:val="008E6DCF"/>
    <w:rsid w:val="008E7063"/>
    <w:rsid w:val="008F0094"/>
    <w:rsid w:val="008F1081"/>
    <w:rsid w:val="008F127B"/>
    <w:rsid w:val="008F3271"/>
    <w:rsid w:val="008F55F5"/>
    <w:rsid w:val="008F62C6"/>
    <w:rsid w:val="008F7183"/>
    <w:rsid w:val="008F788C"/>
    <w:rsid w:val="00900CA6"/>
    <w:rsid w:val="00903D02"/>
    <w:rsid w:val="009055AA"/>
    <w:rsid w:val="00905FD2"/>
    <w:rsid w:val="009074BF"/>
    <w:rsid w:val="009078DA"/>
    <w:rsid w:val="00907F84"/>
    <w:rsid w:val="00913415"/>
    <w:rsid w:val="009145C2"/>
    <w:rsid w:val="00916384"/>
    <w:rsid w:val="00917126"/>
    <w:rsid w:val="00917813"/>
    <w:rsid w:val="00921694"/>
    <w:rsid w:val="00921BA5"/>
    <w:rsid w:val="00925132"/>
    <w:rsid w:val="0092527B"/>
    <w:rsid w:val="00925A38"/>
    <w:rsid w:val="00926F00"/>
    <w:rsid w:val="00930394"/>
    <w:rsid w:val="0093103D"/>
    <w:rsid w:val="0093178A"/>
    <w:rsid w:val="00931910"/>
    <w:rsid w:val="00931E94"/>
    <w:rsid w:val="009339EF"/>
    <w:rsid w:val="00935749"/>
    <w:rsid w:val="00940830"/>
    <w:rsid w:val="00943B8C"/>
    <w:rsid w:val="0094461E"/>
    <w:rsid w:val="0094514F"/>
    <w:rsid w:val="00945496"/>
    <w:rsid w:val="00945542"/>
    <w:rsid w:val="00945EEE"/>
    <w:rsid w:val="009461AB"/>
    <w:rsid w:val="009546E6"/>
    <w:rsid w:val="00961775"/>
    <w:rsid w:val="009623CC"/>
    <w:rsid w:val="009719BE"/>
    <w:rsid w:val="009751D9"/>
    <w:rsid w:val="00976D83"/>
    <w:rsid w:val="0097720B"/>
    <w:rsid w:val="0097749C"/>
    <w:rsid w:val="00984076"/>
    <w:rsid w:val="00985CB3"/>
    <w:rsid w:val="0098631B"/>
    <w:rsid w:val="00987D87"/>
    <w:rsid w:val="00991353"/>
    <w:rsid w:val="009914C4"/>
    <w:rsid w:val="00991E13"/>
    <w:rsid w:val="00996AF1"/>
    <w:rsid w:val="00997C36"/>
    <w:rsid w:val="009A0D08"/>
    <w:rsid w:val="009A1297"/>
    <w:rsid w:val="009A17D4"/>
    <w:rsid w:val="009A2E49"/>
    <w:rsid w:val="009A406C"/>
    <w:rsid w:val="009A4D4E"/>
    <w:rsid w:val="009A61A9"/>
    <w:rsid w:val="009A6FCC"/>
    <w:rsid w:val="009B0061"/>
    <w:rsid w:val="009B081C"/>
    <w:rsid w:val="009B4FAD"/>
    <w:rsid w:val="009B7A77"/>
    <w:rsid w:val="009C083F"/>
    <w:rsid w:val="009C1074"/>
    <w:rsid w:val="009C1636"/>
    <w:rsid w:val="009C294D"/>
    <w:rsid w:val="009C3100"/>
    <w:rsid w:val="009C4E81"/>
    <w:rsid w:val="009C6989"/>
    <w:rsid w:val="009C69CB"/>
    <w:rsid w:val="009C6DA5"/>
    <w:rsid w:val="009C74B6"/>
    <w:rsid w:val="009C7E64"/>
    <w:rsid w:val="009D04A2"/>
    <w:rsid w:val="009D1423"/>
    <w:rsid w:val="009D1DE0"/>
    <w:rsid w:val="009D62E6"/>
    <w:rsid w:val="009D7BA6"/>
    <w:rsid w:val="009F2F18"/>
    <w:rsid w:val="009F3850"/>
    <w:rsid w:val="009F6A8A"/>
    <w:rsid w:val="009F7437"/>
    <w:rsid w:val="009F7756"/>
    <w:rsid w:val="00A00A1F"/>
    <w:rsid w:val="00A01259"/>
    <w:rsid w:val="00A01ABC"/>
    <w:rsid w:val="00A02C43"/>
    <w:rsid w:val="00A0641B"/>
    <w:rsid w:val="00A06967"/>
    <w:rsid w:val="00A1065E"/>
    <w:rsid w:val="00A10813"/>
    <w:rsid w:val="00A11FE3"/>
    <w:rsid w:val="00A12B62"/>
    <w:rsid w:val="00A1312D"/>
    <w:rsid w:val="00A150F0"/>
    <w:rsid w:val="00A17B94"/>
    <w:rsid w:val="00A2390F"/>
    <w:rsid w:val="00A23DCF"/>
    <w:rsid w:val="00A25A49"/>
    <w:rsid w:val="00A25DB5"/>
    <w:rsid w:val="00A26C10"/>
    <w:rsid w:val="00A27C86"/>
    <w:rsid w:val="00A3073A"/>
    <w:rsid w:val="00A330D9"/>
    <w:rsid w:val="00A334AC"/>
    <w:rsid w:val="00A35AC8"/>
    <w:rsid w:val="00A36132"/>
    <w:rsid w:val="00A36CDF"/>
    <w:rsid w:val="00A37215"/>
    <w:rsid w:val="00A449CA"/>
    <w:rsid w:val="00A44C47"/>
    <w:rsid w:val="00A4632D"/>
    <w:rsid w:val="00A46CA2"/>
    <w:rsid w:val="00A50FB0"/>
    <w:rsid w:val="00A516AD"/>
    <w:rsid w:val="00A52C0F"/>
    <w:rsid w:val="00A52F7D"/>
    <w:rsid w:val="00A55451"/>
    <w:rsid w:val="00A55FE4"/>
    <w:rsid w:val="00A5686B"/>
    <w:rsid w:val="00A5757E"/>
    <w:rsid w:val="00A57F44"/>
    <w:rsid w:val="00A60514"/>
    <w:rsid w:val="00A6062E"/>
    <w:rsid w:val="00A61BA1"/>
    <w:rsid w:val="00A63AEE"/>
    <w:rsid w:val="00A63D48"/>
    <w:rsid w:val="00A63E05"/>
    <w:rsid w:val="00A670B6"/>
    <w:rsid w:val="00A73B0A"/>
    <w:rsid w:val="00A73B94"/>
    <w:rsid w:val="00A74201"/>
    <w:rsid w:val="00A803CD"/>
    <w:rsid w:val="00A81A58"/>
    <w:rsid w:val="00A8275A"/>
    <w:rsid w:val="00A84749"/>
    <w:rsid w:val="00A85C3F"/>
    <w:rsid w:val="00A86C69"/>
    <w:rsid w:val="00A9639D"/>
    <w:rsid w:val="00A96872"/>
    <w:rsid w:val="00A96891"/>
    <w:rsid w:val="00AA0474"/>
    <w:rsid w:val="00AA248C"/>
    <w:rsid w:val="00AA532A"/>
    <w:rsid w:val="00AA5F9E"/>
    <w:rsid w:val="00AA6EB7"/>
    <w:rsid w:val="00AB04F8"/>
    <w:rsid w:val="00AB16BA"/>
    <w:rsid w:val="00AB1C8B"/>
    <w:rsid w:val="00AB214E"/>
    <w:rsid w:val="00AB5F58"/>
    <w:rsid w:val="00AB6576"/>
    <w:rsid w:val="00AB6CF8"/>
    <w:rsid w:val="00AB72C3"/>
    <w:rsid w:val="00AC27A9"/>
    <w:rsid w:val="00AC36E6"/>
    <w:rsid w:val="00AC4D31"/>
    <w:rsid w:val="00AC5A93"/>
    <w:rsid w:val="00AC7CD6"/>
    <w:rsid w:val="00AD3A3B"/>
    <w:rsid w:val="00AD64B6"/>
    <w:rsid w:val="00AD7951"/>
    <w:rsid w:val="00AE2612"/>
    <w:rsid w:val="00AE6794"/>
    <w:rsid w:val="00AE771E"/>
    <w:rsid w:val="00AE7ABB"/>
    <w:rsid w:val="00AF0555"/>
    <w:rsid w:val="00AF0E3F"/>
    <w:rsid w:val="00AF0EFA"/>
    <w:rsid w:val="00AF1433"/>
    <w:rsid w:val="00AF1DF0"/>
    <w:rsid w:val="00AF400B"/>
    <w:rsid w:val="00B01B23"/>
    <w:rsid w:val="00B02D87"/>
    <w:rsid w:val="00B04ED3"/>
    <w:rsid w:val="00B05C0F"/>
    <w:rsid w:val="00B0767D"/>
    <w:rsid w:val="00B10FBD"/>
    <w:rsid w:val="00B11127"/>
    <w:rsid w:val="00B12BA8"/>
    <w:rsid w:val="00B13F6D"/>
    <w:rsid w:val="00B155AD"/>
    <w:rsid w:val="00B20269"/>
    <w:rsid w:val="00B21BFB"/>
    <w:rsid w:val="00B21D90"/>
    <w:rsid w:val="00B22896"/>
    <w:rsid w:val="00B22AF5"/>
    <w:rsid w:val="00B2541C"/>
    <w:rsid w:val="00B2552A"/>
    <w:rsid w:val="00B25AE7"/>
    <w:rsid w:val="00B30B82"/>
    <w:rsid w:val="00B332B5"/>
    <w:rsid w:val="00B3493F"/>
    <w:rsid w:val="00B3582C"/>
    <w:rsid w:val="00B3728E"/>
    <w:rsid w:val="00B40030"/>
    <w:rsid w:val="00B40B74"/>
    <w:rsid w:val="00B44934"/>
    <w:rsid w:val="00B4669C"/>
    <w:rsid w:val="00B46E6F"/>
    <w:rsid w:val="00B47183"/>
    <w:rsid w:val="00B47632"/>
    <w:rsid w:val="00B5215A"/>
    <w:rsid w:val="00B52B2B"/>
    <w:rsid w:val="00B54ED1"/>
    <w:rsid w:val="00B57BC4"/>
    <w:rsid w:val="00B6097A"/>
    <w:rsid w:val="00B60F88"/>
    <w:rsid w:val="00B61546"/>
    <w:rsid w:val="00B61D53"/>
    <w:rsid w:val="00B6474C"/>
    <w:rsid w:val="00B724D9"/>
    <w:rsid w:val="00B755CB"/>
    <w:rsid w:val="00B76008"/>
    <w:rsid w:val="00B828C2"/>
    <w:rsid w:val="00B83223"/>
    <w:rsid w:val="00B8650A"/>
    <w:rsid w:val="00B91E26"/>
    <w:rsid w:val="00B94AAF"/>
    <w:rsid w:val="00B95074"/>
    <w:rsid w:val="00B9763B"/>
    <w:rsid w:val="00BA0E9D"/>
    <w:rsid w:val="00BA23FF"/>
    <w:rsid w:val="00BA63F4"/>
    <w:rsid w:val="00BA6514"/>
    <w:rsid w:val="00BA67C8"/>
    <w:rsid w:val="00BA6F5F"/>
    <w:rsid w:val="00BB15BE"/>
    <w:rsid w:val="00BB2034"/>
    <w:rsid w:val="00BB306C"/>
    <w:rsid w:val="00BB35B4"/>
    <w:rsid w:val="00BB3AA2"/>
    <w:rsid w:val="00BB3D51"/>
    <w:rsid w:val="00BB5230"/>
    <w:rsid w:val="00BB588A"/>
    <w:rsid w:val="00BB627A"/>
    <w:rsid w:val="00BB65F6"/>
    <w:rsid w:val="00BB7172"/>
    <w:rsid w:val="00BB7F80"/>
    <w:rsid w:val="00BC0C0C"/>
    <w:rsid w:val="00BC2A42"/>
    <w:rsid w:val="00BC2CD9"/>
    <w:rsid w:val="00BC476E"/>
    <w:rsid w:val="00BD057D"/>
    <w:rsid w:val="00BD0792"/>
    <w:rsid w:val="00BD3EFB"/>
    <w:rsid w:val="00BD3F56"/>
    <w:rsid w:val="00BD4FE0"/>
    <w:rsid w:val="00BD71E1"/>
    <w:rsid w:val="00BD7AEC"/>
    <w:rsid w:val="00BE04DC"/>
    <w:rsid w:val="00BE1456"/>
    <w:rsid w:val="00BE2C75"/>
    <w:rsid w:val="00BE2CCC"/>
    <w:rsid w:val="00BE3285"/>
    <w:rsid w:val="00BE3A94"/>
    <w:rsid w:val="00BE787C"/>
    <w:rsid w:val="00BE788C"/>
    <w:rsid w:val="00BF1100"/>
    <w:rsid w:val="00BF2DF7"/>
    <w:rsid w:val="00BF30B3"/>
    <w:rsid w:val="00BF6E95"/>
    <w:rsid w:val="00BF6FD3"/>
    <w:rsid w:val="00BF72C6"/>
    <w:rsid w:val="00BF7AF7"/>
    <w:rsid w:val="00C02011"/>
    <w:rsid w:val="00C02B4E"/>
    <w:rsid w:val="00C041B6"/>
    <w:rsid w:val="00C07127"/>
    <w:rsid w:val="00C07735"/>
    <w:rsid w:val="00C10AB3"/>
    <w:rsid w:val="00C10F0C"/>
    <w:rsid w:val="00C12864"/>
    <w:rsid w:val="00C12897"/>
    <w:rsid w:val="00C130F9"/>
    <w:rsid w:val="00C1475F"/>
    <w:rsid w:val="00C17F1D"/>
    <w:rsid w:val="00C203BF"/>
    <w:rsid w:val="00C207C3"/>
    <w:rsid w:val="00C24D6F"/>
    <w:rsid w:val="00C3568A"/>
    <w:rsid w:val="00C36070"/>
    <w:rsid w:val="00C44EFA"/>
    <w:rsid w:val="00C50153"/>
    <w:rsid w:val="00C5323E"/>
    <w:rsid w:val="00C54588"/>
    <w:rsid w:val="00C559A0"/>
    <w:rsid w:val="00C559EB"/>
    <w:rsid w:val="00C56085"/>
    <w:rsid w:val="00C570A3"/>
    <w:rsid w:val="00C579AA"/>
    <w:rsid w:val="00C60047"/>
    <w:rsid w:val="00C62271"/>
    <w:rsid w:val="00C63DB1"/>
    <w:rsid w:val="00C6475E"/>
    <w:rsid w:val="00C66A3F"/>
    <w:rsid w:val="00C674EE"/>
    <w:rsid w:val="00C70F6A"/>
    <w:rsid w:val="00C71146"/>
    <w:rsid w:val="00C83CDF"/>
    <w:rsid w:val="00C84095"/>
    <w:rsid w:val="00C844B8"/>
    <w:rsid w:val="00C84874"/>
    <w:rsid w:val="00C84AA5"/>
    <w:rsid w:val="00C872F1"/>
    <w:rsid w:val="00C87472"/>
    <w:rsid w:val="00C87556"/>
    <w:rsid w:val="00C92B52"/>
    <w:rsid w:val="00C9352C"/>
    <w:rsid w:val="00C93C0B"/>
    <w:rsid w:val="00C97AF1"/>
    <w:rsid w:val="00CA2BA0"/>
    <w:rsid w:val="00CA3B50"/>
    <w:rsid w:val="00CA5324"/>
    <w:rsid w:val="00CA5407"/>
    <w:rsid w:val="00CA5BA2"/>
    <w:rsid w:val="00CA7001"/>
    <w:rsid w:val="00CB22D7"/>
    <w:rsid w:val="00CB2C5A"/>
    <w:rsid w:val="00CB3802"/>
    <w:rsid w:val="00CB39C5"/>
    <w:rsid w:val="00CB4EB0"/>
    <w:rsid w:val="00CB6043"/>
    <w:rsid w:val="00CB791B"/>
    <w:rsid w:val="00CC01C2"/>
    <w:rsid w:val="00CC0760"/>
    <w:rsid w:val="00CC1A2A"/>
    <w:rsid w:val="00CC25D8"/>
    <w:rsid w:val="00CC269B"/>
    <w:rsid w:val="00CC3D5B"/>
    <w:rsid w:val="00CD11E6"/>
    <w:rsid w:val="00CD1C59"/>
    <w:rsid w:val="00CD1EC4"/>
    <w:rsid w:val="00CD2EB6"/>
    <w:rsid w:val="00CD4944"/>
    <w:rsid w:val="00CD65A7"/>
    <w:rsid w:val="00CD6AC2"/>
    <w:rsid w:val="00CE1B8B"/>
    <w:rsid w:val="00CE1FCF"/>
    <w:rsid w:val="00CE3B8D"/>
    <w:rsid w:val="00CE3E6B"/>
    <w:rsid w:val="00CE6608"/>
    <w:rsid w:val="00CE7447"/>
    <w:rsid w:val="00CE793D"/>
    <w:rsid w:val="00CF0965"/>
    <w:rsid w:val="00CF1883"/>
    <w:rsid w:val="00CF2E82"/>
    <w:rsid w:val="00D00DD0"/>
    <w:rsid w:val="00D01A74"/>
    <w:rsid w:val="00D0432A"/>
    <w:rsid w:val="00D0498C"/>
    <w:rsid w:val="00D06308"/>
    <w:rsid w:val="00D11301"/>
    <w:rsid w:val="00D1217E"/>
    <w:rsid w:val="00D12ACF"/>
    <w:rsid w:val="00D17E07"/>
    <w:rsid w:val="00D31D90"/>
    <w:rsid w:val="00D34400"/>
    <w:rsid w:val="00D34D3B"/>
    <w:rsid w:val="00D35778"/>
    <w:rsid w:val="00D40652"/>
    <w:rsid w:val="00D40E43"/>
    <w:rsid w:val="00D41C00"/>
    <w:rsid w:val="00D4572B"/>
    <w:rsid w:val="00D501B9"/>
    <w:rsid w:val="00D51F2C"/>
    <w:rsid w:val="00D52FBF"/>
    <w:rsid w:val="00D533C5"/>
    <w:rsid w:val="00D554E5"/>
    <w:rsid w:val="00D559EF"/>
    <w:rsid w:val="00D570BC"/>
    <w:rsid w:val="00D600F6"/>
    <w:rsid w:val="00D66484"/>
    <w:rsid w:val="00D66B15"/>
    <w:rsid w:val="00D709C4"/>
    <w:rsid w:val="00D74E1B"/>
    <w:rsid w:val="00D74EB7"/>
    <w:rsid w:val="00D772E3"/>
    <w:rsid w:val="00D801B3"/>
    <w:rsid w:val="00D80A80"/>
    <w:rsid w:val="00D80D83"/>
    <w:rsid w:val="00D817DD"/>
    <w:rsid w:val="00D82C1A"/>
    <w:rsid w:val="00D82CFD"/>
    <w:rsid w:val="00D84567"/>
    <w:rsid w:val="00D84B30"/>
    <w:rsid w:val="00D87791"/>
    <w:rsid w:val="00D87C37"/>
    <w:rsid w:val="00D87D9F"/>
    <w:rsid w:val="00D9038D"/>
    <w:rsid w:val="00D9044D"/>
    <w:rsid w:val="00D91015"/>
    <w:rsid w:val="00D9163F"/>
    <w:rsid w:val="00D91BD0"/>
    <w:rsid w:val="00D92424"/>
    <w:rsid w:val="00D936CA"/>
    <w:rsid w:val="00D95096"/>
    <w:rsid w:val="00D9546A"/>
    <w:rsid w:val="00D96212"/>
    <w:rsid w:val="00D97C71"/>
    <w:rsid w:val="00DA0466"/>
    <w:rsid w:val="00DA07F7"/>
    <w:rsid w:val="00DA2FBD"/>
    <w:rsid w:val="00DA3E92"/>
    <w:rsid w:val="00DA578F"/>
    <w:rsid w:val="00DA6855"/>
    <w:rsid w:val="00DA7099"/>
    <w:rsid w:val="00DA7263"/>
    <w:rsid w:val="00DB0FB7"/>
    <w:rsid w:val="00DB247C"/>
    <w:rsid w:val="00DB3100"/>
    <w:rsid w:val="00DB4CED"/>
    <w:rsid w:val="00DB4D46"/>
    <w:rsid w:val="00DB5A09"/>
    <w:rsid w:val="00DB687B"/>
    <w:rsid w:val="00DC026B"/>
    <w:rsid w:val="00DC2FA2"/>
    <w:rsid w:val="00DC536F"/>
    <w:rsid w:val="00DC6780"/>
    <w:rsid w:val="00DC7203"/>
    <w:rsid w:val="00DD2BAD"/>
    <w:rsid w:val="00DE3591"/>
    <w:rsid w:val="00DE4597"/>
    <w:rsid w:val="00DE7B3C"/>
    <w:rsid w:val="00DF04C4"/>
    <w:rsid w:val="00DF26C9"/>
    <w:rsid w:val="00DF2F02"/>
    <w:rsid w:val="00DF5DBA"/>
    <w:rsid w:val="00DF6060"/>
    <w:rsid w:val="00DF6740"/>
    <w:rsid w:val="00DF7270"/>
    <w:rsid w:val="00E00980"/>
    <w:rsid w:val="00E041B4"/>
    <w:rsid w:val="00E065F7"/>
    <w:rsid w:val="00E06663"/>
    <w:rsid w:val="00E10F74"/>
    <w:rsid w:val="00E12287"/>
    <w:rsid w:val="00E17D49"/>
    <w:rsid w:val="00E20114"/>
    <w:rsid w:val="00E229F9"/>
    <w:rsid w:val="00E24835"/>
    <w:rsid w:val="00E25ACD"/>
    <w:rsid w:val="00E276E7"/>
    <w:rsid w:val="00E27BC3"/>
    <w:rsid w:val="00E301F8"/>
    <w:rsid w:val="00E31132"/>
    <w:rsid w:val="00E317B0"/>
    <w:rsid w:val="00E31867"/>
    <w:rsid w:val="00E3389B"/>
    <w:rsid w:val="00E34110"/>
    <w:rsid w:val="00E36E96"/>
    <w:rsid w:val="00E37D0C"/>
    <w:rsid w:val="00E424AE"/>
    <w:rsid w:val="00E43C66"/>
    <w:rsid w:val="00E447E7"/>
    <w:rsid w:val="00E44D54"/>
    <w:rsid w:val="00E46130"/>
    <w:rsid w:val="00E510E0"/>
    <w:rsid w:val="00E521A9"/>
    <w:rsid w:val="00E55DD7"/>
    <w:rsid w:val="00E5619A"/>
    <w:rsid w:val="00E56B7A"/>
    <w:rsid w:val="00E57914"/>
    <w:rsid w:val="00E60BAB"/>
    <w:rsid w:val="00E61C44"/>
    <w:rsid w:val="00E66F8D"/>
    <w:rsid w:val="00E713BD"/>
    <w:rsid w:val="00E71BA5"/>
    <w:rsid w:val="00E74F4E"/>
    <w:rsid w:val="00E757CA"/>
    <w:rsid w:val="00E75A6C"/>
    <w:rsid w:val="00E773BE"/>
    <w:rsid w:val="00E80395"/>
    <w:rsid w:val="00E823E6"/>
    <w:rsid w:val="00E85073"/>
    <w:rsid w:val="00E85402"/>
    <w:rsid w:val="00E85969"/>
    <w:rsid w:val="00E90F0A"/>
    <w:rsid w:val="00E90FBC"/>
    <w:rsid w:val="00E913AE"/>
    <w:rsid w:val="00E94F59"/>
    <w:rsid w:val="00E953B3"/>
    <w:rsid w:val="00E956C5"/>
    <w:rsid w:val="00E963AF"/>
    <w:rsid w:val="00E964BA"/>
    <w:rsid w:val="00E96698"/>
    <w:rsid w:val="00E96E42"/>
    <w:rsid w:val="00E97276"/>
    <w:rsid w:val="00E97676"/>
    <w:rsid w:val="00EA65B3"/>
    <w:rsid w:val="00EA6BC1"/>
    <w:rsid w:val="00EA6FD6"/>
    <w:rsid w:val="00EA78C2"/>
    <w:rsid w:val="00EB09C3"/>
    <w:rsid w:val="00EB34B2"/>
    <w:rsid w:val="00EB416D"/>
    <w:rsid w:val="00EB481E"/>
    <w:rsid w:val="00EC02E2"/>
    <w:rsid w:val="00EC0A76"/>
    <w:rsid w:val="00EC1940"/>
    <w:rsid w:val="00EC262D"/>
    <w:rsid w:val="00EC2E28"/>
    <w:rsid w:val="00EC53D7"/>
    <w:rsid w:val="00EC5E09"/>
    <w:rsid w:val="00ED2708"/>
    <w:rsid w:val="00ED549D"/>
    <w:rsid w:val="00ED6091"/>
    <w:rsid w:val="00ED6552"/>
    <w:rsid w:val="00EE109D"/>
    <w:rsid w:val="00EE13BF"/>
    <w:rsid w:val="00EE59FB"/>
    <w:rsid w:val="00EE61F3"/>
    <w:rsid w:val="00EE6CA6"/>
    <w:rsid w:val="00EE6D9D"/>
    <w:rsid w:val="00EF007F"/>
    <w:rsid w:val="00EF14F2"/>
    <w:rsid w:val="00EF179E"/>
    <w:rsid w:val="00EF22DB"/>
    <w:rsid w:val="00EF3DDD"/>
    <w:rsid w:val="00EF44F4"/>
    <w:rsid w:val="00EF4F67"/>
    <w:rsid w:val="00EF633A"/>
    <w:rsid w:val="00EF63DA"/>
    <w:rsid w:val="00EF6407"/>
    <w:rsid w:val="00EF658B"/>
    <w:rsid w:val="00EF7933"/>
    <w:rsid w:val="00F01105"/>
    <w:rsid w:val="00F01A71"/>
    <w:rsid w:val="00F05939"/>
    <w:rsid w:val="00F1101A"/>
    <w:rsid w:val="00F116FF"/>
    <w:rsid w:val="00F119D4"/>
    <w:rsid w:val="00F11BE8"/>
    <w:rsid w:val="00F1260C"/>
    <w:rsid w:val="00F12DCE"/>
    <w:rsid w:val="00F13A26"/>
    <w:rsid w:val="00F14287"/>
    <w:rsid w:val="00F14BF6"/>
    <w:rsid w:val="00F17086"/>
    <w:rsid w:val="00F174F9"/>
    <w:rsid w:val="00F17A61"/>
    <w:rsid w:val="00F200EB"/>
    <w:rsid w:val="00F213D7"/>
    <w:rsid w:val="00F21946"/>
    <w:rsid w:val="00F22ED6"/>
    <w:rsid w:val="00F23E42"/>
    <w:rsid w:val="00F24CA4"/>
    <w:rsid w:val="00F25E35"/>
    <w:rsid w:val="00F26E5B"/>
    <w:rsid w:val="00F27306"/>
    <w:rsid w:val="00F32288"/>
    <w:rsid w:val="00F329B5"/>
    <w:rsid w:val="00F338F0"/>
    <w:rsid w:val="00F3407B"/>
    <w:rsid w:val="00F34B8F"/>
    <w:rsid w:val="00F36F9E"/>
    <w:rsid w:val="00F37934"/>
    <w:rsid w:val="00F40475"/>
    <w:rsid w:val="00F412EE"/>
    <w:rsid w:val="00F423F3"/>
    <w:rsid w:val="00F42E04"/>
    <w:rsid w:val="00F46884"/>
    <w:rsid w:val="00F46CF9"/>
    <w:rsid w:val="00F47B52"/>
    <w:rsid w:val="00F5045D"/>
    <w:rsid w:val="00F52FB7"/>
    <w:rsid w:val="00F53450"/>
    <w:rsid w:val="00F53809"/>
    <w:rsid w:val="00F54583"/>
    <w:rsid w:val="00F6072B"/>
    <w:rsid w:val="00F63ADB"/>
    <w:rsid w:val="00F6428A"/>
    <w:rsid w:val="00F663BF"/>
    <w:rsid w:val="00F71242"/>
    <w:rsid w:val="00F718E2"/>
    <w:rsid w:val="00F72A0D"/>
    <w:rsid w:val="00F75F4E"/>
    <w:rsid w:val="00F8095E"/>
    <w:rsid w:val="00F80F48"/>
    <w:rsid w:val="00F8214D"/>
    <w:rsid w:val="00F833FE"/>
    <w:rsid w:val="00F85AC1"/>
    <w:rsid w:val="00F86D63"/>
    <w:rsid w:val="00F90E8D"/>
    <w:rsid w:val="00F92783"/>
    <w:rsid w:val="00F94A3C"/>
    <w:rsid w:val="00F957FE"/>
    <w:rsid w:val="00F96865"/>
    <w:rsid w:val="00F9716A"/>
    <w:rsid w:val="00F9760F"/>
    <w:rsid w:val="00F9799C"/>
    <w:rsid w:val="00FA2331"/>
    <w:rsid w:val="00FA2719"/>
    <w:rsid w:val="00FA2A2B"/>
    <w:rsid w:val="00FA2D9E"/>
    <w:rsid w:val="00FA6F62"/>
    <w:rsid w:val="00FB1122"/>
    <w:rsid w:val="00FB1F60"/>
    <w:rsid w:val="00FB3199"/>
    <w:rsid w:val="00FB36D0"/>
    <w:rsid w:val="00FB38DB"/>
    <w:rsid w:val="00FB415B"/>
    <w:rsid w:val="00FB6620"/>
    <w:rsid w:val="00FB6643"/>
    <w:rsid w:val="00FB6E84"/>
    <w:rsid w:val="00FB7A90"/>
    <w:rsid w:val="00FC1CCA"/>
    <w:rsid w:val="00FC2D36"/>
    <w:rsid w:val="00FC4BB9"/>
    <w:rsid w:val="00FC5091"/>
    <w:rsid w:val="00FD05AA"/>
    <w:rsid w:val="00FD0942"/>
    <w:rsid w:val="00FD0988"/>
    <w:rsid w:val="00FD29EF"/>
    <w:rsid w:val="00FD473E"/>
    <w:rsid w:val="00FD74ED"/>
    <w:rsid w:val="00FE0C58"/>
    <w:rsid w:val="00FE3889"/>
    <w:rsid w:val="00FE7CAA"/>
    <w:rsid w:val="00FF264D"/>
    <w:rsid w:val="00FF3BF3"/>
    <w:rsid w:val="00FF42C3"/>
    <w:rsid w:val="00FF5665"/>
    <w:rsid w:val="00FF6161"/>
    <w:rsid w:val="00FF7D0D"/>
    <w:rsid w:val="01A522D5"/>
    <w:rsid w:val="03FB272C"/>
    <w:rsid w:val="045E44F0"/>
    <w:rsid w:val="090738F7"/>
    <w:rsid w:val="09921BC8"/>
    <w:rsid w:val="0A2B29BC"/>
    <w:rsid w:val="0F1D187D"/>
    <w:rsid w:val="0FBD112A"/>
    <w:rsid w:val="10B52EC0"/>
    <w:rsid w:val="10E3635F"/>
    <w:rsid w:val="136775E5"/>
    <w:rsid w:val="14337FB3"/>
    <w:rsid w:val="143C637A"/>
    <w:rsid w:val="148C279A"/>
    <w:rsid w:val="165440BD"/>
    <w:rsid w:val="1A0F4347"/>
    <w:rsid w:val="1BB55CA5"/>
    <w:rsid w:val="1DBE5F5B"/>
    <w:rsid w:val="22D973E2"/>
    <w:rsid w:val="280F6A21"/>
    <w:rsid w:val="282E11DA"/>
    <w:rsid w:val="2F4862B4"/>
    <w:rsid w:val="33864376"/>
    <w:rsid w:val="37F4686F"/>
    <w:rsid w:val="3A0B6219"/>
    <w:rsid w:val="3AEE2BBB"/>
    <w:rsid w:val="3D7C2A6C"/>
    <w:rsid w:val="3ECA65FB"/>
    <w:rsid w:val="3F1F711D"/>
    <w:rsid w:val="3FD418F0"/>
    <w:rsid w:val="40B771B3"/>
    <w:rsid w:val="42BF5B06"/>
    <w:rsid w:val="44F20510"/>
    <w:rsid w:val="4604561F"/>
    <w:rsid w:val="47C46B4B"/>
    <w:rsid w:val="4B1C02BA"/>
    <w:rsid w:val="4C457E30"/>
    <w:rsid w:val="4E093BAB"/>
    <w:rsid w:val="4E23191A"/>
    <w:rsid w:val="54223C93"/>
    <w:rsid w:val="57360594"/>
    <w:rsid w:val="57FF63C0"/>
    <w:rsid w:val="59045CB8"/>
    <w:rsid w:val="5A330C16"/>
    <w:rsid w:val="5B18325B"/>
    <w:rsid w:val="5BF33A8A"/>
    <w:rsid w:val="5D8B7388"/>
    <w:rsid w:val="5DA8474C"/>
    <w:rsid w:val="5DAD753D"/>
    <w:rsid w:val="5EFC04E3"/>
    <w:rsid w:val="5F661AD0"/>
    <w:rsid w:val="601249E2"/>
    <w:rsid w:val="63C210E6"/>
    <w:rsid w:val="6549185F"/>
    <w:rsid w:val="6FC4136C"/>
    <w:rsid w:val="708A5F09"/>
    <w:rsid w:val="71BE74C2"/>
    <w:rsid w:val="72F4095D"/>
    <w:rsid w:val="73B046CA"/>
    <w:rsid w:val="75743388"/>
    <w:rsid w:val="76831EFC"/>
    <w:rsid w:val="78E21609"/>
    <w:rsid w:val="7CB16D61"/>
    <w:rsid w:val="7D6B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0"/>
    <w:pPr>
      <w:keepNext/>
      <w:keepLines/>
      <w:spacing w:line="360" w:lineRule="auto"/>
      <w:outlineLvl w:val="1"/>
    </w:pPr>
    <w:rPr>
      <w:rFonts w:ascii="Arial" w:hAnsi="Arial"/>
      <w:b/>
      <w:bCs/>
      <w:kern w:val="0"/>
      <w:sz w:val="24"/>
      <w:szCs w:val="32"/>
    </w:rPr>
  </w:style>
  <w:style w:type="paragraph" w:styleId="4">
    <w:name w:val="heading 3"/>
    <w:basedOn w:val="1"/>
    <w:next w:val="1"/>
    <w:link w:val="43"/>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4"/>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7">
    <w:name w:val="Body Text 3"/>
    <w:basedOn w:val="1"/>
    <w:link w:val="34"/>
    <w:qFormat/>
    <w:uiPriority w:val="99"/>
    <w:pPr>
      <w:spacing w:line="360" w:lineRule="auto"/>
    </w:pPr>
    <w:rPr>
      <w:rFonts w:ascii="宋体"/>
      <w:kern w:val="0"/>
      <w:sz w:val="24"/>
      <w:szCs w:val="20"/>
    </w:rPr>
  </w:style>
  <w:style w:type="paragraph" w:styleId="8">
    <w:name w:val="Body Text"/>
    <w:basedOn w:val="1"/>
    <w:semiHidden/>
    <w:unhideWhenUsed/>
    <w:qFormat/>
    <w:uiPriority w:val="0"/>
    <w:pPr>
      <w:spacing w:after="120"/>
    </w:pPr>
    <w:rPr>
      <w:rFonts w:cs="Times New Roman"/>
      <w:kern w:val="0"/>
      <w:sz w:val="20"/>
    </w:rPr>
  </w:style>
  <w:style w:type="paragraph" w:styleId="9">
    <w:name w:val="Body Text Indent"/>
    <w:basedOn w:val="1"/>
    <w:semiHidden/>
    <w:unhideWhenUsed/>
    <w:qFormat/>
    <w:uiPriority w:val="0"/>
    <w:pPr>
      <w:spacing w:line="300" w:lineRule="auto"/>
      <w:ind w:firstLine="600" w:firstLineChars="200"/>
    </w:pPr>
    <w:rPr>
      <w:rFonts w:ascii="仿宋_GB2312" w:eastAsia="仿宋_GB2312" w:cs="Times New Roman"/>
      <w:bCs/>
      <w:sz w:val="30"/>
      <w:szCs w:val="20"/>
      <w:lang w:val="zh-CN"/>
    </w:rPr>
  </w:style>
  <w:style w:type="paragraph" w:styleId="10">
    <w:name w:val="Block Text"/>
    <w:basedOn w:val="1"/>
    <w:qFormat/>
    <w:uiPriority w:val="0"/>
    <w:pPr>
      <w:spacing w:line="540" w:lineRule="exact"/>
      <w:ind w:left="113" w:right="113"/>
      <w:jc w:val="center"/>
    </w:pPr>
    <w:rPr>
      <w:rFonts w:ascii="宋体"/>
      <w:sz w:val="24"/>
      <w:szCs w:val="20"/>
    </w:rPr>
  </w:style>
  <w:style w:type="paragraph" w:styleId="11">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autoRedefine/>
    <w:qFormat/>
    <w:uiPriority w:val="39"/>
    <w:pPr>
      <w:ind w:left="840" w:leftChars="400"/>
    </w:pPr>
  </w:style>
  <w:style w:type="paragraph" w:styleId="13">
    <w:name w:val="Plain Text"/>
    <w:basedOn w:val="1"/>
    <w:link w:val="46"/>
    <w:autoRedefine/>
    <w:qFormat/>
    <w:uiPriority w:val="0"/>
    <w:rPr>
      <w:rFonts w:ascii="宋体" w:hAnsi="Courier New"/>
      <w:szCs w:val="21"/>
    </w:rPr>
  </w:style>
  <w:style w:type="paragraph" w:styleId="14">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5">
    <w:name w:val="Balloon Text"/>
    <w:basedOn w:val="1"/>
    <w:link w:val="38"/>
    <w:qFormat/>
    <w:uiPriority w:val="0"/>
    <w:rPr>
      <w:sz w:val="18"/>
      <w:szCs w:val="18"/>
    </w:rPr>
  </w:style>
  <w:style w:type="paragraph" w:styleId="16">
    <w:name w:val="footer"/>
    <w:basedOn w:val="1"/>
    <w:link w:val="32"/>
    <w:qFormat/>
    <w:uiPriority w:val="99"/>
    <w:pPr>
      <w:tabs>
        <w:tab w:val="center" w:pos="4153"/>
        <w:tab w:val="right" w:pos="8306"/>
      </w:tabs>
      <w:snapToGrid w:val="0"/>
      <w:jc w:val="left"/>
    </w:pPr>
    <w:rPr>
      <w:sz w:val="18"/>
      <w:szCs w:val="18"/>
    </w:rPr>
  </w:style>
  <w:style w:type="paragraph" w:styleId="17">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834"/>
      </w:tabs>
      <w:spacing w:line="320" w:lineRule="exact"/>
    </w:pPr>
  </w:style>
  <w:style w:type="paragraph" w:styleId="19">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0">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1">
    <w:name w:val="toc 2"/>
    <w:basedOn w:val="1"/>
    <w:next w:val="1"/>
    <w:autoRedefine/>
    <w:qFormat/>
    <w:uiPriority w:val="39"/>
    <w:pPr>
      <w:tabs>
        <w:tab w:val="right" w:leader="dot" w:pos="8834"/>
      </w:tabs>
      <w:spacing w:line="276" w:lineRule="auto"/>
      <w:ind w:left="420" w:leftChars="200"/>
    </w:pPr>
  </w:style>
  <w:style w:type="paragraph" w:styleId="22">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23">
    <w:name w:val="Body Text 2"/>
    <w:basedOn w:val="1"/>
    <w:link w:val="35"/>
    <w:qFormat/>
    <w:uiPriority w:val="0"/>
    <w:pPr>
      <w:spacing w:after="120" w:line="480" w:lineRule="auto"/>
    </w:pPr>
  </w:style>
  <w:style w:type="paragraph" w:styleId="24">
    <w:name w:val="Title"/>
    <w:basedOn w:val="1"/>
    <w:qFormat/>
    <w:uiPriority w:val="0"/>
    <w:pPr>
      <w:widowControl/>
      <w:autoSpaceDE w:val="0"/>
      <w:autoSpaceDN w:val="0"/>
      <w:jc w:val="center"/>
    </w:pPr>
    <w:rPr>
      <w:rFonts w:ascii="宋体" w:hAnsi="宋体" w:cs="Times New Roman"/>
      <w:b/>
      <w:caps/>
      <w:kern w:val="0"/>
      <w:sz w:val="26"/>
      <w:szCs w:val="28"/>
      <w:lang w:val="en-GB" w:eastAsia="en-U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Emphasis"/>
    <w:basedOn w:val="27"/>
    <w:qFormat/>
    <w:uiPriority w:val="0"/>
    <w:rPr>
      <w:i/>
      <w:iCs/>
    </w:rPr>
  </w:style>
  <w:style w:type="character" w:styleId="30">
    <w:name w:val="Hyperlink"/>
    <w:qFormat/>
    <w:uiPriority w:val="99"/>
    <w:rPr>
      <w:color w:val="0000FF"/>
      <w:u w:val="single"/>
    </w:rPr>
  </w:style>
  <w:style w:type="character" w:customStyle="1" w:styleId="31">
    <w:name w:val="页眉 字符"/>
    <w:basedOn w:val="27"/>
    <w:link w:val="17"/>
    <w:qFormat/>
    <w:uiPriority w:val="99"/>
    <w:rPr>
      <w:kern w:val="2"/>
      <w:sz w:val="18"/>
      <w:szCs w:val="18"/>
    </w:rPr>
  </w:style>
  <w:style w:type="character" w:customStyle="1" w:styleId="32">
    <w:name w:val="页脚 字符"/>
    <w:basedOn w:val="27"/>
    <w:link w:val="16"/>
    <w:qFormat/>
    <w:uiPriority w:val="99"/>
    <w:rPr>
      <w:kern w:val="2"/>
      <w:sz w:val="18"/>
      <w:szCs w:val="18"/>
    </w:rPr>
  </w:style>
  <w:style w:type="character" w:customStyle="1" w:styleId="33">
    <w:name w:val="标题 2 字符"/>
    <w:basedOn w:val="27"/>
    <w:link w:val="3"/>
    <w:qFormat/>
    <w:uiPriority w:val="0"/>
    <w:rPr>
      <w:rFonts w:ascii="Arial" w:hAnsi="Arial"/>
      <w:b/>
      <w:bCs/>
      <w:sz w:val="24"/>
      <w:szCs w:val="32"/>
    </w:rPr>
  </w:style>
  <w:style w:type="character" w:customStyle="1" w:styleId="34">
    <w:name w:val="正文文本 3 字符"/>
    <w:basedOn w:val="27"/>
    <w:link w:val="7"/>
    <w:qFormat/>
    <w:uiPriority w:val="99"/>
    <w:rPr>
      <w:rFonts w:ascii="宋体"/>
      <w:sz w:val="24"/>
    </w:rPr>
  </w:style>
  <w:style w:type="character" w:customStyle="1" w:styleId="35">
    <w:name w:val="正文文本 2 字符"/>
    <w:basedOn w:val="27"/>
    <w:link w:val="23"/>
    <w:qFormat/>
    <w:uiPriority w:val="0"/>
    <w:rPr>
      <w:kern w:val="2"/>
      <w:sz w:val="21"/>
      <w:szCs w:val="24"/>
    </w:rPr>
  </w:style>
  <w:style w:type="paragraph" w:customStyle="1" w:styleId="36">
    <w:name w:val="纯文本2"/>
    <w:basedOn w:val="1"/>
    <w:qFormat/>
    <w:uiPriority w:val="0"/>
    <w:rPr>
      <w:rFonts w:ascii="宋体" w:hAnsi="Courier New"/>
      <w:kern w:val="0"/>
      <w:sz w:val="20"/>
      <w:szCs w:val="21"/>
    </w:rPr>
  </w:style>
  <w:style w:type="paragraph" w:customStyle="1" w:styleId="37">
    <w:name w:val="纯文本21"/>
    <w:basedOn w:val="1"/>
    <w:qFormat/>
    <w:uiPriority w:val="0"/>
    <w:rPr>
      <w:rFonts w:ascii="宋体" w:hAnsi="Courier New"/>
      <w:szCs w:val="20"/>
    </w:rPr>
  </w:style>
  <w:style w:type="character" w:customStyle="1" w:styleId="38">
    <w:name w:val="批注框文本 字符"/>
    <w:basedOn w:val="27"/>
    <w:link w:val="15"/>
    <w:qFormat/>
    <w:uiPriority w:val="0"/>
    <w:rPr>
      <w:kern w:val="2"/>
      <w:sz w:val="18"/>
      <w:szCs w:val="18"/>
    </w:rPr>
  </w:style>
  <w:style w:type="paragraph" w:customStyle="1" w:styleId="39">
    <w:name w:val="纯文本1"/>
    <w:basedOn w:val="1"/>
    <w:qFormat/>
    <w:uiPriority w:val="0"/>
    <w:rPr>
      <w:rFonts w:ascii="宋体" w:hAnsi="Courier New"/>
      <w:kern w:val="0"/>
      <w:sz w:val="20"/>
      <w:szCs w:val="21"/>
    </w:rPr>
  </w:style>
  <w:style w:type="paragraph" w:customStyle="1" w:styleId="40">
    <w:name w:val="p0"/>
    <w:basedOn w:val="1"/>
    <w:qFormat/>
    <w:uiPriority w:val="0"/>
    <w:pPr>
      <w:widowControl/>
    </w:pPr>
    <w:rPr>
      <w:kern w:val="0"/>
      <w:szCs w:val="21"/>
    </w:rPr>
  </w:style>
  <w:style w:type="paragraph" w:customStyle="1" w:styleId="41">
    <w:name w:val="p18"/>
    <w:basedOn w:val="1"/>
    <w:qFormat/>
    <w:uiPriority w:val="0"/>
    <w:pPr>
      <w:widowControl/>
      <w:ind w:firstLine="200"/>
      <w:jc w:val="left"/>
    </w:pPr>
    <w:rPr>
      <w:rFonts w:ascii="Calibri" w:hAnsi="Calibri" w:cs="宋体"/>
      <w:color w:val="000000"/>
      <w:kern w:val="0"/>
      <w:szCs w:val="21"/>
    </w:rPr>
  </w:style>
  <w:style w:type="character" w:customStyle="1" w:styleId="42">
    <w:name w:val="标题 1 字符"/>
    <w:basedOn w:val="27"/>
    <w:link w:val="2"/>
    <w:qFormat/>
    <w:uiPriority w:val="0"/>
    <w:rPr>
      <w:b/>
      <w:bCs/>
      <w:kern w:val="44"/>
      <w:sz w:val="44"/>
      <w:szCs w:val="44"/>
    </w:rPr>
  </w:style>
  <w:style w:type="character" w:customStyle="1" w:styleId="43">
    <w:name w:val="标题 3 字符"/>
    <w:basedOn w:val="27"/>
    <w:link w:val="4"/>
    <w:qFormat/>
    <w:uiPriority w:val="0"/>
    <w:rPr>
      <w:b/>
      <w:bCs/>
      <w:kern w:val="2"/>
      <w:sz w:val="32"/>
      <w:szCs w:val="32"/>
    </w:rPr>
  </w:style>
  <w:style w:type="character" w:customStyle="1" w:styleId="44">
    <w:name w:val="标题 4 字符"/>
    <w:basedOn w:val="27"/>
    <w:link w:val="5"/>
    <w:semiHidden/>
    <w:qFormat/>
    <w:uiPriority w:val="0"/>
    <w:rPr>
      <w:rFonts w:asciiTheme="majorHAnsi" w:hAnsiTheme="majorHAnsi" w:eastAsiaTheme="majorEastAsia" w:cstheme="majorBidi"/>
      <w:b/>
      <w:bCs/>
      <w:kern w:val="2"/>
      <w:sz w:val="28"/>
      <w:szCs w:val="28"/>
    </w:rPr>
  </w:style>
  <w:style w:type="paragraph" w:customStyle="1" w:styleId="4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6">
    <w:name w:val="纯文本 字符"/>
    <w:basedOn w:val="27"/>
    <w:link w:val="13"/>
    <w:qFormat/>
    <w:uiPriority w:val="0"/>
    <w:rPr>
      <w:rFonts w:ascii="宋体" w:hAnsi="Courier New"/>
      <w:kern w:val="2"/>
      <w:sz w:val="21"/>
      <w:szCs w:val="21"/>
    </w:rPr>
  </w:style>
  <w:style w:type="character" w:styleId="47">
    <w:name w:val="Placeholder Text"/>
    <w:basedOn w:val="27"/>
    <w:semiHidden/>
    <w:qFormat/>
    <w:uiPriority w:val="99"/>
    <w:rPr>
      <w:color w:val="808080"/>
    </w:rPr>
  </w:style>
  <w:style w:type="table" w:customStyle="1" w:styleId="48">
    <w:name w:val="网格型1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05dedf-02bd-4367-8d2b-32977eacc0fe}"/>
        <w:style w:val=""/>
        <w:category>
          <w:name w:val="常规"/>
          <w:gallery w:val="placeholder"/>
        </w:category>
        <w:types>
          <w:type w:val="bbPlcHdr"/>
        </w:types>
        <w:behaviors>
          <w:behavior w:val="content"/>
        </w:behaviors>
        <w:description w:val=""/>
        <w:guid w:val="{3405DEDF-02BD-4367-8D2B-32977EACC0FE}"/>
      </w:docPartPr>
      <w:docPartBody>
        <w:p w14:paraId="07D7A13F">
          <w:pPr>
            <w:pStyle w:val="5"/>
          </w:pPr>
          <w:r>
            <w:rPr>
              <w:rStyle w:val="4"/>
              <w:rFonts w:hint="eastAsia"/>
              <w:u w:val="single"/>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21"/>
    <w:rsid w:val="0041486A"/>
    <w:rsid w:val="00735921"/>
    <w:rsid w:val="0074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CD08AA7A8F446FAAF65B23F9C0043A"/>
    <w:qFormat/>
    <w:uiPriority w:val="0"/>
    <w:pPr>
      <w:widowControl w:val="0"/>
      <w:jc w:val="both"/>
    </w:pPr>
    <w:rPr>
      <w:rFonts w:ascii="Times New Roman" w:hAnsi="Times New Roman" w:eastAsia="宋体" w:cs="Times New Roman"/>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F6D-5637-4A7F-8D91-52C4DF0FFB28}">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71</Pages>
  <Words>18474</Words>
  <Characters>19213</Characters>
  <Lines>1746</Lines>
  <Paragraphs>1507</Paragraphs>
  <TotalTime>15</TotalTime>
  <ScaleCrop>false</ScaleCrop>
  <LinksUpToDate>false</LinksUpToDate>
  <CharactersWithSpaces>36180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2021-05-17T06:42:00Z</dcterms:created>
  <dc:creator>zhoubiao.jhyt</dc:creator>
  <cp:lastModifiedBy>张远</cp:lastModifiedBy>
  <cp:lastPrinted>2023-12-27T03:06:00Z</cp:lastPrinted>
  <dcterms:modified xsi:type="dcterms:W3CDTF">2025-09-04T02:42:38Z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34A20D1EADFE4112819F4F8A32FFE84D_12</vt:lpwstr>
  </property>
</Properties>
</file>