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BF52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青岛市工程研究中心管理办法</w:t>
      </w:r>
    </w:p>
    <w:p w14:paraId="70660607">
      <w:pPr>
        <w:spacing w:line="560" w:lineRule="exact"/>
        <w:jc w:val="center"/>
        <w:rPr>
          <w:sz w:val="28"/>
          <w:szCs w:val="28"/>
        </w:rPr>
      </w:pPr>
    </w:p>
    <w:p w14:paraId="6F705935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第一章  总则</w:t>
      </w:r>
    </w:p>
    <w:p w14:paraId="7B3CC782">
      <w:pPr>
        <w:spacing w:line="560" w:lineRule="exact"/>
        <w:jc w:val="center"/>
        <w:rPr>
          <w:rFonts w:eastAsia="黑体"/>
          <w:sz w:val="32"/>
          <w:szCs w:val="32"/>
        </w:rPr>
      </w:pPr>
    </w:p>
    <w:p w14:paraId="59E3A65A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第一条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为深入实施创新驱动发展战略，规范和加强青岛市工程研究中心建设和运行管理，依据《国家工程研究中心管理办法》《山东省工程研究中心管理办法》，结合我市实际，制定本办法。</w:t>
      </w:r>
    </w:p>
    <w:p w14:paraId="621FFD7F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本办法</w:t>
      </w:r>
      <w:r>
        <w:rPr>
          <w:rFonts w:hint="eastAsia" w:eastAsia="仿宋_GB2312"/>
          <w:sz w:val="32"/>
          <w:szCs w:val="32"/>
        </w:rPr>
        <w:t>适用于市级工程研究中心的申报、认定、评价等管理行为。</w:t>
      </w:r>
    </w:p>
    <w:p w14:paraId="0653B9C1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本办法</w:t>
      </w:r>
      <w:r>
        <w:rPr>
          <w:rFonts w:eastAsia="仿宋_GB2312"/>
          <w:sz w:val="32"/>
          <w:szCs w:val="32"/>
        </w:rPr>
        <w:t>所称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工程研究中心，是依托企业、科研机构或高等院校，围绕提高产业自主创新能力和核心竞争力，促进产业结构调整，推动产业转型升级而设立的研究开发平台，是基础研究成果向工程技术转化的重要途径，是本市自主创新体系的重要组成部分。</w:t>
      </w:r>
    </w:p>
    <w:p w14:paraId="64201EAB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市级</w:t>
      </w:r>
      <w:r>
        <w:rPr>
          <w:rFonts w:eastAsia="仿宋_GB2312"/>
          <w:sz w:val="32"/>
          <w:szCs w:val="32"/>
        </w:rPr>
        <w:t>工程研究中心主要为各类创新主体开展实验技术熟化、工程化放大和可靠性验证等活动提供基础条件，促进提高科技成果转化能力和转化效率。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工程研究中心的主要任务：</w:t>
      </w:r>
    </w:p>
    <w:p w14:paraId="086FC6AA">
      <w:pPr>
        <w:spacing w:line="560" w:lineRule="exact"/>
        <w:ind w:firstLine="645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（一）面向国家重大战略任务和重点工程建设需求，开展关键技术攻关和实验研究；</w:t>
      </w:r>
    </w:p>
    <w:p w14:paraId="27719B4C">
      <w:pPr>
        <w:spacing w:line="560" w:lineRule="exact"/>
        <w:ind w:firstLine="645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（二）以市场为导向，研判产业发展态势及需求，开展具有重要应用价值的重大科技成果的工程化和系统集成，研制重大装备样机及其关键部件；</w:t>
      </w:r>
    </w:p>
    <w:p w14:paraId="1F633BB3">
      <w:pPr>
        <w:spacing w:line="560" w:lineRule="exact"/>
        <w:ind w:firstLine="645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（三）推动技术转移和扩散，持续不断地为规模化生产提供成熟的先进技术、工艺及其技术产品和装备；</w:t>
      </w:r>
    </w:p>
    <w:p w14:paraId="1C8DE50D">
      <w:pPr>
        <w:spacing w:line="560" w:lineRule="exact"/>
        <w:ind w:firstLine="645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（四）积极开展国际交流合作，为企业应用国际先进技术、制定采用国际标准、推动国际技术转移扩散等提供支撑服务；</w:t>
      </w:r>
    </w:p>
    <w:p w14:paraId="16BDE0BD">
      <w:pPr>
        <w:spacing w:line="560" w:lineRule="exact"/>
        <w:ind w:firstLine="645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（五）提供工程技术验证和咨询服务，研究产业技术标准；</w:t>
      </w:r>
    </w:p>
    <w:p w14:paraId="7AD7CF7A">
      <w:pPr>
        <w:spacing w:line="560" w:lineRule="exact"/>
        <w:ind w:left="645"/>
        <w:rPr>
          <w:rFonts w:eastAsia="仿宋_GB2312"/>
          <w:szCs w:val="32"/>
        </w:rPr>
      </w:pPr>
      <w:r>
        <w:rPr>
          <w:rFonts w:hint="eastAsia" w:eastAsia="仿宋_GB2312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为行业培养工程技术研究与管理的高层次人才。</w:t>
      </w:r>
    </w:p>
    <w:p w14:paraId="78FDF84E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hint="eastAsia" w:eastAsia="黑体"/>
          <w:sz w:val="32"/>
          <w:szCs w:val="32"/>
        </w:rPr>
        <w:t>第四条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市发展改革委负责全市工程研究中心建设总体布局，组织开展市</w:t>
      </w:r>
      <w:r>
        <w:rPr>
          <w:rFonts w:hint="eastAsia" w:eastAsia="仿宋_GB2312"/>
          <w:sz w:val="32"/>
          <w:szCs w:val="32"/>
        </w:rPr>
        <w:t>级</w:t>
      </w:r>
      <w:r>
        <w:rPr>
          <w:rFonts w:eastAsia="仿宋_GB2312"/>
          <w:sz w:val="32"/>
          <w:szCs w:val="32"/>
        </w:rPr>
        <w:t>工程研究中心的申报、认定、评价等工作。各区（市）</w:t>
      </w:r>
      <w:r>
        <w:rPr>
          <w:rFonts w:hint="eastAsia" w:eastAsia="仿宋_GB2312"/>
          <w:sz w:val="32"/>
          <w:szCs w:val="32"/>
        </w:rPr>
        <w:t>发展改革局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功能区</w:t>
      </w:r>
      <w:r>
        <w:rPr>
          <w:rFonts w:hint="eastAsia" w:eastAsia="仿宋_GB2312"/>
          <w:sz w:val="32"/>
          <w:szCs w:val="32"/>
        </w:rPr>
        <w:t>经济发展</w:t>
      </w:r>
      <w:r>
        <w:rPr>
          <w:rFonts w:eastAsia="仿宋_GB2312"/>
          <w:sz w:val="32"/>
          <w:szCs w:val="32"/>
        </w:rPr>
        <w:t>部门，市直或中央、省驻青单位是市级工程研究中心的主管部门，负责组织本</w:t>
      </w:r>
      <w:r>
        <w:rPr>
          <w:rFonts w:hint="eastAsia" w:eastAsia="仿宋_GB2312"/>
          <w:sz w:val="32"/>
          <w:szCs w:val="32"/>
        </w:rPr>
        <w:t>辖区</w:t>
      </w:r>
      <w:r>
        <w:rPr>
          <w:rFonts w:eastAsia="仿宋_GB2312"/>
          <w:sz w:val="32"/>
          <w:szCs w:val="32"/>
        </w:rPr>
        <w:t>、本行业工程研究中心的推荐申报和日常管理工作。</w:t>
      </w:r>
    </w:p>
    <w:p w14:paraId="1063B5AD">
      <w:pPr>
        <w:tabs>
          <w:tab w:val="left" w:pos="1995"/>
          <w:tab w:val="left" w:pos="2235"/>
        </w:tabs>
        <w:spacing w:line="560" w:lineRule="exact"/>
        <w:ind w:left="640"/>
        <w:rPr>
          <w:rFonts w:eastAsia="Times New Roman"/>
          <w:sz w:val="32"/>
          <w:szCs w:val="32"/>
        </w:rPr>
      </w:pPr>
    </w:p>
    <w:p w14:paraId="27C285A2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第二章  申报认定</w:t>
      </w:r>
    </w:p>
    <w:p w14:paraId="136FD07A">
      <w:pPr>
        <w:spacing w:line="560" w:lineRule="exact"/>
        <w:jc w:val="center"/>
        <w:rPr>
          <w:rFonts w:eastAsia="黑体"/>
          <w:sz w:val="32"/>
          <w:szCs w:val="32"/>
        </w:rPr>
      </w:pPr>
    </w:p>
    <w:p w14:paraId="61F7C564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Times New Roman"/>
          <w:sz w:val="32"/>
        </w:rPr>
      </w:pPr>
      <w:r>
        <w:rPr>
          <w:rFonts w:hint="eastAsia" w:eastAsia="黑体"/>
          <w:sz w:val="32"/>
          <w:szCs w:val="32"/>
        </w:rPr>
        <w:t>第五条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市</w:t>
      </w:r>
      <w:r>
        <w:rPr>
          <w:rFonts w:hint="eastAsia" w:eastAsia="仿宋_GB2312"/>
          <w:sz w:val="32"/>
          <w:szCs w:val="32"/>
        </w:rPr>
        <w:t>级</w:t>
      </w:r>
      <w:r>
        <w:rPr>
          <w:rFonts w:eastAsia="仿宋_GB2312"/>
          <w:sz w:val="32"/>
          <w:szCs w:val="32"/>
        </w:rPr>
        <w:t>工程研究中心认定原则上每年开展一次。市发展改革委发布通知，明确</w:t>
      </w:r>
      <w:r>
        <w:rPr>
          <w:rFonts w:hint="eastAsia" w:eastAsia="仿宋_GB2312"/>
          <w:sz w:val="32"/>
          <w:szCs w:val="32"/>
        </w:rPr>
        <w:t>申报要求等事项。</w:t>
      </w:r>
    </w:p>
    <w:p w14:paraId="44FF302E">
      <w:pPr>
        <w:tabs>
          <w:tab w:val="left" w:pos="1995"/>
          <w:tab w:val="left" w:pos="2149"/>
          <w:tab w:val="left" w:pos="2235"/>
        </w:tabs>
        <w:spacing w:line="560" w:lineRule="exact"/>
        <w:ind w:left="64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第六条 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市工程研究中心</w:t>
      </w:r>
      <w:r>
        <w:rPr>
          <w:rFonts w:eastAsia="仿宋_GB2312"/>
          <w:sz w:val="32"/>
          <w:szCs w:val="32"/>
        </w:rPr>
        <w:t>应</w:t>
      </w:r>
      <w:r>
        <w:rPr>
          <w:rFonts w:hint="eastAsia" w:eastAsia="仿宋_GB2312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具备</w:t>
      </w:r>
      <w:r>
        <w:rPr>
          <w:rFonts w:hint="eastAsia" w:eastAsia="仿宋_GB2312"/>
          <w:sz w:val="32"/>
          <w:szCs w:val="32"/>
        </w:rPr>
        <w:t>以下</w:t>
      </w:r>
      <w:r>
        <w:rPr>
          <w:rFonts w:eastAsia="仿宋_GB2312"/>
          <w:sz w:val="32"/>
          <w:szCs w:val="32"/>
        </w:rPr>
        <w:t>条件</w:t>
      </w:r>
      <w:r>
        <w:rPr>
          <w:rFonts w:hint="eastAsia" w:eastAsia="仿宋_GB2312"/>
          <w:sz w:val="32"/>
          <w:szCs w:val="32"/>
        </w:rPr>
        <w:t>：</w:t>
      </w:r>
    </w:p>
    <w:p w14:paraId="7FEAEA69"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）申请单位为具有独立法人资格的企业、科研机构或高等院校，具有较强综合实力。</w:t>
      </w:r>
    </w:p>
    <w:p w14:paraId="3F16160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具有一批有待工程化开发、拥有自主知识产权和良好市场前景、处于行业先进水平的成熟关键技术或科技成果，具有主持市级及以上科研项目的经历，具有高水平的研究开发和技术集成能力及相应的人才队伍；</w:t>
      </w:r>
    </w:p>
    <w:p w14:paraId="7BA4A98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（三）申请单位具有以市场为导向，推动科技成果向生产力转化的工程化研究验证环境和能力；</w:t>
      </w:r>
    </w:p>
    <w:p w14:paraId="5B77FD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（四）申请单位具有通过市场机制实现技术转移和扩散，促进科技成果产业化，形成良性循环的自我发展能力；</w:t>
      </w:r>
    </w:p>
    <w:p w14:paraId="4E08C33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（五）申请单位具有科技成果产业化的能力，条件允许的还应当具有工程设计、评估或建设的咨询与服务能力；</w:t>
      </w:r>
    </w:p>
    <w:p w14:paraId="316F7FF4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具有完善的人才激励、成果转化激励和知识产权管理等管理制度；</w:t>
      </w:r>
    </w:p>
    <w:p w14:paraId="77C210CA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eastAsia="仿宋_GB2312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工程研究</w:t>
      </w:r>
      <w:r>
        <w:rPr>
          <w:rFonts w:eastAsia="仿宋_GB2312"/>
          <w:sz w:val="32"/>
          <w:szCs w:val="32"/>
        </w:rPr>
        <w:t>中心固定研发场所面积应不少于1200平方米，研发设备原值原则上不少于800万元（研究方向为信息服务或未来产业方向的工程研究中心可分别放低至600平方米和400万元），固定科研人员不少于20人；</w:t>
      </w:r>
    </w:p>
    <w:p w14:paraId="2A9068E0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eastAsia="仿宋_GB2312"/>
          <w:sz w:val="32"/>
          <w:szCs w:val="32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未因严重违法失信行为被司法、行政机关依法列为联合惩戒对象名单。</w:t>
      </w:r>
    </w:p>
    <w:p w14:paraId="47656250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对创新能力强、机制健全、示范作用大、业绩显著、符合条件的</w:t>
      </w:r>
      <w:r>
        <w:rPr>
          <w:rFonts w:hint="eastAsia" w:eastAsia="仿宋_GB2312"/>
          <w:sz w:val="32"/>
          <w:szCs w:val="32"/>
        </w:rPr>
        <w:t>工程研究中心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优先予以认定：</w:t>
      </w:r>
    </w:p>
    <w:p w14:paraId="1667C38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（一）研究方向属于战略性新兴产业、未来产业，以及数字经济、平台经济、低空经济等新兴经济业态的；</w:t>
      </w:r>
    </w:p>
    <w:p w14:paraId="125519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（二）承担国家、省关键核心技术攻关任务、重点科研项目的；</w:t>
      </w:r>
    </w:p>
    <w:p w14:paraId="43EFA76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（三）研发设施实行开放运行和共用共享，能够为行业内新产品、新技术、新工艺开发提供场景验证，并为各类创新主体开展实验室技术熟化、工程化放大等活动提供研发和试验条件的；</w:t>
      </w:r>
    </w:p>
    <w:p w14:paraId="03F6CF2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（四）为行业提供工程技术咨询服务和研究产业技术标准，向行业转移和扩散承担国家和行业任务所形成的技术成果的；</w:t>
      </w:r>
    </w:p>
    <w:p w14:paraId="5FE01F1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（五）近三年内引进省级以上产业高端人才并长期在工程研究中心工作的。</w:t>
      </w:r>
    </w:p>
    <w:p w14:paraId="38C93C87">
      <w:pPr>
        <w:tabs>
          <w:tab w:val="left" w:pos="1995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工程研究中心鼓励采用法人形式组建和运行。对于采取非法人形式组建的工程研究中心，需要与依托单位在人、财、物的管理上保持清晰边界，并明确专职机构或部门进行管理，确保评价指标数据能够独立核算、有据可查。</w:t>
      </w:r>
      <w:bookmarkStart w:id="0" w:name="12"/>
    </w:p>
    <w:p w14:paraId="24E930C7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鼓励相关领域的优势企业、高等院校、科研院所组</w:t>
      </w:r>
      <w:r>
        <w:rPr>
          <w:rFonts w:hint="eastAsia" w:eastAsia="仿宋_GB2312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>创新联合体，共同申请组建</w:t>
      </w:r>
      <w:r>
        <w:rPr>
          <w:rFonts w:hint="eastAsia" w:eastAsia="仿宋_GB2312"/>
          <w:sz w:val="32"/>
          <w:szCs w:val="32"/>
        </w:rPr>
        <w:t>市级</w:t>
      </w:r>
      <w:r>
        <w:rPr>
          <w:rFonts w:eastAsia="仿宋_GB2312"/>
          <w:sz w:val="32"/>
          <w:szCs w:val="32"/>
        </w:rPr>
        <w:t>工程研究中心，促进产学研金服用融合创新发展。采用联合体方式组建的工程研究中心参与单位原则上不超过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家，并明确其中一家发挥主要作用的为牵头单位，只对牵头单位进行挂牌。</w:t>
      </w:r>
    </w:p>
    <w:p w14:paraId="4D9F203F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第十条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市级工程研究中心认定程序如下：</w:t>
      </w:r>
    </w:p>
    <w:p w14:paraId="2494C57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（一）申报单位向主管部门提出申请并按要求提交申请材料，申请材料包括：申请报告、</w:t>
      </w:r>
      <w:r>
        <w:rPr>
          <w:rFonts w:eastAsia="仿宋_GB2312"/>
          <w:kern w:val="0"/>
          <w:sz w:val="32"/>
          <w:szCs w:val="32"/>
        </w:rPr>
        <w:t>评价数据表及附表</w:t>
      </w:r>
      <w:r>
        <w:rPr>
          <w:rFonts w:eastAsia="仿宋_GB2312"/>
          <w:sz w:val="32"/>
          <w:szCs w:val="32"/>
        </w:rPr>
        <w:t>、真实性承诺及有关证明材料。</w:t>
      </w:r>
    </w:p>
    <w:p w14:paraId="7EDA0EE6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（二）主管部门负责对申报单位的申请材料进行初审，择优确定推荐申报单位，并将申请材料和推荐意见在规定时间上报市发展改革委。</w:t>
      </w:r>
    </w:p>
    <w:p w14:paraId="7DD9CE9C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（三）市发展改革委受理申报文件后，委托第三方机构组织专家对申请材料进行评审打分，</w:t>
      </w:r>
      <w:r>
        <w:rPr>
          <w:rFonts w:hint="eastAsia" w:eastAsia="仿宋_GB2312"/>
          <w:sz w:val="32"/>
          <w:szCs w:val="32"/>
        </w:rPr>
        <w:t>综合评定后提出拟认定</w:t>
      </w:r>
      <w:r>
        <w:rPr>
          <w:rFonts w:eastAsia="仿宋_GB2312"/>
          <w:sz w:val="32"/>
          <w:szCs w:val="32"/>
        </w:rPr>
        <w:t>市级工程研究中心</w:t>
      </w:r>
      <w:r>
        <w:rPr>
          <w:rFonts w:hint="eastAsia" w:eastAsia="仿宋_GB2312"/>
          <w:sz w:val="32"/>
          <w:szCs w:val="32"/>
        </w:rPr>
        <w:t>名单，通过市发展改革委门户网站公示，发文公布认定结果。</w:t>
      </w:r>
      <w:bookmarkEnd w:id="0"/>
    </w:p>
    <w:p w14:paraId="205ED803">
      <w:pPr>
        <w:spacing w:line="560" w:lineRule="exact"/>
        <w:ind w:firstLine="645"/>
        <w:rPr>
          <w:rFonts w:eastAsia="仿宋_GB2312"/>
          <w:sz w:val="32"/>
          <w:szCs w:val="32"/>
        </w:rPr>
      </w:pPr>
    </w:p>
    <w:p w14:paraId="24CAB95D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第三章  运行评价</w:t>
      </w:r>
    </w:p>
    <w:p w14:paraId="453C176F"/>
    <w:p w14:paraId="5ED9801B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第十一条 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市级工程研究中心实行定期评价、动态调整的运行评价制度</w:t>
      </w:r>
      <w:bookmarkStart w:id="1" w:name="24"/>
      <w:r>
        <w:rPr>
          <w:rFonts w:hint="eastAsia" w:eastAsia="仿宋_GB2312"/>
          <w:sz w:val="32"/>
          <w:szCs w:val="32"/>
        </w:rPr>
        <w:t>。市发展改革委每三年组织一次市级</w:t>
      </w:r>
      <w:r>
        <w:rPr>
          <w:rFonts w:eastAsia="仿宋_GB2312"/>
          <w:sz w:val="32"/>
          <w:szCs w:val="32"/>
        </w:rPr>
        <w:t>工程研究</w:t>
      </w:r>
      <w:r>
        <w:rPr>
          <w:rFonts w:hint="eastAsia" w:eastAsia="仿宋_GB2312"/>
          <w:sz w:val="32"/>
          <w:szCs w:val="32"/>
        </w:rPr>
        <w:t>中心运行评价。</w:t>
      </w:r>
    </w:p>
    <w:bookmarkEnd w:id="1"/>
    <w:p w14:paraId="4B8B71CE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第十二条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市级工程研究中心评价程序如下：</w:t>
      </w:r>
    </w:p>
    <w:p w14:paraId="3050BF9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（一）材料收集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根据统一工作部署，在</w:t>
      </w:r>
      <w:r>
        <w:rPr>
          <w:rFonts w:hint="eastAsia" w:eastAsia="仿宋_GB2312"/>
          <w:sz w:val="32"/>
          <w:szCs w:val="32"/>
        </w:rPr>
        <w:t>市级</w:t>
      </w:r>
      <w:r>
        <w:rPr>
          <w:rFonts w:eastAsia="仿宋_GB2312"/>
          <w:sz w:val="32"/>
          <w:szCs w:val="32"/>
        </w:rPr>
        <w:t>工程研究中心评价年，</w:t>
      </w:r>
      <w:r>
        <w:rPr>
          <w:rFonts w:hint="eastAsia" w:eastAsia="仿宋_GB2312"/>
          <w:sz w:val="32"/>
          <w:szCs w:val="32"/>
        </w:rPr>
        <w:t>市级</w:t>
      </w:r>
      <w:r>
        <w:rPr>
          <w:rFonts w:eastAsia="仿宋_GB2312"/>
          <w:sz w:val="32"/>
          <w:szCs w:val="32"/>
        </w:rPr>
        <w:t>工程研究中心向主管部门提交</w:t>
      </w:r>
      <w:r>
        <w:rPr>
          <w:rFonts w:eastAsia="仿宋_GB2312"/>
          <w:kern w:val="0"/>
          <w:sz w:val="32"/>
          <w:szCs w:val="32"/>
        </w:rPr>
        <w:t>评价</w:t>
      </w:r>
      <w:r>
        <w:rPr>
          <w:rFonts w:eastAsia="仿宋_GB2312"/>
          <w:sz w:val="32"/>
          <w:szCs w:val="32"/>
        </w:rPr>
        <w:t>材料。对于上次运行评价为</w:t>
      </w:r>
      <w:r>
        <w:rPr>
          <w:rFonts w:hint="eastAsia" w:eastAsia="仿宋_GB2312"/>
          <w:sz w:val="32"/>
          <w:szCs w:val="32"/>
        </w:rPr>
        <w:t>良好及以上</w:t>
      </w:r>
      <w:r>
        <w:rPr>
          <w:rFonts w:eastAsia="仿宋_GB2312"/>
          <w:sz w:val="32"/>
          <w:szCs w:val="32"/>
        </w:rPr>
        <w:t>等次的市级工程研究中心，运行评价材料可根据评价通知要求予以适当简化。</w:t>
      </w:r>
    </w:p>
    <w:p w14:paraId="1D58DB17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（二）材料初审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主管部门负责对评价材料的真实性、准确性和规范性进行审查，并出具审查意见，报送市发展改革委。</w:t>
      </w:r>
    </w:p>
    <w:p w14:paraId="3946A192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（三）评价方式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市发展改革委委托第三方机构对评价材料进行核查，并依据评价标准进行评价、打分。</w:t>
      </w:r>
    </w:p>
    <w:p w14:paraId="250C74BB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评价结果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市发展改革委对评价结果进行审查确认后，</w:t>
      </w:r>
      <w:r>
        <w:rPr>
          <w:rFonts w:hint="eastAsia" w:eastAsia="仿宋_GB2312"/>
          <w:sz w:val="32"/>
          <w:szCs w:val="32"/>
        </w:rPr>
        <w:t>向主管部门进行通报</w:t>
      </w:r>
      <w:r>
        <w:rPr>
          <w:rFonts w:eastAsia="仿宋_GB2312"/>
          <w:sz w:val="32"/>
          <w:szCs w:val="32"/>
        </w:rPr>
        <w:t>。评价结果在85分（含）以上为优秀；60分（含）-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5分为良好；60分以下为不及格。</w:t>
      </w:r>
    </w:p>
    <w:p w14:paraId="3228B902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第十三条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对于上次年度评价结果为优秀的市级工程研究中心，</w:t>
      </w:r>
      <w:r>
        <w:rPr>
          <w:rFonts w:eastAsia="仿宋_GB2312"/>
          <w:sz w:val="32"/>
          <w:szCs w:val="32"/>
        </w:rPr>
        <w:t>择优推荐申请山东省</w:t>
      </w:r>
      <w:r>
        <w:rPr>
          <w:rFonts w:hint="eastAsia" w:eastAsia="仿宋_GB2312"/>
          <w:sz w:val="32"/>
          <w:szCs w:val="32"/>
        </w:rPr>
        <w:t>工程研究</w:t>
      </w:r>
      <w:r>
        <w:rPr>
          <w:rFonts w:eastAsia="仿宋_GB2312"/>
          <w:sz w:val="32"/>
          <w:szCs w:val="32"/>
        </w:rPr>
        <w:t>中心认定。</w:t>
      </w:r>
    </w:p>
    <w:p w14:paraId="6CF6A70B">
      <w:pPr>
        <w:tabs>
          <w:tab w:val="left" w:pos="2205"/>
          <w:tab w:val="left" w:pos="2235"/>
          <w:tab w:val="left" w:pos="2646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4A8C88E">
      <w:pPr>
        <w:spacing w:line="560" w:lineRule="exact"/>
        <w:ind w:firstLine="3040" w:firstLineChars="9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第四章 </w:t>
      </w:r>
      <w:r>
        <w:rPr>
          <w:rFonts w:eastAsia="黑体"/>
          <w:sz w:val="32"/>
          <w:szCs w:val="32"/>
          <w:lang w:val="en"/>
        </w:rPr>
        <w:t xml:space="preserve"> </w:t>
      </w:r>
      <w:r>
        <w:rPr>
          <w:rFonts w:eastAsia="黑体"/>
          <w:sz w:val="32"/>
          <w:szCs w:val="32"/>
        </w:rPr>
        <w:t>监督管理</w:t>
      </w:r>
    </w:p>
    <w:p w14:paraId="12F81255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  </w:t>
      </w:r>
    </w:p>
    <w:p w14:paraId="4CFFD167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bCs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第十四条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 xml:space="preserve">  主管部门根据有关规定建立相应管理制度，加强对市级工程研究中心相关工作的监督管理，配合有关部门做好统计、监测分析和评价等工作。</w:t>
      </w:r>
    </w:p>
    <w:p w14:paraId="6C999BBF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第十五条 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>市级</w:t>
      </w:r>
      <w:r>
        <w:rPr>
          <w:rFonts w:eastAsia="仿宋_GB2312"/>
          <w:sz w:val="32"/>
          <w:szCs w:val="32"/>
        </w:rPr>
        <w:t>工程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>研究中心建设任务和目标如出现重大调整，应当及时向主管部门报告。</w:t>
      </w:r>
    </w:p>
    <w:p w14:paraId="119D6B16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bCs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第十六条 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>市级工程研究中心依托单位对提报材料和数据真实性负责，主管部门负有初步审核责任，确保相关材料和数据真实可靠。</w:t>
      </w:r>
    </w:p>
    <w:p w14:paraId="23E5B398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第十七条 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>有下列情况之一的，</w:t>
      </w:r>
      <w:r>
        <w:rPr>
          <w:rFonts w:eastAsia="仿宋_GB2312"/>
          <w:sz w:val="32"/>
          <w:szCs w:val="32"/>
        </w:rPr>
        <w:t>撤销</w:t>
      </w:r>
      <w:r>
        <w:rPr>
          <w:rFonts w:hint="eastAsia" w:eastAsia="仿宋_GB2312"/>
          <w:sz w:val="32"/>
          <w:szCs w:val="32"/>
        </w:rPr>
        <w:t>市级</w:t>
      </w:r>
      <w:r>
        <w:rPr>
          <w:rFonts w:eastAsia="仿宋_GB2312"/>
          <w:sz w:val="32"/>
          <w:szCs w:val="32"/>
        </w:rPr>
        <w:t>工程研究中心资格：</w:t>
      </w:r>
    </w:p>
    <w:p w14:paraId="6AC45709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（一）运行评价低于60分；</w:t>
      </w:r>
    </w:p>
    <w:p w14:paraId="1889B0BB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）提供虚假</w:t>
      </w:r>
      <w:r>
        <w:rPr>
          <w:rFonts w:hint="eastAsia" w:eastAsia="仿宋_GB2312"/>
          <w:sz w:val="32"/>
          <w:szCs w:val="32"/>
        </w:rPr>
        <w:t>材料和数据</w:t>
      </w:r>
      <w:r>
        <w:rPr>
          <w:rFonts w:eastAsia="仿宋_GB2312"/>
          <w:sz w:val="32"/>
          <w:szCs w:val="32"/>
        </w:rPr>
        <w:t>；</w:t>
      </w:r>
    </w:p>
    <w:p w14:paraId="73C09531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）发生重大质量事故或重大安全事故；</w:t>
      </w:r>
    </w:p>
    <w:p w14:paraId="3C03DF9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）存在司法、行政机关认定的严重违法失信行为；</w:t>
      </w:r>
    </w:p>
    <w:p w14:paraId="062EDE6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承担单位被依法终止。</w:t>
      </w:r>
    </w:p>
    <w:p w14:paraId="74D59DE5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第十八条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因本办法第十</w:t>
      </w:r>
      <w:r>
        <w:rPr>
          <w:rFonts w:hint="eastAsia" w:eastAsia="仿宋_GB2312"/>
          <w:sz w:val="32"/>
          <w:szCs w:val="32"/>
        </w:rPr>
        <w:t>七</w:t>
      </w:r>
      <w:r>
        <w:rPr>
          <w:rFonts w:eastAsia="仿宋_GB2312"/>
          <w:sz w:val="32"/>
          <w:szCs w:val="32"/>
        </w:rPr>
        <w:t>条被撤销市级工程研究中心资格的，自撤销之日起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年内不得再次申请。</w:t>
      </w:r>
    </w:p>
    <w:p w14:paraId="3DEBFABF">
      <w:pPr>
        <w:spacing w:line="560" w:lineRule="exact"/>
      </w:pPr>
    </w:p>
    <w:p w14:paraId="1B67C4FB">
      <w:pPr>
        <w:spacing w:line="560" w:lineRule="exact"/>
        <w:jc w:val="center"/>
        <w:rPr>
          <w:rFonts w:eastAsia="黑体"/>
          <w:bCs/>
          <w:spacing w:val="4"/>
          <w:kern w:val="0"/>
          <w:sz w:val="32"/>
          <w:szCs w:val="32"/>
        </w:rPr>
      </w:pPr>
      <w:r>
        <w:rPr>
          <w:rFonts w:eastAsia="黑体"/>
          <w:bCs/>
          <w:spacing w:val="4"/>
          <w:kern w:val="0"/>
          <w:sz w:val="32"/>
          <w:szCs w:val="32"/>
        </w:rPr>
        <w:t>第五章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  <w:lang w:val="en"/>
        </w:rPr>
        <w:t xml:space="preserve"> </w:t>
      </w:r>
      <w:r>
        <w:rPr>
          <w:rFonts w:eastAsia="黑体"/>
          <w:bCs/>
          <w:spacing w:val="4"/>
          <w:kern w:val="0"/>
          <w:sz w:val="32"/>
          <w:szCs w:val="32"/>
        </w:rPr>
        <w:t>鼓励政策</w:t>
      </w:r>
    </w:p>
    <w:p w14:paraId="74CDF062">
      <w:pPr>
        <w:spacing w:line="560" w:lineRule="exact"/>
        <w:jc w:val="center"/>
        <w:rPr>
          <w:rFonts w:eastAsia="黑体"/>
          <w:bCs/>
          <w:spacing w:val="4"/>
          <w:kern w:val="0"/>
          <w:sz w:val="32"/>
          <w:szCs w:val="32"/>
        </w:rPr>
      </w:pPr>
    </w:p>
    <w:p w14:paraId="0C95AC6D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"/>
          <w:bCs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第十九条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鼓励加强创新能力建设，加大技术创新投入和新产品产出，依托市级工程研究中心完善产业创新体系，集聚优势资源开展中试制造、成果转化和产业化落地，对于能够保持较高创新投入增速、注重创新能力建设投资、具备较强标准和知识产权创制能力的市级工程研究中心，优先推荐申请山东省工程研究中心。</w:t>
      </w:r>
    </w:p>
    <w:p w14:paraId="205C7257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"/>
          <w:bCs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第二十条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bCs/>
          <w:spacing w:val="4"/>
          <w:kern w:val="0"/>
          <w:sz w:val="32"/>
          <w:szCs w:val="32"/>
        </w:rPr>
        <w:t xml:space="preserve"> 发挥</w:t>
      </w:r>
      <w:r>
        <w:rPr>
          <w:rFonts w:hint="eastAsia" w:eastAsia="仿宋_GB2312"/>
          <w:sz w:val="32"/>
          <w:szCs w:val="32"/>
        </w:rPr>
        <w:t>科创母基金、产业园区产业基金、政府引导基金等</w:t>
      </w:r>
      <w:r>
        <w:rPr>
          <w:rFonts w:eastAsia="仿宋_GB2312"/>
          <w:bCs/>
          <w:spacing w:val="4"/>
          <w:kern w:val="0"/>
          <w:sz w:val="32"/>
          <w:szCs w:val="32"/>
        </w:rPr>
        <w:t>的引导作用，支持市级工程研究中心研发成果加快转化落地，具备条件的优先纳入市级重点项目。支持和优先推荐其申报国家和省、市组织实施的各类技术创新重大专项和试点示范项目。</w:t>
      </w:r>
    </w:p>
    <w:p w14:paraId="23915A4F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黑体"/>
          <w:bCs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鼓励各区（市）、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功能区对新获批及评价优秀的</w:t>
      </w:r>
      <w:r>
        <w:rPr>
          <w:rFonts w:hint="eastAsia" w:eastAsia="仿宋_GB2312"/>
          <w:sz w:val="32"/>
          <w:szCs w:val="32"/>
        </w:rPr>
        <w:t>市级</w:t>
      </w:r>
      <w:r>
        <w:rPr>
          <w:rFonts w:eastAsia="仿宋_GB2312"/>
          <w:sz w:val="32"/>
          <w:szCs w:val="32"/>
        </w:rPr>
        <w:t>工程研究中心，在科技项目、人才引进等方面给予相应的政策扶持。</w:t>
      </w:r>
    </w:p>
    <w:p w14:paraId="2B6B2060">
      <w:pPr>
        <w:spacing w:line="560" w:lineRule="exact"/>
        <w:ind w:firstLine="645"/>
        <w:rPr>
          <w:rFonts w:eastAsia="仿宋_GB2312"/>
          <w:sz w:val="32"/>
          <w:szCs w:val="32"/>
        </w:rPr>
      </w:pPr>
    </w:p>
    <w:p w14:paraId="5DA278FF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第六章 </w:t>
      </w:r>
      <w:r>
        <w:rPr>
          <w:rFonts w:eastAsia="黑体"/>
          <w:sz w:val="32"/>
          <w:szCs w:val="32"/>
          <w:lang w:val="en"/>
        </w:rPr>
        <w:t xml:space="preserve"> </w:t>
      </w:r>
      <w:r>
        <w:rPr>
          <w:rFonts w:eastAsia="黑体"/>
          <w:sz w:val="32"/>
          <w:szCs w:val="32"/>
        </w:rPr>
        <w:t>附  则</w:t>
      </w:r>
    </w:p>
    <w:p w14:paraId="11BFADF7">
      <w:pPr>
        <w:spacing w:line="560" w:lineRule="exact"/>
        <w:jc w:val="center"/>
        <w:rPr>
          <w:rFonts w:eastAsia="黑体"/>
          <w:sz w:val="32"/>
          <w:szCs w:val="32"/>
        </w:rPr>
      </w:pPr>
    </w:p>
    <w:p w14:paraId="1D564AC4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第二十二条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青岛市工程研究中心统一命名为：“青岛市×××工程研究中心”。</w:t>
      </w:r>
    </w:p>
    <w:p w14:paraId="71A42B11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第二十三条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本办法涉及的申请材料、评价材料和评价指标体系的内容和要求，由市发展改革委另行发布并适时调整。</w:t>
      </w:r>
    </w:p>
    <w:p w14:paraId="1B35DE0B">
      <w:pPr>
        <w:tabs>
          <w:tab w:val="left" w:pos="1995"/>
          <w:tab w:val="left" w:pos="2149"/>
          <w:tab w:val="left" w:pos="2235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第二十四条</w:t>
      </w:r>
      <w:r>
        <w:rPr>
          <w:rFonts w:hint="eastAsia"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bCs/>
          <w:spacing w:val="4"/>
          <w:kern w:val="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各区（市）、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功能区主管部门可参照本办法，结合实际情况，制定相应的政策措施或管理办法。</w:t>
      </w:r>
    </w:p>
    <w:p w14:paraId="139A8D7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第二十五条 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</w:t>
      </w:r>
      <w:r>
        <w:rPr>
          <w:rFonts w:hint="eastAsia" w:eastAsia="仿宋_GB2312"/>
          <w:sz w:val="32"/>
          <w:szCs w:val="32"/>
        </w:rPr>
        <w:t>自2024年12月21日起施行，有效期至2029年12月20日。</w:t>
      </w:r>
    </w:p>
    <w:p w14:paraId="2AA51C44">
      <w:pPr>
        <w:ind w:right="1283" w:rightChars="611"/>
        <w:jc w:val="both"/>
        <w:rPr>
          <w:rFonts w:hint="eastAsia" w:eastAsia="黑体"/>
          <w:color w:val="000000"/>
          <w:kern w:val="0"/>
          <w:sz w:val="32"/>
          <w:szCs w:val="32"/>
        </w:rPr>
      </w:pPr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89E60-7652-45B3-85EC-E850C3A77C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B2D9D3-D506-4344-9D7A-15FC4DDCAB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754AC4-A951-440D-AD2E-3082921EBF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CD33FF-C670-4DCC-A25B-C4683A81E9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8013">
    <w:pPr>
      <w:pStyle w:val="5"/>
      <w:framePr w:wrap="around" w:vAnchor="text" w:hAnchor="margin" w:xAlign="outside" w:y="1"/>
      <w:rPr>
        <w:rStyle w:val="10"/>
        <w:sz w:val="28"/>
        <w:szCs w:val="28"/>
      </w:rPr>
    </w:pPr>
    <w:r>
      <w:rPr>
        <w:sz w:val="28"/>
        <w:szCs w:val="28"/>
      </w:rPr>
      <w:t>―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23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</w:t>
    </w:r>
    <w:r>
      <w:rPr>
        <w:sz w:val="28"/>
        <w:szCs w:val="28"/>
      </w:rPr>
      <w:t>―</w:t>
    </w:r>
    <w:r>
      <w:rPr>
        <w:rFonts w:hint="eastAsia"/>
        <w:sz w:val="28"/>
        <w:szCs w:val="28"/>
      </w:rPr>
      <w:t xml:space="preserve">   </w:t>
    </w:r>
  </w:p>
  <w:p w14:paraId="682619F6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4432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BEE2FF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FE8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jk0MTMzYjdlM2ZlYTJhNjkyNWNhMGYyNTgwOTgifQ=="/>
  </w:docVars>
  <w:rsids>
    <w:rsidRoot w:val="008E6D7B"/>
    <w:rsid w:val="000043B6"/>
    <w:rsid w:val="00010932"/>
    <w:rsid w:val="000147ED"/>
    <w:rsid w:val="000213C4"/>
    <w:rsid w:val="00023A75"/>
    <w:rsid w:val="00036355"/>
    <w:rsid w:val="00040A68"/>
    <w:rsid w:val="00056604"/>
    <w:rsid w:val="00057216"/>
    <w:rsid w:val="000663E8"/>
    <w:rsid w:val="00074D6D"/>
    <w:rsid w:val="00082AC9"/>
    <w:rsid w:val="00094C39"/>
    <w:rsid w:val="000A022A"/>
    <w:rsid w:val="000A3923"/>
    <w:rsid w:val="000D2F34"/>
    <w:rsid w:val="000D3F9B"/>
    <w:rsid w:val="000D43C7"/>
    <w:rsid w:val="000E0E7B"/>
    <w:rsid w:val="000E0EB3"/>
    <w:rsid w:val="000E56FC"/>
    <w:rsid w:val="000E5D26"/>
    <w:rsid w:val="000F4014"/>
    <w:rsid w:val="00100B20"/>
    <w:rsid w:val="001109AF"/>
    <w:rsid w:val="001437BA"/>
    <w:rsid w:val="00145657"/>
    <w:rsid w:val="00157170"/>
    <w:rsid w:val="00165853"/>
    <w:rsid w:val="00170807"/>
    <w:rsid w:val="001773D3"/>
    <w:rsid w:val="00191B95"/>
    <w:rsid w:val="001A3476"/>
    <w:rsid w:val="001B71FE"/>
    <w:rsid w:val="001C4DE5"/>
    <w:rsid w:val="001D0C2A"/>
    <w:rsid w:val="001E128A"/>
    <w:rsid w:val="001E3985"/>
    <w:rsid w:val="001F0C7C"/>
    <w:rsid w:val="001F7F88"/>
    <w:rsid w:val="00212F90"/>
    <w:rsid w:val="002176C1"/>
    <w:rsid w:val="002265DE"/>
    <w:rsid w:val="00231B98"/>
    <w:rsid w:val="002362CC"/>
    <w:rsid w:val="00244F03"/>
    <w:rsid w:val="00246C74"/>
    <w:rsid w:val="00251041"/>
    <w:rsid w:val="00256E7D"/>
    <w:rsid w:val="00294AD1"/>
    <w:rsid w:val="002A2D58"/>
    <w:rsid w:val="002A3A4A"/>
    <w:rsid w:val="002A407B"/>
    <w:rsid w:val="002A730C"/>
    <w:rsid w:val="002B0568"/>
    <w:rsid w:val="002B7924"/>
    <w:rsid w:val="002D375E"/>
    <w:rsid w:val="002D590C"/>
    <w:rsid w:val="002D7532"/>
    <w:rsid w:val="002E5F64"/>
    <w:rsid w:val="002F59D3"/>
    <w:rsid w:val="002F7FE1"/>
    <w:rsid w:val="00310CB5"/>
    <w:rsid w:val="00321AF6"/>
    <w:rsid w:val="00325645"/>
    <w:rsid w:val="003306BC"/>
    <w:rsid w:val="0033666F"/>
    <w:rsid w:val="00340F6E"/>
    <w:rsid w:val="0034223C"/>
    <w:rsid w:val="0034265C"/>
    <w:rsid w:val="00352715"/>
    <w:rsid w:val="00361DDD"/>
    <w:rsid w:val="003624D6"/>
    <w:rsid w:val="0036455A"/>
    <w:rsid w:val="00365013"/>
    <w:rsid w:val="00391A01"/>
    <w:rsid w:val="00391FEA"/>
    <w:rsid w:val="0039202E"/>
    <w:rsid w:val="00397319"/>
    <w:rsid w:val="003B0D0A"/>
    <w:rsid w:val="003B51CF"/>
    <w:rsid w:val="003C4ED9"/>
    <w:rsid w:val="003D3A26"/>
    <w:rsid w:val="003D4260"/>
    <w:rsid w:val="003D6FA9"/>
    <w:rsid w:val="003E55A2"/>
    <w:rsid w:val="003E7BDE"/>
    <w:rsid w:val="003F097F"/>
    <w:rsid w:val="003F51B3"/>
    <w:rsid w:val="003F6B3B"/>
    <w:rsid w:val="004059E0"/>
    <w:rsid w:val="00412119"/>
    <w:rsid w:val="00432EA1"/>
    <w:rsid w:val="00440F0B"/>
    <w:rsid w:val="004435B4"/>
    <w:rsid w:val="00445AAD"/>
    <w:rsid w:val="00445AE1"/>
    <w:rsid w:val="004528D1"/>
    <w:rsid w:val="0047091A"/>
    <w:rsid w:val="00473494"/>
    <w:rsid w:val="004810BC"/>
    <w:rsid w:val="0048275B"/>
    <w:rsid w:val="00482A55"/>
    <w:rsid w:val="004A2735"/>
    <w:rsid w:val="004C0029"/>
    <w:rsid w:val="004E25C5"/>
    <w:rsid w:val="005025E4"/>
    <w:rsid w:val="00511DD9"/>
    <w:rsid w:val="00517DD6"/>
    <w:rsid w:val="005331C6"/>
    <w:rsid w:val="00536DBE"/>
    <w:rsid w:val="00540772"/>
    <w:rsid w:val="00543AF1"/>
    <w:rsid w:val="00546769"/>
    <w:rsid w:val="0056441E"/>
    <w:rsid w:val="005849F0"/>
    <w:rsid w:val="00585AEF"/>
    <w:rsid w:val="00590D12"/>
    <w:rsid w:val="00593422"/>
    <w:rsid w:val="00596A18"/>
    <w:rsid w:val="005B3F34"/>
    <w:rsid w:val="005B5768"/>
    <w:rsid w:val="005C55DD"/>
    <w:rsid w:val="005D7068"/>
    <w:rsid w:val="005E677D"/>
    <w:rsid w:val="005E7F61"/>
    <w:rsid w:val="0060282C"/>
    <w:rsid w:val="00617318"/>
    <w:rsid w:val="00632FA6"/>
    <w:rsid w:val="00634852"/>
    <w:rsid w:val="006539AA"/>
    <w:rsid w:val="00673DCE"/>
    <w:rsid w:val="00675040"/>
    <w:rsid w:val="00687027"/>
    <w:rsid w:val="006A2DF8"/>
    <w:rsid w:val="006A7ADA"/>
    <w:rsid w:val="006C38C9"/>
    <w:rsid w:val="006D2377"/>
    <w:rsid w:val="006E26D8"/>
    <w:rsid w:val="006E5893"/>
    <w:rsid w:val="006F72BF"/>
    <w:rsid w:val="00704721"/>
    <w:rsid w:val="00712186"/>
    <w:rsid w:val="00724B82"/>
    <w:rsid w:val="00725F9D"/>
    <w:rsid w:val="00726C81"/>
    <w:rsid w:val="00732C5F"/>
    <w:rsid w:val="00741F70"/>
    <w:rsid w:val="007452F6"/>
    <w:rsid w:val="00745859"/>
    <w:rsid w:val="00761379"/>
    <w:rsid w:val="00767338"/>
    <w:rsid w:val="0077061B"/>
    <w:rsid w:val="00774EFC"/>
    <w:rsid w:val="00780445"/>
    <w:rsid w:val="0079130B"/>
    <w:rsid w:val="007948E4"/>
    <w:rsid w:val="007970E9"/>
    <w:rsid w:val="007A1DE2"/>
    <w:rsid w:val="007B598B"/>
    <w:rsid w:val="007C1C68"/>
    <w:rsid w:val="007C7637"/>
    <w:rsid w:val="007D1D55"/>
    <w:rsid w:val="007E6A96"/>
    <w:rsid w:val="007F228D"/>
    <w:rsid w:val="007F2A55"/>
    <w:rsid w:val="007F4236"/>
    <w:rsid w:val="007F460A"/>
    <w:rsid w:val="00800D4B"/>
    <w:rsid w:val="00800F43"/>
    <w:rsid w:val="00801859"/>
    <w:rsid w:val="00807E98"/>
    <w:rsid w:val="00817AD3"/>
    <w:rsid w:val="008316B3"/>
    <w:rsid w:val="008645CE"/>
    <w:rsid w:val="00867863"/>
    <w:rsid w:val="00871360"/>
    <w:rsid w:val="00887E20"/>
    <w:rsid w:val="008A4441"/>
    <w:rsid w:val="008A6B73"/>
    <w:rsid w:val="008B0ACA"/>
    <w:rsid w:val="008B0B15"/>
    <w:rsid w:val="008B1F07"/>
    <w:rsid w:val="008B2B9B"/>
    <w:rsid w:val="008B3EDC"/>
    <w:rsid w:val="008C3C3E"/>
    <w:rsid w:val="008D5A9D"/>
    <w:rsid w:val="008E270A"/>
    <w:rsid w:val="008E4163"/>
    <w:rsid w:val="008E4738"/>
    <w:rsid w:val="008E6D7B"/>
    <w:rsid w:val="008F2B39"/>
    <w:rsid w:val="008F693F"/>
    <w:rsid w:val="00914565"/>
    <w:rsid w:val="009359FA"/>
    <w:rsid w:val="0093653B"/>
    <w:rsid w:val="0094253A"/>
    <w:rsid w:val="00944A04"/>
    <w:rsid w:val="00946311"/>
    <w:rsid w:val="0095094A"/>
    <w:rsid w:val="00952A27"/>
    <w:rsid w:val="00971FBC"/>
    <w:rsid w:val="0097331A"/>
    <w:rsid w:val="00985A6B"/>
    <w:rsid w:val="00985FA1"/>
    <w:rsid w:val="009904BD"/>
    <w:rsid w:val="00991F66"/>
    <w:rsid w:val="009956B6"/>
    <w:rsid w:val="009A55C1"/>
    <w:rsid w:val="009B0D76"/>
    <w:rsid w:val="009B513A"/>
    <w:rsid w:val="009B6074"/>
    <w:rsid w:val="009B7200"/>
    <w:rsid w:val="009D4E61"/>
    <w:rsid w:val="009D5B91"/>
    <w:rsid w:val="009D6E53"/>
    <w:rsid w:val="009E0486"/>
    <w:rsid w:val="009E1701"/>
    <w:rsid w:val="00A03423"/>
    <w:rsid w:val="00A10B3F"/>
    <w:rsid w:val="00A14F9E"/>
    <w:rsid w:val="00A168F5"/>
    <w:rsid w:val="00A2212C"/>
    <w:rsid w:val="00A2214B"/>
    <w:rsid w:val="00A33811"/>
    <w:rsid w:val="00A34797"/>
    <w:rsid w:val="00A5736F"/>
    <w:rsid w:val="00A57EC4"/>
    <w:rsid w:val="00A617E8"/>
    <w:rsid w:val="00A65BB5"/>
    <w:rsid w:val="00A674E5"/>
    <w:rsid w:val="00A702EC"/>
    <w:rsid w:val="00A851DC"/>
    <w:rsid w:val="00AB0363"/>
    <w:rsid w:val="00AC1CAA"/>
    <w:rsid w:val="00AD5AC5"/>
    <w:rsid w:val="00AE03CF"/>
    <w:rsid w:val="00AE427A"/>
    <w:rsid w:val="00AE5EAE"/>
    <w:rsid w:val="00AE62F4"/>
    <w:rsid w:val="00AF2CB8"/>
    <w:rsid w:val="00AF49F4"/>
    <w:rsid w:val="00B07055"/>
    <w:rsid w:val="00B15291"/>
    <w:rsid w:val="00B1646B"/>
    <w:rsid w:val="00B17635"/>
    <w:rsid w:val="00B32D4B"/>
    <w:rsid w:val="00B42A43"/>
    <w:rsid w:val="00B5167D"/>
    <w:rsid w:val="00B64E8D"/>
    <w:rsid w:val="00B90F87"/>
    <w:rsid w:val="00B91EBD"/>
    <w:rsid w:val="00B92013"/>
    <w:rsid w:val="00B96C73"/>
    <w:rsid w:val="00BA0BC5"/>
    <w:rsid w:val="00BB1E1B"/>
    <w:rsid w:val="00BB7149"/>
    <w:rsid w:val="00BC227D"/>
    <w:rsid w:val="00BC50E4"/>
    <w:rsid w:val="00BD4037"/>
    <w:rsid w:val="00BE0D59"/>
    <w:rsid w:val="00BE2BEF"/>
    <w:rsid w:val="00C07CF9"/>
    <w:rsid w:val="00C138F4"/>
    <w:rsid w:val="00C17293"/>
    <w:rsid w:val="00C20840"/>
    <w:rsid w:val="00C227B1"/>
    <w:rsid w:val="00C26CA1"/>
    <w:rsid w:val="00C443C3"/>
    <w:rsid w:val="00C52AA2"/>
    <w:rsid w:val="00C61647"/>
    <w:rsid w:val="00C7429C"/>
    <w:rsid w:val="00C81F9B"/>
    <w:rsid w:val="00C82055"/>
    <w:rsid w:val="00C86429"/>
    <w:rsid w:val="00C96012"/>
    <w:rsid w:val="00CA13B2"/>
    <w:rsid w:val="00CB1716"/>
    <w:rsid w:val="00CB2E03"/>
    <w:rsid w:val="00CB411E"/>
    <w:rsid w:val="00CB7667"/>
    <w:rsid w:val="00CC2DB8"/>
    <w:rsid w:val="00CE14CC"/>
    <w:rsid w:val="00CF552B"/>
    <w:rsid w:val="00CF7101"/>
    <w:rsid w:val="00D00778"/>
    <w:rsid w:val="00D039CF"/>
    <w:rsid w:val="00D10B52"/>
    <w:rsid w:val="00D14E49"/>
    <w:rsid w:val="00D177D9"/>
    <w:rsid w:val="00D25D5E"/>
    <w:rsid w:val="00D332A2"/>
    <w:rsid w:val="00D36518"/>
    <w:rsid w:val="00D44364"/>
    <w:rsid w:val="00D458C9"/>
    <w:rsid w:val="00D46D80"/>
    <w:rsid w:val="00D561DB"/>
    <w:rsid w:val="00D7051B"/>
    <w:rsid w:val="00D7532E"/>
    <w:rsid w:val="00D819CA"/>
    <w:rsid w:val="00D8528F"/>
    <w:rsid w:val="00D85309"/>
    <w:rsid w:val="00D90435"/>
    <w:rsid w:val="00D94814"/>
    <w:rsid w:val="00D94A69"/>
    <w:rsid w:val="00D94F0A"/>
    <w:rsid w:val="00DA3108"/>
    <w:rsid w:val="00DB3FC6"/>
    <w:rsid w:val="00DC1619"/>
    <w:rsid w:val="00DD484B"/>
    <w:rsid w:val="00DD6A22"/>
    <w:rsid w:val="00DE3F32"/>
    <w:rsid w:val="00DE4C36"/>
    <w:rsid w:val="00DE5DD8"/>
    <w:rsid w:val="00DF0C45"/>
    <w:rsid w:val="00DF1A57"/>
    <w:rsid w:val="00DF2483"/>
    <w:rsid w:val="00DF713E"/>
    <w:rsid w:val="00E04DD4"/>
    <w:rsid w:val="00E05702"/>
    <w:rsid w:val="00E12929"/>
    <w:rsid w:val="00E163A0"/>
    <w:rsid w:val="00E27E0B"/>
    <w:rsid w:val="00E555D2"/>
    <w:rsid w:val="00E60518"/>
    <w:rsid w:val="00E637D1"/>
    <w:rsid w:val="00E74227"/>
    <w:rsid w:val="00E847E7"/>
    <w:rsid w:val="00E96B8B"/>
    <w:rsid w:val="00EA52B9"/>
    <w:rsid w:val="00EA53D5"/>
    <w:rsid w:val="00EB26C4"/>
    <w:rsid w:val="00EB3659"/>
    <w:rsid w:val="00EB5246"/>
    <w:rsid w:val="00EC1756"/>
    <w:rsid w:val="00EE2B31"/>
    <w:rsid w:val="00EE4FFA"/>
    <w:rsid w:val="00EE56FC"/>
    <w:rsid w:val="00EE6689"/>
    <w:rsid w:val="00EF40D4"/>
    <w:rsid w:val="00F019D5"/>
    <w:rsid w:val="00F100D2"/>
    <w:rsid w:val="00F12949"/>
    <w:rsid w:val="00F170AF"/>
    <w:rsid w:val="00F222DC"/>
    <w:rsid w:val="00F32A43"/>
    <w:rsid w:val="00F426B3"/>
    <w:rsid w:val="00F64EC1"/>
    <w:rsid w:val="00F65E68"/>
    <w:rsid w:val="00F80B84"/>
    <w:rsid w:val="00FB0225"/>
    <w:rsid w:val="00FF2DCF"/>
    <w:rsid w:val="00FF2DF3"/>
    <w:rsid w:val="00FF75DF"/>
    <w:rsid w:val="083704B9"/>
    <w:rsid w:val="0F1A08DD"/>
    <w:rsid w:val="1F82424B"/>
    <w:rsid w:val="20E26732"/>
    <w:rsid w:val="3C6C51DA"/>
    <w:rsid w:val="425B5C37"/>
    <w:rsid w:val="437B6009"/>
    <w:rsid w:val="452B5A76"/>
    <w:rsid w:val="472519C2"/>
    <w:rsid w:val="490C7CB3"/>
    <w:rsid w:val="4B8E197C"/>
    <w:rsid w:val="576D58F5"/>
    <w:rsid w:val="63186DFE"/>
    <w:rsid w:val="6F96FDAE"/>
    <w:rsid w:val="78926B91"/>
    <w:rsid w:val="7A1E52A4"/>
    <w:rsid w:val="7E80418E"/>
    <w:rsid w:val="CEE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link w:val="11"/>
    <w:qFormat/>
    <w:uiPriority w:val="0"/>
    <w:pPr>
      <w:spacing w:after="120"/>
    </w:pPr>
    <w:rPr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qFormat/>
    <w:uiPriority w:val="0"/>
  </w:style>
  <w:style w:type="character" w:customStyle="1" w:styleId="11">
    <w:name w:val="正文文本 Char"/>
    <w:link w:val="3"/>
    <w:qFormat/>
    <w:uiPriority w:val="0"/>
    <w:rPr>
      <w:rFonts w:eastAsia="宋体"/>
      <w:kern w:val="2"/>
      <w:sz w:val="32"/>
      <w:szCs w:val="24"/>
      <w:lang w:val="en-US" w:eastAsia="zh-CN" w:bidi="ar-SA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3">
    <w:name w:val="_Style 19"/>
    <w:basedOn w:val="2"/>
    <w:qFormat/>
    <w:uiPriority w:val="0"/>
    <w:rPr>
      <w:rFonts w:ascii="Tahoma" w:hAnsi="Tahoma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 Char2 Char"/>
    <w:basedOn w:val="2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7136</Words>
  <Characters>7233</Characters>
  <Lines>64</Lines>
  <Paragraphs>18</Paragraphs>
  <TotalTime>132</TotalTime>
  <ScaleCrop>false</ScaleCrop>
  <LinksUpToDate>false</LinksUpToDate>
  <CharactersWithSpaces>7386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2025-11-12T15:13:00Z</dcterms:created>
  <dc:creator>User</dc:creator>
  <cp:lastModifiedBy>微信用户</cp:lastModifiedBy>
  <cp:lastPrinted>2025-11-14T08:52:00Z</cp:lastPrinted>
  <dcterms:modified xsi:type="dcterms:W3CDTF">2026-03-23T00:45:00Z</dcterms:modified>
  <dc:title>青计〔2003〕号                      签发人：马  泽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2B6609F11B2048DABA4E5D40C1E4A88F_13</vt:lpwstr>
  </property>
  <property fmtid="{D5CDD505-2E9C-101B-9397-08002B2CF9AE}" pid="4" name="KSOTemplateDocerSaveRecord">
    <vt:lpwstr>eyJoZGlkIjoiZmIxYmNlNTZlZTcxZjllYWYyOTA1ZmI3ZWEwMTU2N2IiLCJ1c2VySWQiOiIxMjc5OTI2ODQxIn0=</vt:lpwstr>
  </property>
</Properties>
</file>