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after="313" w:afterLines="100" w:line="520" w:lineRule="exact"/>
        <w:ind w:left="-420" w:leftChars="-200" w:right="-420" w:rightChars="-200"/>
        <w:jc w:val="center"/>
        <w:textAlignment w:val="auto"/>
        <w:rPr>
          <w:rFonts w:ascii="Times New Roman" w:hAnsi="仿宋" w:eastAsia="仿宋" w:cs="Times New Roman"/>
          <w:color w:val="000000"/>
          <w:sz w:val="28"/>
          <w:szCs w:val="28"/>
        </w:rPr>
      </w:pPr>
      <w:r>
        <w:rPr>
          <w:rFonts w:ascii="Times New Roman" w:hAnsi="Times New Roman" w:eastAsia="黑体" w:cs="Times New Roman"/>
          <w:b/>
          <w:sz w:val="32"/>
          <w:szCs w:val="32"/>
        </w:rPr>
        <w:t>2022年度国家自然科学基金专项项目</w:t>
      </w:r>
      <w:r>
        <w:rPr>
          <w:rFonts w:hint="eastAsia" w:ascii="Times New Roman" w:hAnsi="Times New Roman" w:eastAsia="黑体" w:cs="Times New Roman"/>
          <w:b/>
          <w:sz w:val="32"/>
          <w:szCs w:val="32"/>
          <w:lang w:eastAsia="zh-CN"/>
        </w:rPr>
        <w:t>“</w:t>
      </w:r>
      <w:r>
        <w:rPr>
          <w:rFonts w:hint="eastAsia" w:ascii="Times New Roman" w:hAnsi="Times New Roman" w:eastAsia="黑体" w:cs="Times New Roman"/>
          <w:b/>
          <w:sz w:val="32"/>
          <w:szCs w:val="32"/>
        </w:rPr>
        <w:t>天气和气候中数据同化的数学理论与算法</w:t>
      </w:r>
      <w:r>
        <w:rPr>
          <w:rFonts w:hint="eastAsia" w:ascii="Times New Roman" w:hAnsi="Times New Roman" w:eastAsia="黑体" w:cs="Times New Roman"/>
          <w:b/>
          <w:sz w:val="32"/>
          <w:szCs w:val="32"/>
          <w:lang w:eastAsia="zh-CN"/>
        </w:rPr>
        <w:t>”</w:t>
      </w:r>
      <w:r>
        <w:rPr>
          <w:rFonts w:hint="eastAsia" w:ascii="Times New Roman" w:hAnsi="Times New Roman" w:eastAsia="黑体" w:cs="Times New Roman"/>
          <w:b/>
          <w:sz w:val="32"/>
          <w:szCs w:val="32"/>
        </w:rPr>
        <w:t>指南</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highlight w:val="yellow"/>
        </w:rPr>
      </w:pPr>
      <w:r>
        <w:rPr>
          <w:rFonts w:ascii="Times New Roman" w:hAnsi="仿宋" w:eastAsia="仿宋" w:cs="Times New Roman"/>
          <w:color w:val="000000"/>
          <w:sz w:val="28"/>
          <w:szCs w:val="28"/>
        </w:rPr>
        <w:t>随着气象</w:t>
      </w:r>
      <w:r>
        <w:rPr>
          <w:rFonts w:hint="eastAsia" w:ascii="Times New Roman" w:hAnsi="仿宋" w:eastAsia="仿宋" w:cs="Times New Roman"/>
          <w:color w:val="000000"/>
          <w:sz w:val="28"/>
          <w:szCs w:val="28"/>
        </w:rPr>
        <w:t>卫星等遥感观测水平的不断提高，数据同化方法在天气预报和气候预测领域正发挥着越来越重要的作用。通过融合数值模型与观测资料，数据同化可反演无法直接测量的关键变量和未知参数，从而显著提高了天气预报和气候预测的能力。观测数据的多源异构性以及地球系统多圈层耦合建模给天气、气候中的</w:t>
      </w:r>
      <w:r>
        <w:rPr>
          <w:rFonts w:ascii="Times New Roman" w:hAnsi="仿宋" w:eastAsia="仿宋" w:cs="Times New Roman"/>
          <w:color w:val="000000"/>
          <w:sz w:val="28"/>
          <w:szCs w:val="28"/>
        </w:rPr>
        <w:t>数据同化带来诸多困难与挑战</w:t>
      </w:r>
      <w:r>
        <w:rPr>
          <w:rFonts w:hint="eastAsia" w:ascii="Times New Roman" w:hAnsi="仿宋" w:eastAsia="仿宋" w:cs="Times New Roman"/>
          <w:color w:val="000000"/>
          <w:sz w:val="28"/>
          <w:szCs w:val="28"/>
        </w:rPr>
        <w:t>。传统的数据同化方法已</w:t>
      </w:r>
      <w:r>
        <w:rPr>
          <w:rFonts w:ascii="Times New Roman" w:hAnsi="仿宋" w:eastAsia="仿宋" w:cs="Times New Roman"/>
          <w:color w:val="000000"/>
          <w:sz w:val="28"/>
          <w:szCs w:val="28"/>
        </w:rPr>
        <w:t>不能满足需求</w:t>
      </w:r>
      <w:r>
        <w:rPr>
          <w:rFonts w:hint="eastAsia" w:ascii="Times New Roman" w:hAnsi="仿宋" w:eastAsia="仿宋" w:cs="Times New Roman"/>
          <w:color w:val="000000"/>
          <w:sz w:val="28"/>
          <w:szCs w:val="28"/>
        </w:rPr>
        <w:t>，亟待从基础理论、新型算法层面实现新突破和给出新的指引。为此，应集中研究数据同化方法的多误差分析理论，建立观测资料的敏感性、不确定性量化理论，构造基于粒子型或混合型的新型滤波算法，发展数据分析与人工智能融合的研究模式，面向我国气象卫星等观测系统以及高性能计算平台，形成具有自主知识产权的天气、气候数据同化新原理和新技术。</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国家自然科学基金委员会基础科学板块现启动“天气和气候中数据同化的数学理论与算法”专项项目，将围绕天气、气候中的数据同化方法开展基础理论研究，推动相关领域学科交叉。</w:t>
      </w:r>
    </w:p>
    <w:p>
      <w:pPr>
        <w:spacing w:line="360" w:lineRule="auto"/>
        <w:ind w:left="420" w:leftChars="200" w:firstLine="138" w:firstLineChars="49"/>
        <w:textAlignment w:val="baseline"/>
        <w:rPr>
          <w:rFonts w:ascii="Times New Roman" w:hAnsi="Times New Roman" w:eastAsia="仿宋_GB2312" w:cs="Times New Roman"/>
          <w:b/>
          <w:bCs/>
          <w:color w:val="000000"/>
          <w:kern w:val="0"/>
          <w:sz w:val="28"/>
          <w:szCs w:val="28"/>
        </w:rPr>
      </w:pPr>
      <w:r>
        <w:rPr>
          <w:rFonts w:hint="eastAsia" w:ascii="Times New Roman" w:hAnsi="Times New Roman" w:eastAsia="仿宋_GB2312" w:cs="Times New Roman"/>
          <w:b/>
          <w:bCs/>
          <w:color w:val="000000"/>
          <w:kern w:val="0"/>
          <w:sz w:val="28"/>
          <w:szCs w:val="28"/>
        </w:rPr>
        <w:t>一、科学目标</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本专项项目旨在围绕天气、气候中的数据同化方法，聚焦并发展相关的数学理论及其计算方法。拟突破数据同化方法线性化或观测量假设的局限，建立同化滤波方法的非线性渐近性分析以及数据敏感性分析理论框架；面向中小尺度、快变灾害性天气和云雨变量同化，发展针对特征反演的新型高效同化算法；聚焦超大规模的反演计算问题，研究适合E级超级计算机的高可扩展数值计算方法，提高数据同化的计算效率和可扩展性；提升多尺度、多场景下的可预报能力。</w:t>
      </w:r>
    </w:p>
    <w:p>
      <w:pPr>
        <w:spacing w:line="360" w:lineRule="auto"/>
        <w:ind w:left="420" w:leftChars="200" w:firstLine="138" w:firstLineChars="49"/>
        <w:textAlignment w:val="baseline"/>
        <w:rPr>
          <w:rFonts w:ascii="Times New Roman" w:hAnsi="Times New Roman" w:eastAsia="仿宋_GB2312" w:cs="Times New Roman"/>
          <w:b/>
          <w:bCs/>
          <w:color w:val="000000"/>
          <w:kern w:val="0"/>
          <w:sz w:val="28"/>
          <w:szCs w:val="28"/>
        </w:rPr>
      </w:pPr>
      <w:r>
        <w:rPr>
          <w:rFonts w:hint="eastAsia" w:ascii="Times New Roman" w:hAnsi="Times New Roman" w:eastAsia="仿宋_GB2312" w:cs="Times New Roman"/>
          <w:b/>
          <w:bCs/>
          <w:color w:val="000000"/>
          <w:kern w:val="0"/>
          <w:sz w:val="28"/>
          <w:szCs w:val="28"/>
        </w:rPr>
        <w:t>二、拟资助研究方向和研究内容</w:t>
      </w:r>
    </w:p>
    <w:p>
      <w:pPr>
        <w:pStyle w:val="6"/>
        <w:shd w:val="clear" w:color="auto" w:fill="FFFFFF"/>
        <w:spacing w:before="156" w:beforeLines="50" w:beforeAutospacing="0" w:after="0" w:afterAutospacing="0" w:line="360" w:lineRule="auto"/>
        <w:ind w:firstLine="562" w:firstLineChars="200"/>
        <w:jc w:val="both"/>
        <w:rPr>
          <w:rFonts w:ascii="Times New Roman" w:hAnsi="仿宋" w:eastAsia="仿宋" w:cs="Times New Roman"/>
          <w:color w:val="000000"/>
          <w:sz w:val="28"/>
          <w:szCs w:val="28"/>
        </w:rPr>
      </w:pPr>
      <w:r>
        <w:rPr>
          <w:rFonts w:hint="eastAsia" w:ascii="Times New Roman" w:hAnsi="仿宋" w:eastAsia="仿宋" w:cs="Times New Roman"/>
          <w:b/>
          <w:color w:val="000000"/>
          <w:sz w:val="28"/>
          <w:szCs w:val="28"/>
          <w:lang w:eastAsia="zh-CN"/>
        </w:rPr>
        <w:t>（一）</w:t>
      </w:r>
      <w:r>
        <w:rPr>
          <w:rFonts w:hint="eastAsia" w:ascii="Times New Roman" w:hAnsi="仿宋" w:eastAsia="仿宋" w:cs="Times New Roman"/>
          <w:b/>
          <w:color w:val="000000"/>
          <w:sz w:val="28"/>
          <w:szCs w:val="28"/>
        </w:rPr>
        <w:t>数据同化方法的渐近性与敏感性分析及新型滤波方法（申请代码1选择数学物理科学部A04-A06下属代码）</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围绕时序观测数据反演的数据同化方法，发展正则化收敛性分析研究新手段，建立滤波方法的渐近性、敏感性分析理论；面向我国自主研发的卫星系统，提出相关科学问题及其新型同化方法，例如建立卫星参数在轨辨识、修正的反演理论，局部尺度模式的新型观测方式及其预报等。</w:t>
      </w:r>
    </w:p>
    <w:p>
      <w:pPr>
        <w:pStyle w:val="6"/>
        <w:shd w:val="clear" w:color="auto" w:fill="FFFFFF"/>
        <w:spacing w:before="156" w:beforeLines="50" w:beforeAutospacing="0" w:after="0" w:afterAutospacing="0" w:line="360" w:lineRule="auto"/>
        <w:ind w:firstLine="562" w:firstLineChars="200"/>
        <w:jc w:val="both"/>
        <w:rPr>
          <w:rFonts w:ascii="Times New Roman" w:hAnsi="仿宋" w:eastAsia="仿宋" w:cs="Times New Roman"/>
          <w:color w:val="000000"/>
          <w:sz w:val="28"/>
          <w:szCs w:val="28"/>
        </w:rPr>
      </w:pPr>
      <w:r>
        <w:rPr>
          <w:rFonts w:hint="eastAsia" w:ascii="Times New Roman" w:hAnsi="仿宋" w:eastAsia="仿宋" w:cs="Times New Roman"/>
          <w:b/>
          <w:color w:val="000000"/>
          <w:sz w:val="28"/>
          <w:szCs w:val="28"/>
          <w:lang w:eastAsia="zh-CN"/>
        </w:rPr>
        <w:t>（二）</w:t>
      </w:r>
      <w:r>
        <w:rPr>
          <w:rFonts w:hint="eastAsia" w:ascii="Times New Roman" w:hAnsi="仿宋" w:eastAsia="仿宋" w:cs="Times New Roman"/>
          <w:b/>
          <w:color w:val="000000"/>
          <w:sz w:val="28"/>
          <w:szCs w:val="28"/>
        </w:rPr>
        <w:t>数据同化中模式误差分析与观测信息补足（申请代码1选择数学物理科学部A04-A06下属代码）</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研究变分同化模式误差的产生以及对模式误差进行时时修订的新型同化算法，探索集合同化或混合同化模式误差的表达及影响；针对无法直接观测的物理变量，研究是否可以通过卫星等可观测的数据进行重构，提高在局部可观测情况下全球天气预报结果的准确性等。</w:t>
      </w:r>
    </w:p>
    <w:p>
      <w:pPr>
        <w:pStyle w:val="6"/>
        <w:shd w:val="clear" w:color="auto" w:fill="FFFFFF"/>
        <w:spacing w:before="156" w:beforeLines="50" w:beforeAutospacing="0" w:after="0" w:afterAutospacing="0" w:line="360" w:lineRule="auto"/>
        <w:ind w:firstLine="562" w:firstLineChars="200"/>
        <w:jc w:val="both"/>
        <w:rPr>
          <w:rFonts w:ascii="Times New Roman" w:hAnsi="仿宋" w:eastAsia="仿宋" w:cs="Times New Roman"/>
          <w:b/>
          <w:color w:val="000000"/>
          <w:sz w:val="28"/>
          <w:szCs w:val="28"/>
        </w:rPr>
      </w:pPr>
      <w:r>
        <w:rPr>
          <w:rFonts w:hint="eastAsia" w:ascii="Times New Roman" w:hAnsi="仿宋" w:eastAsia="仿宋" w:cs="Times New Roman"/>
          <w:b/>
          <w:color w:val="000000"/>
          <w:sz w:val="28"/>
          <w:szCs w:val="28"/>
          <w:lang w:eastAsia="zh-CN"/>
        </w:rPr>
        <w:t>（三）</w:t>
      </w:r>
      <w:r>
        <w:rPr>
          <w:rFonts w:hint="eastAsia" w:ascii="Times New Roman" w:hAnsi="仿宋" w:eastAsia="仿宋" w:cs="Times New Roman"/>
          <w:b/>
          <w:color w:val="000000"/>
          <w:sz w:val="28"/>
          <w:szCs w:val="28"/>
        </w:rPr>
        <w:t>集合滤波和变分同化的数学分析和高效算法（申请代码1选择数学物理科学部A04-A06下属代码）</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针对数据同化高计算成本和复杂大气参数反演的若干难点，构造基于集合滤波和变分同化的高效计算方法，建立其具有严格数学表征的理论分析框架。通过模式空间的降维，实现混沌多项式与降阶集合滤波的有效结合，建立最优性分析；针对具有剧变特征、大噪音的天气现象，构造复杂大气参数的新型正则化反演算法；发展适用于多源气象观测资料变分同化的深度学习理论与方法，提高同化算法的泛化性和可解释性。</w:t>
      </w:r>
    </w:p>
    <w:p>
      <w:pPr>
        <w:pStyle w:val="6"/>
        <w:shd w:val="clear" w:color="auto" w:fill="FFFFFF"/>
        <w:spacing w:before="156" w:beforeLines="50" w:beforeAutospacing="0" w:after="0" w:afterAutospacing="0" w:line="360" w:lineRule="auto"/>
        <w:ind w:firstLine="562" w:firstLineChars="200"/>
        <w:jc w:val="both"/>
        <w:rPr>
          <w:rFonts w:ascii="Times New Roman" w:hAnsi="仿宋" w:eastAsia="仿宋" w:cs="Times New Roman"/>
          <w:b/>
          <w:color w:val="000000"/>
          <w:sz w:val="28"/>
          <w:szCs w:val="28"/>
        </w:rPr>
      </w:pPr>
      <w:r>
        <w:rPr>
          <w:rFonts w:hint="eastAsia" w:ascii="Times New Roman" w:hAnsi="仿宋" w:eastAsia="仿宋" w:cs="Times New Roman"/>
          <w:b/>
          <w:color w:val="000000"/>
          <w:sz w:val="28"/>
          <w:szCs w:val="28"/>
          <w:lang w:eastAsia="zh-CN"/>
        </w:rPr>
        <w:t>（四）</w:t>
      </w:r>
      <w:r>
        <w:rPr>
          <w:rFonts w:hint="eastAsia" w:ascii="Times New Roman" w:hAnsi="仿宋" w:eastAsia="仿宋" w:cs="Times New Roman"/>
          <w:b/>
          <w:color w:val="000000"/>
          <w:sz w:val="28"/>
          <w:szCs w:val="28"/>
        </w:rPr>
        <w:t>气象预报区域尺度的新型模式及融合人工智能的同化算法（申请代码1选择数学物理科学部A04-A06下属代码）</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针对具有代表性的天气现象及地理特征，建立多个面向特殊场景、局部区域尺度的气象预报新型模式，验证模型的有效性并估计模式误差；发展人工智能算法，实现小尺度高频观测数据与大中尺度气象预报信息的有效融合，提升局地高分辨率预报准确率；通过数据同化与人工智能的结合，对接小尺度、精细化的预报需求，实现智能天气会商功能。</w:t>
      </w:r>
    </w:p>
    <w:p>
      <w:pPr>
        <w:pStyle w:val="6"/>
        <w:shd w:val="clear" w:color="auto" w:fill="FFFFFF"/>
        <w:spacing w:before="156" w:beforeLines="50" w:beforeAutospacing="0" w:after="0" w:afterAutospacing="0" w:line="360" w:lineRule="auto"/>
        <w:ind w:firstLine="562" w:firstLineChars="200"/>
        <w:jc w:val="both"/>
        <w:rPr>
          <w:rFonts w:ascii="Times New Roman" w:hAnsi="仿宋" w:eastAsia="仿宋" w:cs="Times New Roman"/>
          <w:b/>
          <w:color w:val="000000"/>
          <w:sz w:val="28"/>
          <w:szCs w:val="28"/>
        </w:rPr>
      </w:pPr>
      <w:r>
        <w:rPr>
          <w:rFonts w:hint="eastAsia" w:ascii="Times New Roman" w:hAnsi="仿宋" w:eastAsia="仿宋" w:cs="Times New Roman"/>
          <w:b/>
          <w:color w:val="000000"/>
          <w:sz w:val="28"/>
          <w:szCs w:val="28"/>
          <w:lang w:eastAsia="zh-CN"/>
        </w:rPr>
        <w:t>（五）</w:t>
      </w:r>
      <w:r>
        <w:rPr>
          <w:rFonts w:hint="eastAsia" w:ascii="Times New Roman" w:hAnsi="仿宋" w:eastAsia="仿宋" w:cs="Times New Roman"/>
          <w:b/>
          <w:color w:val="000000"/>
          <w:sz w:val="28"/>
          <w:szCs w:val="28"/>
        </w:rPr>
        <w:t>面向多尺度、多源、多模式的新型变分同化方法（申请代码1选择地球科学部D04、D05下属代码）</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针对实际应用中的多尺度、多源观测数据或多模式系统模型，研发新型变分同化方法。对于多尺度资料，通过尺度质量控制、背景误差协方差尺度分离等方式提升数据信息的利用率；针对云雨区模式变量的强非高斯性，构造控制变量高斯转化方法及同化模型；针对临近空间天气跨尺度与跨层性，构造同化过程中的多增量方法以提高迭代效率；建立描述例如大气、海洋与海冰等系统的多模式耦合模型，开展耦合同化方法的研究，提高预测的准确性和稳定性。</w:t>
      </w:r>
    </w:p>
    <w:p>
      <w:pPr>
        <w:pStyle w:val="6"/>
        <w:shd w:val="clear" w:color="auto" w:fill="FFFFFF"/>
        <w:spacing w:before="156" w:beforeLines="50" w:beforeAutospacing="0" w:after="0" w:afterAutospacing="0" w:line="360" w:lineRule="auto"/>
        <w:ind w:firstLine="562" w:firstLineChars="200"/>
        <w:jc w:val="both"/>
        <w:rPr>
          <w:rFonts w:ascii="Times New Roman" w:hAnsi="仿宋" w:eastAsia="仿宋" w:cs="Times New Roman"/>
          <w:b/>
          <w:color w:val="000000"/>
          <w:sz w:val="28"/>
          <w:szCs w:val="28"/>
        </w:rPr>
      </w:pPr>
      <w:r>
        <w:rPr>
          <w:rFonts w:hint="eastAsia" w:ascii="Times New Roman" w:hAnsi="仿宋" w:eastAsia="仿宋" w:cs="Times New Roman"/>
          <w:b/>
          <w:color w:val="000000"/>
          <w:sz w:val="28"/>
          <w:szCs w:val="28"/>
          <w:lang w:eastAsia="zh-CN"/>
        </w:rPr>
        <w:t>（六）</w:t>
      </w:r>
      <w:r>
        <w:rPr>
          <w:rFonts w:hint="eastAsia" w:ascii="Times New Roman" w:hAnsi="仿宋" w:eastAsia="仿宋" w:cs="Times New Roman"/>
          <w:b/>
          <w:color w:val="000000"/>
          <w:sz w:val="28"/>
          <w:szCs w:val="28"/>
        </w:rPr>
        <w:t>面向</w:t>
      </w:r>
      <w:r>
        <w:rPr>
          <w:rFonts w:ascii="Times New Roman" w:hAnsi="仿宋" w:eastAsia="仿宋" w:cs="Times New Roman"/>
          <w:b/>
          <w:color w:val="000000"/>
          <w:sz w:val="28"/>
          <w:szCs w:val="28"/>
        </w:rPr>
        <w:t>E级计算机</w:t>
      </w:r>
      <w:r>
        <w:rPr>
          <w:rFonts w:hint="eastAsia" w:ascii="Times New Roman" w:hAnsi="仿宋" w:eastAsia="仿宋" w:cs="Times New Roman"/>
          <w:b/>
          <w:color w:val="000000"/>
          <w:sz w:val="28"/>
          <w:szCs w:val="28"/>
        </w:rPr>
        <w:t>的数据同化方法（申请代码1选择地球科学部D04、D05下属代码）</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数据同化中背景误差协方差矩阵描述误差的空间相关性，决定了同化观测时如何协同更新相关的空间点和变量，因此在同化中具有至关重要的作用。开展超大规模的背景误差协方差矩阵的降维近似及其逆矩阵的稀疏表达，研究最优的降维维数和稀疏度使得近似矩阵最大化保留原始矩阵的信息。研究集合卡尔曼滤波同化的同步同化收敛性，与顺序同化进行比较，完善和发展集合卡尔曼滤波理论。</w:t>
      </w:r>
    </w:p>
    <w:p>
      <w:pPr>
        <w:spacing w:line="360" w:lineRule="auto"/>
        <w:ind w:left="420" w:leftChars="200" w:firstLine="138" w:firstLineChars="49"/>
        <w:textAlignment w:val="baseline"/>
        <w:rPr>
          <w:rFonts w:ascii="Times New Roman" w:hAnsi="Times New Roman" w:eastAsia="仿宋_GB2312" w:cs="Times New Roman"/>
          <w:b/>
          <w:bCs/>
          <w:color w:val="000000"/>
          <w:kern w:val="0"/>
          <w:sz w:val="28"/>
          <w:szCs w:val="28"/>
        </w:rPr>
      </w:pPr>
      <w:r>
        <w:rPr>
          <w:rFonts w:hint="eastAsia" w:ascii="Times New Roman" w:hAnsi="Times New Roman" w:eastAsia="仿宋_GB2312" w:cs="Times New Roman"/>
          <w:b/>
          <w:bCs/>
          <w:color w:val="000000"/>
          <w:kern w:val="0"/>
          <w:sz w:val="28"/>
          <w:szCs w:val="28"/>
        </w:rPr>
        <w:t>三、资助计划</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本专项项目资助期限为4年，申请书中的研究期限应填写“2023年1月1日</w:t>
      </w:r>
      <w:r>
        <w:rPr>
          <w:rFonts w:hint="eastAsia" w:ascii="宋体" w:hAnsi="宋体" w:eastAsia="宋体" w:cs="宋体"/>
          <w:color w:val="000000"/>
          <w:sz w:val="28"/>
          <w:szCs w:val="28"/>
        </w:rPr>
        <w:t>－</w:t>
      </w:r>
      <w:r>
        <w:rPr>
          <w:rFonts w:hint="eastAsia" w:ascii="Times New Roman" w:hAnsi="仿宋" w:eastAsia="仿宋" w:cs="Times New Roman"/>
          <w:color w:val="000000"/>
          <w:sz w:val="28"/>
          <w:szCs w:val="28"/>
        </w:rPr>
        <w:t>2026年12月31日”。计划资助不超过5项，资助强度不超过250万元/项。</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申请项目应在理论上提出明确的创新点，在成果应用方面提出可以核查的考核指标。</w:t>
      </w:r>
      <w:r>
        <w:rPr>
          <w:rFonts w:ascii="Times New Roman" w:hAnsi="仿宋" w:eastAsia="仿宋" w:cs="Times New Roman"/>
          <w:color w:val="000000"/>
          <w:sz w:val="28"/>
          <w:szCs w:val="28"/>
        </w:rPr>
        <w:t>项目研究团队须由包含数学、地学等不同领域的研究人员组成。</w:t>
      </w:r>
    </w:p>
    <w:p>
      <w:pPr>
        <w:pStyle w:val="6"/>
        <w:shd w:val="clear" w:color="auto" w:fill="FFFFFF"/>
        <w:spacing w:before="156" w:beforeLines="50" w:beforeAutospacing="0" w:after="0" w:afterAutospacing="0" w:line="360" w:lineRule="auto"/>
        <w:ind w:firstLine="551" w:firstLineChars="196"/>
        <w:jc w:val="both"/>
        <w:rPr>
          <w:rFonts w:ascii="Times New Roman" w:hAnsi="Times New Roman" w:eastAsia="仿宋" w:cs="Times New Roman"/>
          <w:color w:val="000000"/>
          <w:sz w:val="28"/>
          <w:szCs w:val="28"/>
        </w:rPr>
      </w:pPr>
      <w:r>
        <w:rPr>
          <w:rFonts w:hint="eastAsia" w:ascii="Times New Roman" w:hAnsi="Times New Roman" w:eastAsia="仿宋_GB2312" w:cs="Times New Roman"/>
          <w:b/>
          <w:bCs/>
          <w:color w:val="000000"/>
          <w:sz w:val="28"/>
          <w:szCs w:val="28"/>
        </w:rPr>
        <w:t>四</w:t>
      </w:r>
      <w:r>
        <w:rPr>
          <w:rFonts w:ascii="Times New Roman" w:hAnsi="Times New Roman" w:eastAsia="仿宋_GB2312" w:cs="Times New Roman"/>
          <w:b/>
          <w:bCs/>
          <w:color w:val="000000"/>
          <w:sz w:val="28"/>
          <w:szCs w:val="28"/>
        </w:rPr>
        <w:t>、申请要求及注意事项</w:t>
      </w:r>
    </w:p>
    <w:p>
      <w:pPr>
        <w:pStyle w:val="6"/>
        <w:shd w:val="clear" w:color="auto" w:fill="FFFFFF"/>
        <w:spacing w:before="156" w:beforeLines="50" w:beforeAutospacing="0" w:after="0" w:afterAutospacing="0" w:line="360" w:lineRule="auto"/>
        <w:ind w:firstLine="560" w:firstLineChars="200"/>
        <w:jc w:val="both"/>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（一）申请</w:t>
      </w:r>
      <w:r>
        <w:rPr>
          <w:rFonts w:hint="eastAsia" w:ascii="Times New Roman" w:hAnsi="仿宋" w:eastAsia="仿宋" w:cs="Times New Roman"/>
          <w:color w:val="000000"/>
          <w:sz w:val="28"/>
          <w:szCs w:val="28"/>
        </w:rPr>
        <w:t>条件</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1.具有承担基础研究课题的经历；</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2.具有高级专业技术职务（职称）；</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在站博士后研究人员、正在攻读研究生学位以及无工作单位或者所在单位不是依托单位的人员不得作为申请人进行申请。</w:t>
      </w:r>
    </w:p>
    <w:p>
      <w:pPr>
        <w:pStyle w:val="6"/>
        <w:shd w:val="clear" w:color="auto" w:fill="FFFFFF"/>
        <w:spacing w:before="156" w:beforeLines="50" w:beforeAutospacing="0" w:after="0" w:afterAutospacing="0" w:line="360" w:lineRule="auto"/>
        <w:ind w:firstLine="560" w:firstLineChars="200"/>
        <w:jc w:val="both"/>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（二）限项申请规定</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1.本专项项目申请时不计入申请和承担项目总数范围，从正式接收申请到国家自然科学基金委做出资助与否决定之前，以及获资助后，计入申请和承担项目总数范围。</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2.申请人同年只能申请1项专项项目中的研究项目。</w:t>
      </w:r>
    </w:p>
    <w:p>
      <w:pPr>
        <w:pStyle w:val="6"/>
        <w:shd w:val="clear" w:color="auto" w:fill="FFFFFF"/>
        <w:spacing w:before="156" w:beforeLines="50" w:beforeAutospacing="0" w:after="0" w:afterAutospacing="0" w:line="360" w:lineRule="auto"/>
        <w:ind w:firstLine="560" w:firstLineChars="200"/>
        <w:jc w:val="both"/>
        <w:rPr>
          <w:rFonts w:ascii="Times New Roman" w:hAnsi="仿宋" w:eastAsia="仿宋" w:cs="Times New Roman"/>
          <w:color w:val="000000"/>
          <w:sz w:val="28"/>
          <w:szCs w:val="28"/>
        </w:rPr>
      </w:pPr>
      <w:r>
        <w:rPr>
          <w:rFonts w:hint="eastAsia" w:ascii="Times New Roman" w:hAnsi="仿宋" w:eastAsia="仿宋" w:cs="Times New Roman"/>
          <w:color w:val="000000"/>
          <w:sz w:val="28"/>
          <w:szCs w:val="28"/>
        </w:rPr>
        <w:t>3.其他限项申请要求按照《2022年度国家自然科学基金项目指南》“限项申请规定”执行。</w:t>
      </w:r>
    </w:p>
    <w:p>
      <w:pPr>
        <w:pStyle w:val="6"/>
        <w:shd w:val="clear" w:color="auto" w:fill="FFFFFF"/>
        <w:spacing w:before="156" w:beforeLines="50" w:beforeAutospacing="0" w:after="0" w:afterAutospacing="0" w:line="360" w:lineRule="auto"/>
        <w:ind w:firstLine="560" w:firstLineChars="200"/>
        <w:jc w:val="both"/>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w:t>
      </w:r>
      <w:r>
        <w:rPr>
          <w:rFonts w:hint="eastAsia" w:ascii="Times New Roman" w:hAnsi="仿宋" w:eastAsia="仿宋" w:cs="Times New Roman"/>
          <w:color w:val="000000"/>
          <w:sz w:val="28"/>
          <w:szCs w:val="28"/>
        </w:rPr>
        <w:t>三</w:t>
      </w:r>
      <w:r>
        <w:rPr>
          <w:rFonts w:ascii="Times New Roman" w:hAnsi="仿宋" w:eastAsia="仿宋" w:cs="Times New Roman"/>
          <w:color w:val="000000"/>
          <w:sz w:val="28"/>
          <w:szCs w:val="28"/>
        </w:rPr>
        <w:t>）</w:t>
      </w:r>
      <w:r>
        <w:rPr>
          <w:rFonts w:hint="eastAsia" w:ascii="Times New Roman" w:hAnsi="仿宋" w:eastAsia="仿宋" w:cs="Times New Roman"/>
          <w:color w:val="000000"/>
          <w:sz w:val="28"/>
          <w:szCs w:val="28"/>
        </w:rPr>
        <w:t>申请注意事项</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专项项目实行无纸化申请。申请书提交时间为</w:t>
      </w:r>
      <w:r>
        <w:rPr>
          <w:rFonts w:ascii="Times New Roman" w:hAnsi="Times New Roman" w:eastAsia="仿宋_GB2312" w:cs="Times New Roman"/>
          <w:b/>
          <w:color w:val="auto"/>
          <w:kern w:val="0"/>
          <w:sz w:val="28"/>
          <w:szCs w:val="28"/>
          <w:highlight w:val="none"/>
          <w:u w:val="single"/>
        </w:rPr>
        <w:t>202</w:t>
      </w:r>
      <w:r>
        <w:rPr>
          <w:rFonts w:hint="eastAsia" w:ascii="Times New Roman" w:hAnsi="Times New Roman" w:eastAsia="仿宋_GB2312" w:cs="Times New Roman"/>
          <w:b/>
          <w:color w:val="auto"/>
          <w:kern w:val="0"/>
          <w:sz w:val="28"/>
          <w:szCs w:val="28"/>
          <w:highlight w:val="none"/>
          <w:u w:val="single"/>
        </w:rPr>
        <w:t>2</w:t>
      </w:r>
      <w:r>
        <w:rPr>
          <w:rFonts w:ascii="Times New Roman" w:hAnsi="Times New Roman" w:eastAsia="仿宋_GB2312" w:cs="Times New Roman"/>
          <w:b/>
          <w:color w:val="auto"/>
          <w:kern w:val="0"/>
          <w:sz w:val="28"/>
          <w:szCs w:val="28"/>
          <w:highlight w:val="none"/>
          <w:u w:val="single"/>
        </w:rPr>
        <w:t>年</w:t>
      </w:r>
      <w:r>
        <w:rPr>
          <w:rFonts w:hint="eastAsia" w:ascii="Times New Roman" w:hAnsi="Times New Roman" w:eastAsia="仿宋_GB2312" w:cs="Times New Roman"/>
          <w:b/>
          <w:color w:val="auto"/>
          <w:kern w:val="0"/>
          <w:sz w:val="28"/>
          <w:szCs w:val="28"/>
          <w:highlight w:val="none"/>
          <w:u w:val="single"/>
        </w:rPr>
        <w:t>11</w:t>
      </w:r>
      <w:r>
        <w:rPr>
          <w:rFonts w:ascii="Times New Roman" w:hAnsi="Times New Roman" w:eastAsia="仿宋_GB2312" w:cs="Times New Roman"/>
          <w:b/>
          <w:color w:val="auto"/>
          <w:kern w:val="0"/>
          <w:sz w:val="28"/>
          <w:szCs w:val="28"/>
          <w:highlight w:val="none"/>
          <w:u w:val="single"/>
        </w:rPr>
        <w:t>月</w:t>
      </w:r>
      <w:r>
        <w:rPr>
          <w:rFonts w:hint="eastAsia" w:ascii="Times New Roman" w:hAnsi="Times New Roman" w:eastAsia="仿宋_GB2312" w:cs="Times New Roman"/>
          <w:b/>
          <w:color w:val="auto"/>
          <w:kern w:val="0"/>
          <w:sz w:val="28"/>
          <w:szCs w:val="28"/>
          <w:highlight w:val="none"/>
          <w:u w:val="single"/>
          <w:lang w:val="en-US" w:eastAsia="zh-CN"/>
        </w:rPr>
        <w:t>21</w:t>
      </w:r>
      <w:r>
        <w:rPr>
          <w:rFonts w:ascii="Times New Roman" w:hAnsi="Times New Roman" w:eastAsia="仿宋_GB2312" w:cs="Times New Roman"/>
          <w:b/>
          <w:color w:val="auto"/>
          <w:kern w:val="0"/>
          <w:sz w:val="28"/>
          <w:szCs w:val="28"/>
          <w:highlight w:val="none"/>
          <w:u w:val="single"/>
        </w:rPr>
        <w:t>日</w:t>
      </w:r>
      <w:r>
        <w:rPr>
          <w:rFonts w:hint="eastAsia" w:ascii="Times New Roman" w:hAnsi="Times New Roman" w:eastAsia="仿宋_GB2312" w:cs="Times New Roman"/>
          <w:b/>
          <w:color w:val="auto"/>
          <w:kern w:val="0"/>
          <w:sz w:val="28"/>
          <w:szCs w:val="28"/>
          <w:highlight w:val="none"/>
          <w:u w:val="single"/>
        </w:rPr>
        <w:t>~11</w:t>
      </w:r>
      <w:r>
        <w:rPr>
          <w:rFonts w:ascii="Times New Roman" w:hAnsi="Times New Roman" w:eastAsia="仿宋_GB2312" w:cs="Times New Roman"/>
          <w:b/>
          <w:color w:val="auto"/>
          <w:kern w:val="0"/>
          <w:sz w:val="28"/>
          <w:szCs w:val="28"/>
          <w:highlight w:val="none"/>
          <w:u w:val="single"/>
        </w:rPr>
        <w:t>月</w:t>
      </w:r>
      <w:r>
        <w:rPr>
          <w:rFonts w:hint="eastAsia" w:ascii="Times New Roman" w:hAnsi="Times New Roman" w:eastAsia="仿宋_GB2312" w:cs="Times New Roman"/>
          <w:b/>
          <w:color w:val="auto"/>
          <w:kern w:val="0"/>
          <w:sz w:val="28"/>
          <w:szCs w:val="28"/>
          <w:highlight w:val="none"/>
          <w:u w:val="single"/>
          <w:lang w:val="en-US" w:eastAsia="zh-CN"/>
        </w:rPr>
        <w:t>27</w:t>
      </w:r>
      <w:r>
        <w:rPr>
          <w:rFonts w:ascii="Times New Roman" w:hAnsi="Times New Roman" w:eastAsia="仿宋_GB2312" w:cs="Times New Roman"/>
          <w:b/>
          <w:color w:val="auto"/>
          <w:kern w:val="0"/>
          <w:sz w:val="28"/>
          <w:szCs w:val="28"/>
          <w:highlight w:val="none"/>
          <w:u w:val="single"/>
        </w:rPr>
        <w:t>日</w:t>
      </w:r>
      <w:r>
        <w:rPr>
          <w:rFonts w:hint="eastAsia" w:ascii="Times New Roman" w:hAnsi="Times New Roman" w:eastAsia="仿宋_GB2312" w:cs="Times New Roman"/>
          <w:b/>
          <w:color w:val="auto"/>
          <w:kern w:val="0"/>
          <w:sz w:val="28"/>
          <w:szCs w:val="28"/>
          <w:highlight w:val="none"/>
          <w:u w:val="single"/>
        </w:rPr>
        <w:t>16时</w:t>
      </w:r>
      <w:r>
        <w:rPr>
          <w:rFonts w:ascii="Times New Roman" w:hAnsi="Times New Roman" w:eastAsia="仿宋_GB2312" w:cs="Times New Roman"/>
          <w:color w:val="000000"/>
          <w:kern w:val="0"/>
          <w:sz w:val="28"/>
          <w:szCs w:val="28"/>
        </w:rPr>
        <w:t>。</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ascii="Times New Roman" w:hAnsi="Times New Roman" w:eastAsia="仿宋_GB2312" w:cs="Times New Roman"/>
          <w:color w:val="000000"/>
          <w:kern w:val="0"/>
          <w:sz w:val="28"/>
          <w:szCs w:val="28"/>
        </w:rPr>
        <w:t>申请人注意事项</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（1）申请人在填报申请书前，应当认真阅读本申请须知、本项目指南和《202</w:t>
      </w:r>
      <w:r>
        <w:rPr>
          <w:rFonts w:hint="eastAsia" w:ascii="Times New Roman" w:hAnsi="Times New Roman" w:eastAsia="仿宋_GB2312" w:cs="Times New Roman"/>
          <w:color w:val="000000"/>
          <w:kern w:val="0"/>
          <w:sz w:val="28"/>
          <w:szCs w:val="28"/>
        </w:rPr>
        <w:t>2</w:t>
      </w:r>
      <w:r>
        <w:rPr>
          <w:rFonts w:ascii="Times New Roman" w:hAnsi="Times New Roman" w:eastAsia="仿宋_GB2312" w:cs="Times New Roman"/>
          <w:color w:val="000000"/>
          <w:kern w:val="0"/>
          <w:sz w:val="28"/>
          <w:szCs w:val="28"/>
        </w:rPr>
        <w:t>年度国家自然科学基金项目指南》的相关内容，不符合项目指南和相关要求的申请项目不予受理。</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（2）本专项项目旨在紧密围绕</w:t>
      </w:r>
      <w:r>
        <w:rPr>
          <w:rFonts w:hint="eastAsia" w:ascii="Times New Roman" w:hAnsi="Times New Roman" w:eastAsia="仿宋_GB2312" w:cs="Times New Roman"/>
          <w:color w:val="000000"/>
          <w:kern w:val="0"/>
          <w:sz w:val="28"/>
          <w:szCs w:val="28"/>
        </w:rPr>
        <w:t>核心科学问题，</w:t>
      </w:r>
      <w:r>
        <w:rPr>
          <w:rFonts w:ascii="Times New Roman" w:hAnsi="Times New Roman" w:eastAsia="仿宋_GB2312" w:cs="Times New Roman"/>
          <w:color w:val="000000"/>
          <w:kern w:val="0"/>
          <w:sz w:val="28"/>
          <w:szCs w:val="28"/>
        </w:rPr>
        <w:t>集中国内优势研究团队进行研究，成为一个专项项目群。申请人应根据本专项</w:t>
      </w:r>
      <w:r>
        <w:rPr>
          <w:rFonts w:hint="eastAsia" w:ascii="Times New Roman" w:hAnsi="Times New Roman" w:eastAsia="仿宋_GB2312" w:cs="Times New Roman"/>
          <w:color w:val="000000"/>
          <w:kern w:val="0"/>
          <w:sz w:val="28"/>
          <w:szCs w:val="28"/>
        </w:rPr>
        <w:t>项目</w:t>
      </w:r>
      <w:r>
        <w:rPr>
          <w:rFonts w:ascii="Times New Roman" w:hAnsi="Times New Roman" w:eastAsia="仿宋_GB2312" w:cs="Times New Roman"/>
          <w:color w:val="000000"/>
          <w:kern w:val="0"/>
          <w:sz w:val="28"/>
          <w:szCs w:val="28"/>
        </w:rPr>
        <w:t>拟解决的具体科学问题和项目指南公布的拟资助研究方向，自行拟定项目名称、科学目标、研究内容、关键科学问题、技术路线和相应的研究经费等。</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（3）申请人登录科学基金网络信息系统https://</w:t>
      </w:r>
      <w:r>
        <w:rPr>
          <w:rFonts w:hint="eastAsia" w:ascii="Times New Roman" w:hAnsi="Times New Roman" w:eastAsia="仿宋_GB2312" w:cs="Times New Roman"/>
          <w:color w:val="000000"/>
          <w:kern w:val="0"/>
          <w:sz w:val="28"/>
          <w:szCs w:val="28"/>
        </w:rPr>
        <w:t>grants</w:t>
      </w:r>
      <w:r>
        <w:rPr>
          <w:rFonts w:ascii="Times New Roman" w:hAnsi="Times New Roman" w:eastAsia="仿宋_GB2312" w:cs="Times New Roman"/>
          <w:color w:val="000000"/>
          <w:kern w:val="0"/>
          <w:sz w:val="28"/>
          <w:szCs w:val="28"/>
        </w:rPr>
        <w:t>.nsfc.gov.cn/（没有系统账号的申请人请向依托单位基金管理联系人申请开户），按照撰写提纲及相关要求撰写申请书。</w:t>
      </w:r>
    </w:p>
    <w:p>
      <w:pPr>
        <w:widowControl/>
        <w:shd w:val="clear" w:color="auto" w:fill="FFFFFF"/>
        <w:spacing w:before="156" w:beforeLines="50" w:line="360" w:lineRule="auto"/>
        <w:ind w:firstLine="560" w:firstLineChars="200"/>
        <w:rPr>
          <w:rFonts w:ascii="Times New Roman" w:hAnsi="Times New Roman" w:eastAsia="仿宋_GB2312" w:cs="Times New Roman"/>
          <w:b/>
          <w:bCs/>
          <w:color w:val="000000"/>
          <w:kern w:val="0"/>
          <w:sz w:val="28"/>
          <w:szCs w:val="28"/>
        </w:rPr>
      </w:pPr>
      <w:r>
        <w:rPr>
          <w:rFonts w:ascii="Times New Roman" w:hAnsi="Times New Roman" w:eastAsia="仿宋_GB2312" w:cs="Times New Roman"/>
          <w:color w:val="000000"/>
          <w:kern w:val="0"/>
          <w:sz w:val="28"/>
          <w:szCs w:val="28"/>
        </w:rPr>
        <w:t>（4）申请书中的资助类别选择“专项项目”，亚类说明选择“研究项目”，附注说明选择“科学部综合研究项目”,申请代码1应当按照拟资助研究方向后标明的代码要求选择</w:t>
      </w:r>
      <w:r>
        <w:rPr>
          <w:rFonts w:hint="eastAsia" w:ascii="Times New Roman" w:hAnsi="Times New Roman" w:eastAsia="仿宋_GB2312" w:cs="Times New Roman"/>
          <w:color w:val="000000"/>
          <w:kern w:val="0"/>
          <w:sz w:val="28"/>
          <w:szCs w:val="28"/>
        </w:rPr>
        <w:t>数学物理</w:t>
      </w:r>
      <w:r>
        <w:rPr>
          <w:rFonts w:ascii="Times New Roman" w:hAnsi="Times New Roman" w:eastAsia="仿宋_GB2312" w:cs="Times New Roman"/>
          <w:color w:val="000000"/>
          <w:kern w:val="0"/>
          <w:sz w:val="28"/>
          <w:szCs w:val="28"/>
        </w:rPr>
        <w:t>科学部</w:t>
      </w:r>
      <w:r>
        <w:rPr>
          <w:rFonts w:hint="eastAsia" w:ascii="Times New Roman" w:hAnsi="Times New Roman" w:eastAsia="仿宋_GB2312" w:cs="Times New Roman"/>
          <w:color w:val="000000"/>
          <w:kern w:val="0"/>
          <w:sz w:val="28"/>
          <w:szCs w:val="28"/>
        </w:rPr>
        <w:t>和地球科学部</w:t>
      </w:r>
      <w:r>
        <w:rPr>
          <w:rFonts w:ascii="Times New Roman" w:hAnsi="Times New Roman" w:eastAsia="仿宋_GB2312" w:cs="Times New Roman"/>
          <w:color w:val="000000"/>
          <w:kern w:val="0"/>
          <w:sz w:val="28"/>
          <w:szCs w:val="28"/>
        </w:rPr>
        <w:t>相应的申请代码。</w:t>
      </w:r>
      <w:r>
        <w:rPr>
          <w:rFonts w:ascii="Times New Roman" w:hAnsi="Times New Roman" w:eastAsia="仿宋_GB2312" w:cs="Times New Roman"/>
          <w:b/>
          <w:bCs/>
          <w:color w:val="000000"/>
          <w:kern w:val="0"/>
          <w:sz w:val="28"/>
          <w:szCs w:val="28"/>
        </w:rPr>
        <w:t>以上选择不准确或未选择的项目申请将不予受理。</w:t>
      </w:r>
    </w:p>
    <w:p>
      <w:pPr>
        <w:widowControl/>
        <w:shd w:val="clear" w:color="auto" w:fill="FFFFFF"/>
        <w:spacing w:before="156" w:beforeLines="50" w:line="360" w:lineRule="auto"/>
        <w:ind w:firstLine="560" w:firstLineChars="200"/>
        <w:rPr>
          <w:rFonts w:ascii="仿宋" w:hAnsi="仿宋" w:eastAsia="仿宋" w:cs="仿宋"/>
          <w:color w:val="000000"/>
          <w:kern w:val="0"/>
          <w:sz w:val="28"/>
          <w:szCs w:val="28"/>
        </w:rPr>
      </w:pPr>
      <w:r>
        <w:rPr>
          <w:rFonts w:ascii="Times New Roman" w:hAnsi="Times New Roman" w:eastAsia="仿宋_GB2312" w:cs="Times New Roman"/>
          <w:color w:val="000000"/>
          <w:kern w:val="0"/>
          <w:sz w:val="28"/>
          <w:szCs w:val="28"/>
        </w:rPr>
        <w:t>（5）按照</w:t>
      </w:r>
      <w:r>
        <w:rPr>
          <w:rFonts w:hint="eastAsia" w:ascii="仿宋" w:hAnsi="仿宋" w:eastAsia="仿宋" w:cs="仿宋"/>
          <w:color w:val="000000"/>
          <w:kern w:val="0"/>
          <w:sz w:val="28"/>
          <w:szCs w:val="28"/>
        </w:rPr>
        <w:t>“专项项目-研究项目申请书撰写提纲”</w:t>
      </w:r>
      <w:r>
        <w:rPr>
          <w:rFonts w:ascii="Times New Roman" w:hAnsi="Times New Roman" w:eastAsia="仿宋_GB2312" w:cs="Times New Roman"/>
          <w:color w:val="000000"/>
          <w:kern w:val="0"/>
          <w:sz w:val="28"/>
          <w:szCs w:val="28"/>
        </w:rPr>
        <w:t>撰写申请书时，</w:t>
      </w:r>
      <w:r>
        <w:rPr>
          <w:rFonts w:ascii="Times New Roman" w:hAnsi="Times New Roman" w:eastAsia="仿宋_GB2312" w:cs="Times New Roman"/>
          <w:b/>
          <w:bCs/>
          <w:color w:val="000000"/>
          <w:kern w:val="0"/>
          <w:sz w:val="28"/>
          <w:szCs w:val="28"/>
        </w:rPr>
        <w:t>请在申请书正文开头注明</w:t>
      </w:r>
      <w:r>
        <w:rPr>
          <w:rFonts w:hint="eastAsia" w:ascii="仿宋" w:hAnsi="仿宋" w:eastAsia="仿宋" w:cs="仿宋"/>
          <w:b/>
          <w:color w:val="000000"/>
          <w:kern w:val="0"/>
          <w:sz w:val="28"/>
          <w:szCs w:val="28"/>
        </w:rPr>
        <w:t>“天气和气候中数据同化的数学理论与算法”</w:t>
      </w:r>
      <w:r>
        <w:rPr>
          <w:rFonts w:ascii="仿宋" w:hAnsi="仿宋" w:eastAsia="仿宋" w:cs="仿宋"/>
          <w:b/>
          <w:color w:val="000000"/>
          <w:kern w:val="0"/>
          <w:sz w:val="28"/>
          <w:szCs w:val="28"/>
        </w:rPr>
        <w:t>之研究方向：XXX（按照上述</w:t>
      </w:r>
      <w:r>
        <w:rPr>
          <w:rFonts w:hint="eastAsia" w:ascii="仿宋" w:hAnsi="仿宋" w:eastAsia="仿宋" w:cs="仿宋"/>
          <w:b/>
          <w:color w:val="000000"/>
          <w:kern w:val="0"/>
          <w:sz w:val="28"/>
          <w:szCs w:val="28"/>
        </w:rPr>
        <w:t>6</w:t>
      </w:r>
      <w:r>
        <w:rPr>
          <w:rFonts w:ascii="仿宋" w:hAnsi="仿宋" w:eastAsia="仿宋" w:cs="仿宋"/>
          <w:b/>
          <w:color w:val="000000"/>
          <w:kern w:val="0"/>
          <w:sz w:val="28"/>
          <w:szCs w:val="28"/>
        </w:rPr>
        <w:t>个研究方向之一填写</w:t>
      </w:r>
      <w:r>
        <w:rPr>
          <w:rFonts w:hint="eastAsia" w:ascii="仿宋" w:hAnsi="仿宋" w:eastAsia="仿宋" w:cs="仿宋"/>
          <w:b/>
          <w:color w:val="000000"/>
          <w:kern w:val="0"/>
          <w:sz w:val="28"/>
          <w:szCs w:val="28"/>
        </w:rPr>
        <w:t>）</w:t>
      </w:r>
      <w:r>
        <w:rPr>
          <w:rFonts w:ascii="仿宋" w:hAnsi="仿宋" w:eastAsia="仿宋" w:cs="仿宋"/>
          <w:color w:val="000000"/>
          <w:kern w:val="0"/>
          <w:sz w:val="28"/>
          <w:szCs w:val="28"/>
        </w:rPr>
        <w:t>。</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申请书应突出有限目标和重点突破，明确对实现本专项项目总体科学目标和解决核心科学问题的贡献。</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如果申请人已经承担与本专项项目相关的其他科技计划项目，应当在申请书正文的“研究基础与工作条件”部分论述申请项目与其他相关项目的区别与联系。</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6</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申请人应当严格按照《国家自然科学基金资助项目资金管理办法》等相关规定和《国家自然科学基金项目资金预算表编制说明》的具体要求，认真如实编报项目预算。</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3</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rPr>
        <w:t>依托单位注意事项</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（1）依托单位应对本单位申请人所提交申请材料的真实性、完整性和合规性进行审核；对申请人编制预算的目标相关性、政策相符性和经济合理性进行审核。</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依托单位应在规定的项目申请截止日期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3）如依托单位在2022年度未上传过《2022年度国家自然科学基金项目申请承诺书》（以下简称《承诺书》），应从信息系统中下载《承诺书》，由法定代表人亲笔签名并加盖依托单位公章后，将电子扫描件上传至信息系统（本年度只需上传一次）。依托单位完成上述承诺程序后方可提交申请。</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（4）依托单位在</w:t>
      </w:r>
      <w:r>
        <w:rPr>
          <w:rFonts w:hint="eastAsia" w:ascii="Times New Roman" w:hAnsi="Times New Roman" w:eastAsia="仿宋_GB2312" w:cs="Times New Roman"/>
          <w:b/>
          <w:color w:val="000000"/>
          <w:kern w:val="0"/>
          <w:sz w:val="28"/>
          <w:szCs w:val="28"/>
          <w:u w:val="single"/>
        </w:rPr>
        <w:t>项目申请截止时间后24小时内</w:t>
      </w:r>
      <w:r>
        <w:rPr>
          <w:rFonts w:hint="eastAsia" w:ascii="Times New Roman" w:hAnsi="Times New Roman" w:eastAsia="仿宋_GB2312" w:cs="Times New Roman"/>
          <w:color w:val="000000"/>
          <w:kern w:val="0"/>
          <w:sz w:val="28"/>
          <w:szCs w:val="28"/>
        </w:rPr>
        <w:t>，通过信息系统在线提交本单位项目申请清单。清单提交后，国家自然科学基金委方可接收项目申请材料。</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4</w:t>
      </w:r>
      <w:r>
        <w:rPr>
          <w:rFonts w:ascii="Times New Roman" w:hAnsi="Times New Roman" w:eastAsia="仿宋_GB2312" w:cs="Times New Roman"/>
          <w:color w:val="000000"/>
          <w:kern w:val="0"/>
          <w:sz w:val="28"/>
          <w:szCs w:val="28"/>
        </w:rPr>
        <w:t>.本专项项目咨询方式</w:t>
      </w:r>
    </w:p>
    <w:p>
      <w:pPr>
        <w:widowControl/>
        <w:shd w:val="clear" w:color="auto" w:fill="FFFFFF"/>
        <w:spacing w:before="156" w:beforeLines="50" w:line="360" w:lineRule="auto"/>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bCs/>
          <w:color w:val="000000"/>
          <w:kern w:val="0"/>
          <w:sz w:val="28"/>
          <w:szCs w:val="28"/>
        </w:rPr>
        <w:t>国家自然科学基金委员会数学物理科学部</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联系人：</w:t>
      </w:r>
      <w:r>
        <w:rPr>
          <w:rFonts w:hint="eastAsia" w:ascii="Times New Roman" w:hAnsi="Times New Roman" w:eastAsia="仿宋_GB2312" w:cs="Times New Roman"/>
          <w:color w:val="000000"/>
          <w:kern w:val="0"/>
          <w:sz w:val="28"/>
          <w:szCs w:val="28"/>
        </w:rPr>
        <w:t xml:space="preserve">赵桂萍  </w:t>
      </w:r>
      <w:r>
        <w:rPr>
          <w:rFonts w:ascii="Times New Roman" w:hAnsi="Times New Roman" w:eastAsia="仿宋_GB2312" w:cs="Times New Roman"/>
          <w:color w:val="000000"/>
          <w:kern w:val="0"/>
          <w:sz w:val="28"/>
          <w:szCs w:val="28"/>
        </w:rPr>
        <w:t>联系电话：010-6232</w:t>
      </w:r>
      <w:r>
        <w:rPr>
          <w:rFonts w:hint="eastAsia" w:ascii="Times New Roman" w:hAnsi="Times New Roman" w:eastAsia="仿宋_GB2312" w:cs="Times New Roman"/>
          <w:color w:val="000000"/>
          <w:kern w:val="0"/>
          <w:sz w:val="28"/>
          <w:szCs w:val="28"/>
        </w:rPr>
        <w:t>7191</w:t>
      </w:r>
    </w:p>
    <w:p>
      <w:pPr>
        <w:widowControl/>
        <w:shd w:val="clear" w:color="auto" w:fill="FFFFFF"/>
        <w:spacing w:before="156" w:beforeLines="50" w:line="360" w:lineRule="auto"/>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bCs/>
          <w:color w:val="000000"/>
          <w:kern w:val="0"/>
          <w:sz w:val="28"/>
          <w:szCs w:val="28"/>
        </w:rPr>
        <w:t>国家自然科学基金委员会地球科学部</w:t>
      </w:r>
    </w:p>
    <w:p>
      <w:pPr>
        <w:widowControl/>
        <w:shd w:val="clear" w:color="auto" w:fill="FFFFFF"/>
        <w:spacing w:before="156" w:beforeLines="50"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联系人：刘哲  联系电话：010-62328511</w:t>
      </w:r>
    </w:p>
    <w:p>
      <w:pPr>
        <w:widowControl/>
        <w:shd w:val="clear" w:color="auto" w:fill="FFFFFF"/>
        <w:spacing w:before="156" w:beforeLines="50"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（四）其他注意事项</w:t>
      </w:r>
    </w:p>
    <w:p>
      <w:pPr>
        <w:widowControl/>
        <w:shd w:val="clear" w:color="auto" w:fill="FFFFFF"/>
        <w:spacing w:before="156" w:beforeLines="50"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1.为实现专项</w:t>
      </w:r>
      <w:r>
        <w:rPr>
          <w:rFonts w:hint="eastAsia" w:ascii="Times New Roman" w:hAnsi="Times New Roman" w:eastAsia="仿宋_GB2312" w:cs="Times New Roman"/>
          <w:kern w:val="0"/>
          <w:sz w:val="28"/>
          <w:szCs w:val="28"/>
        </w:rPr>
        <w:t>项目</w:t>
      </w:r>
      <w:r>
        <w:rPr>
          <w:rFonts w:ascii="Times New Roman" w:hAnsi="Times New Roman" w:eastAsia="仿宋_GB2312" w:cs="Times New Roman"/>
          <w:kern w:val="0"/>
          <w:sz w:val="28"/>
          <w:szCs w:val="28"/>
        </w:rPr>
        <w:t>总体科学目标，获得资助的项目负责人应当在项目执行过程中关注与本专项其他项目之间的相互支撑关系。</w:t>
      </w:r>
    </w:p>
    <w:p>
      <w:pPr>
        <w:widowControl/>
        <w:shd w:val="clear" w:color="auto" w:fill="FFFFFF"/>
        <w:spacing w:before="156" w:beforeLines="50" w:line="360" w:lineRule="auto"/>
        <w:ind w:firstLine="560" w:firstLineChars="200"/>
      </w:pPr>
      <w:r>
        <w:rPr>
          <w:rFonts w:ascii="Times New Roman" w:hAnsi="Times New Roman" w:eastAsia="仿宋_GB2312" w:cs="Times New Roman"/>
          <w:kern w:val="0"/>
          <w:sz w:val="28"/>
          <w:szCs w:val="28"/>
        </w:rPr>
        <w:t>2.为加强项目之间的学术交流，本专项项目群将设专项项目总体指导组和管理协调组，并将不定期地组织相关领域的学术研讨会。获资助项目负责人必须参加上述学术交流活动，并认真开展学术交流。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2E62EF"/>
    <w:rsid w:val="00025165"/>
    <w:rsid w:val="00057804"/>
    <w:rsid w:val="0009425C"/>
    <w:rsid w:val="000A022B"/>
    <w:rsid w:val="000F7FBA"/>
    <w:rsid w:val="00103331"/>
    <w:rsid w:val="00105C99"/>
    <w:rsid w:val="00120914"/>
    <w:rsid w:val="001505E2"/>
    <w:rsid w:val="00167AA8"/>
    <w:rsid w:val="00175C36"/>
    <w:rsid w:val="001831D5"/>
    <w:rsid w:val="0018745C"/>
    <w:rsid w:val="00196944"/>
    <w:rsid w:val="001B530B"/>
    <w:rsid w:val="001E47ED"/>
    <w:rsid w:val="001E54DE"/>
    <w:rsid w:val="001F7925"/>
    <w:rsid w:val="00220D73"/>
    <w:rsid w:val="00233874"/>
    <w:rsid w:val="00247575"/>
    <w:rsid w:val="002A22F8"/>
    <w:rsid w:val="002C08B3"/>
    <w:rsid w:val="002E62EF"/>
    <w:rsid w:val="002F0257"/>
    <w:rsid w:val="00331067"/>
    <w:rsid w:val="00335E12"/>
    <w:rsid w:val="0035226A"/>
    <w:rsid w:val="003604BC"/>
    <w:rsid w:val="003C3E15"/>
    <w:rsid w:val="003E3F3B"/>
    <w:rsid w:val="003F73A4"/>
    <w:rsid w:val="00422342"/>
    <w:rsid w:val="00427C64"/>
    <w:rsid w:val="00436853"/>
    <w:rsid w:val="00441DF3"/>
    <w:rsid w:val="0045444C"/>
    <w:rsid w:val="004556DE"/>
    <w:rsid w:val="00462B0D"/>
    <w:rsid w:val="0047128A"/>
    <w:rsid w:val="004D6A27"/>
    <w:rsid w:val="00512B9F"/>
    <w:rsid w:val="00537B67"/>
    <w:rsid w:val="00542AC0"/>
    <w:rsid w:val="00570A64"/>
    <w:rsid w:val="005917EF"/>
    <w:rsid w:val="005D32A4"/>
    <w:rsid w:val="00602803"/>
    <w:rsid w:val="006138BD"/>
    <w:rsid w:val="006274BA"/>
    <w:rsid w:val="00642C42"/>
    <w:rsid w:val="00652407"/>
    <w:rsid w:val="00661F59"/>
    <w:rsid w:val="0066364E"/>
    <w:rsid w:val="00691C3F"/>
    <w:rsid w:val="006A5963"/>
    <w:rsid w:val="006C37F7"/>
    <w:rsid w:val="006C3C63"/>
    <w:rsid w:val="006C7D8D"/>
    <w:rsid w:val="006D5A21"/>
    <w:rsid w:val="006E79AC"/>
    <w:rsid w:val="006F11CF"/>
    <w:rsid w:val="00724D06"/>
    <w:rsid w:val="0073180F"/>
    <w:rsid w:val="00752F99"/>
    <w:rsid w:val="007E0A65"/>
    <w:rsid w:val="007E11FA"/>
    <w:rsid w:val="007E2844"/>
    <w:rsid w:val="008276D3"/>
    <w:rsid w:val="008630B0"/>
    <w:rsid w:val="00873123"/>
    <w:rsid w:val="00897DE8"/>
    <w:rsid w:val="008C4A7E"/>
    <w:rsid w:val="008E4BBA"/>
    <w:rsid w:val="00931680"/>
    <w:rsid w:val="009459CC"/>
    <w:rsid w:val="00945E40"/>
    <w:rsid w:val="00952C7B"/>
    <w:rsid w:val="00960570"/>
    <w:rsid w:val="00986F29"/>
    <w:rsid w:val="00995441"/>
    <w:rsid w:val="009A6DD5"/>
    <w:rsid w:val="009E3751"/>
    <w:rsid w:val="00A11332"/>
    <w:rsid w:val="00A461BF"/>
    <w:rsid w:val="00A46A14"/>
    <w:rsid w:val="00A77DF6"/>
    <w:rsid w:val="00A9407A"/>
    <w:rsid w:val="00AC511E"/>
    <w:rsid w:val="00AD33A6"/>
    <w:rsid w:val="00AE2667"/>
    <w:rsid w:val="00AF23E8"/>
    <w:rsid w:val="00B43F0A"/>
    <w:rsid w:val="00B95E6A"/>
    <w:rsid w:val="00C025B0"/>
    <w:rsid w:val="00C05172"/>
    <w:rsid w:val="00C265BA"/>
    <w:rsid w:val="00C52A32"/>
    <w:rsid w:val="00CA78F9"/>
    <w:rsid w:val="00CE325C"/>
    <w:rsid w:val="00CF3758"/>
    <w:rsid w:val="00CF5964"/>
    <w:rsid w:val="00CF5EA2"/>
    <w:rsid w:val="00D00627"/>
    <w:rsid w:val="00D12C6C"/>
    <w:rsid w:val="00D5356B"/>
    <w:rsid w:val="00D5706D"/>
    <w:rsid w:val="00D8122B"/>
    <w:rsid w:val="00D874AD"/>
    <w:rsid w:val="00D9141D"/>
    <w:rsid w:val="00D96581"/>
    <w:rsid w:val="00D97009"/>
    <w:rsid w:val="00DB05B3"/>
    <w:rsid w:val="00DD344B"/>
    <w:rsid w:val="00DF18D3"/>
    <w:rsid w:val="00E01E30"/>
    <w:rsid w:val="00E03D6F"/>
    <w:rsid w:val="00E164B4"/>
    <w:rsid w:val="00E24239"/>
    <w:rsid w:val="00E36982"/>
    <w:rsid w:val="00E46AB5"/>
    <w:rsid w:val="00EA61F3"/>
    <w:rsid w:val="00EA6C09"/>
    <w:rsid w:val="00EC184D"/>
    <w:rsid w:val="00ED223A"/>
    <w:rsid w:val="00ED7E33"/>
    <w:rsid w:val="00F27478"/>
    <w:rsid w:val="00F50052"/>
    <w:rsid w:val="00F541B4"/>
    <w:rsid w:val="00F56D1A"/>
    <w:rsid w:val="00F622E4"/>
    <w:rsid w:val="00F906A9"/>
    <w:rsid w:val="00FA5EC1"/>
    <w:rsid w:val="00FF0A0D"/>
    <w:rsid w:val="012A2056"/>
    <w:rsid w:val="03394A86"/>
    <w:rsid w:val="03E203E0"/>
    <w:rsid w:val="05483AD3"/>
    <w:rsid w:val="0F6C6610"/>
    <w:rsid w:val="13C53D37"/>
    <w:rsid w:val="18D8797E"/>
    <w:rsid w:val="275F0ADD"/>
    <w:rsid w:val="2B512E32"/>
    <w:rsid w:val="300318E0"/>
    <w:rsid w:val="32650F71"/>
    <w:rsid w:val="32B02B08"/>
    <w:rsid w:val="35352E7D"/>
    <w:rsid w:val="35C12962"/>
    <w:rsid w:val="38E47094"/>
    <w:rsid w:val="43947908"/>
    <w:rsid w:val="48C22822"/>
    <w:rsid w:val="4D0734F3"/>
    <w:rsid w:val="4D8D2F0A"/>
    <w:rsid w:val="4E916F1E"/>
    <w:rsid w:val="500B71A4"/>
    <w:rsid w:val="57C66BCE"/>
    <w:rsid w:val="5F6C7CAF"/>
    <w:rsid w:val="6372210C"/>
    <w:rsid w:val="65A40255"/>
    <w:rsid w:val="65DD53D3"/>
    <w:rsid w:val="662E109F"/>
    <w:rsid w:val="773B361B"/>
    <w:rsid w:val="7AA00CE9"/>
    <w:rsid w:val="7CD2057E"/>
    <w:rsid w:val="7D98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2"/>
    <w:qFormat/>
    <w:uiPriority w:val="11"/>
    <w:pPr>
      <w:widowControl/>
      <w:spacing w:after="560"/>
      <w:jc w:val="center"/>
    </w:pPr>
    <w:rPr>
      <w:rFonts w:asciiTheme="majorHAnsi" w:hAnsiTheme="majorHAnsi" w:eastAsiaTheme="majorEastAsia" w:cstheme="majorBidi"/>
      <w:caps/>
      <w:spacing w:val="20"/>
      <w:kern w:val="0"/>
      <w:sz w:val="18"/>
      <w:szCs w:val="18"/>
      <w:lang w:eastAsia="en-US" w:bidi="en-US"/>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normal105"/>
    <w:basedOn w:val="8"/>
    <w:qFormat/>
    <w:uiPriority w:val="0"/>
  </w:style>
  <w:style w:type="character" w:customStyle="1" w:styleId="12">
    <w:name w:val="副标题 Char"/>
    <w:basedOn w:val="8"/>
    <w:link w:val="5"/>
    <w:qFormat/>
    <w:uiPriority w:val="11"/>
    <w:rPr>
      <w:rFonts w:asciiTheme="majorHAnsi" w:hAnsiTheme="majorHAnsi" w:eastAsiaTheme="majorEastAsia" w:cstheme="majorBidi"/>
      <w:caps/>
      <w:spacing w:val="20"/>
      <w:kern w:val="0"/>
      <w:sz w:val="18"/>
      <w:szCs w:val="18"/>
      <w:lang w:eastAsia="en-US" w:bidi="en-US"/>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3599</Words>
  <Characters>3728</Characters>
  <Lines>26</Lines>
  <Paragraphs>7</Paragraphs>
  <TotalTime>7</TotalTime>
  <ScaleCrop>false</ScaleCrop>
  <LinksUpToDate>false</LinksUpToDate>
  <CharactersWithSpaces>3732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2022-10-09T02:56:00Z</dcterms:created>
  <dc:creator>张攀峰</dc:creator>
  <cp:lastModifiedBy>xmt</cp:lastModifiedBy>
  <cp:lastPrinted>2022-10-24T01:26:00Z</cp:lastPrinted>
  <dcterms:modified xsi:type="dcterms:W3CDTF">2022-10-27T07:24:15Z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4FED96602CFC4D988D36858AA35E5710</vt:lpwstr>
  </property>
</Properties>
</file>