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72F"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各区（市、功能区）科技主管部门，有关单位：</w:t>
      </w:r>
    </w:p>
    <w:p w:rsidR="00DD1B29" w:rsidRPr="00E57A09" w:rsidRDefault="0027072F" w:rsidP="00DD1B29">
      <w:pPr>
        <w:pStyle w:val="af3"/>
        <w:shd w:val="clear" w:color="auto" w:fill="FFFFFF"/>
        <w:snapToGrid w:val="0"/>
        <w:spacing w:before="0" w:beforeAutospacing="0" w:after="0" w:afterAutospacing="0" w:line="360" w:lineRule="auto"/>
        <w:ind w:firstLineChars="200" w:firstLine="600"/>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为进一步规范我市国际科技合作基地的认定和管理工作，提升国际科技合作的质量和水平，发挥其在我市新旧动能转换和产业转型升级中的作用，根据有关规定，结合工作实际，我局修订了《青岛市科学技术局国际科技合作基地管理办法》。现予以印发，请遵照执行。</w:t>
      </w:r>
    </w:p>
    <w:p w:rsidR="00DD1B29" w:rsidRPr="00E57A09" w:rsidRDefault="00DD1B29" w:rsidP="00797CB2">
      <w:pPr>
        <w:pStyle w:val="af3"/>
        <w:shd w:val="clear" w:color="auto" w:fill="FFFFFF"/>
        <w:snapToGrid w:val="0"/>
        <w:spacing w:before="0" w:beforeAutospacing="0" w:after="0" w:afterAutospacing="0" w:line="360" w:lineRule="auto"/>
        <w:ind w:right="300"/>
        <w:rPr>
          <w:rFonts w:ascii="Times New Roman" w:eastAsia="仿宋" w:hAnsi="Times New Roman" w:cs="Times New Roman"/>
          <w:color w:val="333333"/>
          <w:sz w:val="30"/>
          <w:szCs w:val="30"/>
        </w:rPr>
      </w:pPr>
    </w:p>
    <w:p w:rsidR="0027072F" w:rsidRPr="00E57A09" w:rsidRDefault="0027072F" w:rsidP="00797CB2">
      <w:pPr>
        <w:pStyle w:val="af3"/>
        <w:shd w:val="clear" w:color="auto" w:fill="FFFFFF"/>
        <w:snapToGrid w:val="0"/>
        <w:spacing w:before="0" w:beforeAutospacing="0" w:after="0" w:afterAutospacing="0" w:line="360" w:lineRule="auto"/>
        <w:ind w:firstLineChars="1900" w:firstLine="5700"/>
        <w:jc w:val="right"/>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青岛市科学技术局</w:t>
      </w:r>
    </w:p>
    <w:p w:rsidR="0027072F" w:rsidRPr="00E57A09" w:rsidRDefault="0027072F" w:rsidP="00797CB2">
      <w:pPr>
        <w:pStyle w:val="af3"/>
        <w:shd w:val="clear" w:color="auto" w:fill="FFFFFF"/>
        <w:snapToGrid w:val="0"/>
        <w:spacing w:before="0" w:beforeAutospacing="0" w:after="0" w:afterAutospacing="0" w:line="360" w:lineRule="auto"/>
        <w:jc w:val="right"/>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2017</w:t>
      </w:r>
      <w:r w:rsidRPr="00E57A09">
        <w:rPr>
          <w:rFonts w:ascii="Times New Roman" w:eastAsia="仿宋" w:hAnsi="Times New Roman" w:cs="Times New Roman"/>
          <w:color w:val="333333"/>
          <w:sz w:val="30"/>
          <w:szCs w:val="30"/>
        </w:rPr>
        <w:t>年</w:t>
      </w:r>
      <w:r w:rsidRPr="00E57A09">
        <w:rPr>
          <w:rFonts w:ascii="Times New Roman" w:eastAsia="仿宋" w:hAnsi="Times New Roman" w:cs="Times New Roman"/>
          <w:color w:val="333333"/>
          <w:sz w:val="30"/>
          <w:szCs w:val="30"/>
        </w:rPr>
        <w:t>12</w:t>
      </w:r>
      <w:r w:rsidRPr="00E57A09">
        <w:rPr>
          <w:rFonts w:ascii="Times New Roman" w:eastAsia="仿宋" w:hAnsi="Times New Roman" w:cs="Times New Roman"/>
          <w:color w:val="333333"/>
          <w:sz w:val="30"/>
          <w:szCs w:val="30"/>
        </w:rPr>
        <w:t>月</w:t>
      </w:r>
      <w:r w:rsidRPr="00E57A09">
        <w:rPr>
          <w:rFonts w:ascii="Times New Roman" w:eastAsia="仿宋" w:hAnsi="Times New Roman" w:cs="Times New Roman"/>
          <w:color w:val="333333"/>
          <w:sz w:val="30"/>
          <w:szCs w:val="30"/>
        </w:rPr>
        <w:t>25</w:t>
      </w:r>
      <w:r w:rsidRPr="00E57A09">
        <w:rPr>
          <w:rFonts w:ascii="Times New Roman" w:eastAsia="仿宋" w:hAnsi="Times New Roman" w:cs="Times New Roman"/>
          <w:color w:val="333333"/>
          <w:sz w:val="30"/>
          <w:szCs w:val="30"/>
        </w:rPr>
        <w:t>日</w:t>
      </w:r>
    </w:p>
    <w:p w:rsidR="00DD1B29" w:rsidRPr="00E57A09" w:rsidRDefault="00DD1B29" w:rsidP="00797CB2">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p>
    <w:p w:rsidR="0027072F" w:rsidRPr="00E57A09" w:rsidRDefault="0027072F" w:rsidP="00DD1B29">
      <w:pPr>
        <w:pStyle w:val="af3"/>
        <w:shd w:val="clear" w:color="auto" w:fill="FFFFFF"/>
        <w:snapToGrid w:val="0"/>
        <w:spacing w:before="0" w:beforeAutospacing="0" w:after="0" w:afterAutospacing="0" w:line="360" w:lineRule="auto"/>
        <w:jc w:val="center"/>
        <w:rPr>
          <w:rFonts w:ascii="Times New Roman" w:eastAsia="仿宋" w:hAnsi="Times New Roman" w:cs="Times New Roman"/>
          <w:color w:val="333333"/>
          <w:sz w:val="36"/>
          <w:szCs w:val="36"/>
        </w:rPr>
      </w:pPr>
      <w:r w:rsidRPr="00E57A09">
        <w:rPr>
          <w:rFonts w:ascii="Times New Roman" w:eastAsia="仿宋" w:hAnsi="Times New Roman" w:cs="Times New Roman"/>
          <w:color w:val="333333"/>
          <w:sz w:val="36"/>
          <w:szCs w:val="36"/>
        </w:rPr>
        <w:t>青岛市科学技术局国际科技合作基地管理办法</w:t>
      </w:r>
    </w:p>
    <w:p w:rsidR="0027072F" w:rsidRPr="00E57A09" w:rsidRDefault="0027072F" w:rsidP="00DD1B29">
      <w:pPr>
        <w:pStyle w:val="af3"/>
        <w:shd w:val="clear" w:color="auto" w:fill="FFFFFF"/>
        <w:snapToGrid w:val="0"/>
        <w:spacing w:before="0" w:beforeAutospacing="0" w:after="0" w:afterAutospacing="0" w:line="360" w:lineRule="auto"/>
        <w:jc w:val="center"/>
        <w:rPr>
          <w:rFonts w:ascii="Times New Roman" w:eastAsia="仿宋" w:hAnsi="Times New Roman" w:cs="Times New Roman"/>
          <w:color w:val="333333"/>
          <w:sz w:val="30"/>
          <w:szCs w:val="30"/>
          <w:shd w:val="clear" w:color="auto" w:fill="FFFFFF"/>
        </w:rPr>
      </w:pPr>
      <w:r w:rsidRPr="00E57A09">
        <w:rPr>
          <w:rFonts w:ascii="Times New Roman" w:eastAsia="仿宋" w:hAnsi="Times New Roman" w:cs="Times New Roman"/>
          <w:color w:val="333333"/>
          <w:sz w:val="30"/>
          <w:szCs w:val="30"/>
          <w:shd w:val="clear" w:color="auto" w:fill="FFFFFF"/>
        </w:rPr>
        <w:t>青科规</w:t>
      </w:r>
      <w:r w:rsidRPr="00E57A09">
        <w:rPr>
          <w:rFonts w:ascii="Times New Roman" w:eastAsia="仿宋" w:hAnsi="Times New Roman" w:cs="Times New Roman"/>
          <w:color w:val="333333"/>
          <w:sz w:val="30"/>
          <w:szCs w:val="30"/>
          <w:shd w:val="clear" w:color="auto" w:fill="FFFFFF"/>
        </w:rPr>
        <w:t>[2017]10</w:t>
      </w:r>
      <w:r w:rsidRPr="00E57A09">
        <w:rPr>
          <w:rFonts w:ascii="Times New Roman" w:eastAsia="仿宋" w:hAnsi="Times New Roman" w:cs="Times New Roman"/>
          <w:color w:val="333333"/>
          <w:sz w:val="30"/>
          <w:szCs w:val="30"/>
          <w:shd w:val="clear" w:color="auto" w:fill="FFFFFF"/>
        </w:rPr>
        <w:t>号</w:t>
      </w:r>
    </w:p>
    <w:p w:rsidR="00797CB2" w:rsidRPr="00E57A09" w:rsidRDefault="00797CB2" w:rsidP="00DD1B29">
      <w:pPr>
        <w:pStyle w:val="af3"/>
        <w:shd w:val="clear" w:color="auto" w:fill="FFFFFF"/>
        <w:snapToGrid w:val="0"/>
        <w:spacing w:before="0" w:beforeAutospacing="0" w:after="0" w:afterAutospacing="0" w:line="360" w:lineRule="auto"/>
        <w:jc w:val="center"/>
        <w:rPr>
          <w:rFonts w:ascii="Times New Roman" w:eastAsia="仿宋" w:hAnsi="Times New Roman" w:cs="Times New Roman"/>
          <w:color w:val="333333"/>
          <w:sz w:val="30"/>
          <w:szCs w:val="30"/>
        </w:rPr>
      </w:pPr>
    </w:p>
    <w:p w:rsidR="0027072F" w:rsidRPr="00E57A09" w:rsidRDefault="0027072F" w:rsidP="00DD1B29">
      <w:pPr>
        <w:pStyle w:val="af3"/>
        <w:shd w:val="clear" w:color="auto" w:fill="FFFFFF"/>
        <w:snapToGrid w:val="0"/>
        <w:spacing w:before="0" w:beforeAutospacing="0" w:after="0" w:afterAutospacing="0" w:line="360" w:lineRule="auto"/>
        <w:jc w:val="center"/>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第一章</w:t>
      </w:r>
      <w:r w:rsidRPr="00E57A09">
        <w:rPr>
          <w:rFonts w:ascii="Times New Roman" w:eastAsia="仿宋" w:hAnsi="Times New Roman" w:cs="Times New Roman"/>
          <w:color w:val="333333"/>
          <w:sz w:val="30"/>
          <w:szCs w:val="30"/>
        </w:rPr>
        <w:t xml:space="preserve"> </w:t>
      </w:r>
      <w:r w:rsidRPr="00E57A09">
        <w:rPr>
          <w:rFonts w:ascii="Times New Roman" w:eastAsia="仿宋" w:hAnsi="Times New Roman" w:cs="Times New Roman"/>
          <w:color w:val="333333"/>
          <w:sz w:val="30"/>
          <w:szCs w:val="30"/>
        </w:rPr>
        <w:t>总则</w:t>
      </w:r>
    </w:p>
    <w:p w:rsidR="0027072F"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第一条</w:t>
      </w:r>
      <w:r w:rsidRPr="00E57A09">
        <w:rPr>
          <w:rFonts w:ascii="Times New Roman" w:eastAsia="仿宋" w:hAnsi="Times New Roman" w:cs="Times New Roman"/>
          <w:color w:val="333333"/>
          <w:sz w:val="30"/>
          <w:szCs w:val="30"/>
        </w:rPr>
        <w:t xml:space="preserve"> </w:t>
      </w:r>
      <w:r w:rsidRPr="00E57A09">
        <w:rPr>
          <w:rFonts w:ascii="Times New Roman" w:eastAsia="仿宋" w:hAnsi="Times New Roman" w:cs="Times New Roman"/>
          <w:color w:val="333333"/>
          <w:sz w:val="30"/>
          <w:szCs w:val="30"/>
        </w:rPr>
        <w:t>为贯彻落实科技部《</w:t>
      </w:r>
      <w:r w:rsidRPr="00E57A09">
        <w:rPr>
          <w:rFonts w:ascii="Times New Roman" w:eastAsia="仿宋" w:hAnsi="Times New Roman" w:cs="Times New Roman"/>
          <w:color w:val="333333"/>
          <w:sz w:val="30"/>
          <w:szCs w:val="30"/>
        </w:rPr>
        <w:t>“</w:t>
      </w:r>
      <w:r w:rsidRPr="00E57A09">
        <w:rPr>
          <w:rFonts w:ascii="Times New Roman" w:eastAsia="仿宋" w:hAnsi="Times New Roman" w:cs="Times New Roman"/>
          <w:color w:val="333333"/>
          <w:sz w:val="30"/>
          <w:szCs w:val="30"/>
        </w:rPr>
        <w:t>十三五</w:t>
      </w:r>
      <w:r w:rsidRPr="00E57A09">
        <w:rPr>
          <w:rFonts w:ascii="Times New Roman" w:eastAsia="仿宋" w:hAnsi="Times New Roman" w:cs="Times New Roman"/>
          <w:color w:val="333333"/>
          <w:sz w:val="30"/>
          <w:szCs w:val="30"/>
        </w:rPr>
        <w:t>”</w:t>
      </w:r>
      <w:r w:rsidRPr="00E57A09">
        <w:rPr>
          <w:rFonts w:ascii="Times New Roman" w:eastAsia="仿宋" w:hAnsi="Times New Roman" w:cs="Times New Roman"/>
          <w:color w:val="333333"/>
          <w:sz w:val="30"/>
          <w:szCs w:val="30"/>
        </w:rPr>
        <w:t>国际科技创新合作专项规划》（国科发外〔</w:t>
      </w:r>
      <w:r w:rsidRPr="00E57A09">
        <w:rPr>
          <w:rFonts w:ascii="Times New Roman" w:eastAsia="仿宋" w:hAnsi="Times New Roman" w:cs="Times New Roman"/>
          <w:color w:val="333333"/>
          <w:sz w:val="30"/>
          <w:szCs w:val="30"/>
        </w:rPr>
        <w:t>2017</w:t>
      </w:r>
      <w:r w:rsidRPr="00E57A09">
        <w:rPr>
          <w:rFonts w:ascii="Times New Roman" w:eastAsia="仿宋" w:hAnsi="Times New Roman" w:cs="Times New Roman"/>
          <w:color w:val="333333"/>
          <w:sz w:val="30"/>
          <w:szCs w:val="30"/>
        </w:rPr>
        <w:t>〕</w:t>
      </w:r>
      <w:r w:rsidRPr="00E57A09">
        <w:rPr>
          <w:rFonts w:ascii="Times New Roman" w:eastAsia="仿宋" w:hAnsi="Times New Roman" w:cs="Times New Roman"/>
          <w:color w:val="333333"/>
          <w:sz w:val="30"/>
          <w:szCs w:val="30"/>
        </w:rPr>
        <w:t>118</w:t>
      </w:r>
      <w:r w:rsidRPr="00E57A09">
        <w:rPr>
          <w:rFonts w:ascii="Times New Roman" w:eastAsia="仿宋" w:hAnsi="Times New Roman" w:cs="Times New Roman"/>
          <w:color w:val="333333"/>
          <w:sz w:val="30"/>
          <w:szCs w:val="30"/>
        </w:rPr>
        <w:t>号），深入实施市委、市政府《关于深入推进科技创新发展的意见》（青发〔</w:t>
      </w:r>
      <w:r w:rsidRPr="00E57A09">
        <w:rPr>
          <w:rFonts w:ascii="Times New Roman" w:eastAsia="仿宋" w:hAnsi="Times New Roman" w:cs="Times New Roman"/>
          <w:color w:val="333333"/>
          <w:sz w:val="30"/>
          <w:szCs w:val="30"/>
        </w:rPr>
        <w:t>2016</w:t>
      </w:r>
      <w:r w:rsidRPr="00E57A09">
        <w:rPr>
          <w:rFonts w:ascii="Times New Roman" w:eastAsia="仿宋" w:hAnsi="Times New Roman" w:cs="Times New Roman"/>
          <w:color w:val="333333"/>
          <w:sz w:val="30"/>
          <w:szCs w:val="30"/>
        </w:rPr>
        <w:t>〕</w:t>
      </w:r>
      <w:r w:rsidRPr="00E57A09">
        <w:rPr>
          <w:rFonts w:ascii="Times New Roman" w:eastAsia="仿宋" w:hAnsi="Times New Roman" w:cs="Times New Roman"/>
          <w:color w:val="333333"/>
          <w:sz w:val="30"/>
          <w:szCs w:val="30"/>
        </w:rPr>
        <w:t>24</w:t>
      </w:r>
      <w:r w:rsidRPr="00E57A09">
        <w:rPr>
          <w:rFonts w:ascii="Times New Roman" w:eastAsia="仿宋" w:hAnsi="Times New Roman" w:cs="Times New Roman"/>
          <w:color w:val="333333"/>
          <w:sz w:val="30"/>
          <w:szCs w:val="30"/>
        </w:rPr>
        <w:t>号），规范我市国际科技合作基地的认定和管理工作，参照《国家国际科技合作基地管理办法》（国科发外〔</w:t>
      </w:r>
      <w:r w:rsidRPr="00E57A09">
        <w:rPr>
          <w:rFonts w:ascii="Times New Roman" w:eastAsia="仿宋" w:hAnsi="Times New Roman" w:cs="Times New Roman"/>
          <w:color w:val="333333"/>
          <w:sz w:val="30"/>
          <w:szCs w:val="30"/>
        </w:rPr>
        <w:t>2011</w:t>
      </w:r>
      <w:r w:rsidRPr="00E57A09">
        <w:rPr>
          <w:rFonts w:ascii="Times New Roman" w:eastAsia="仿宋" w:hAnsi="Times New Roman" w:cs="Times New Roman"/>
          <w:color w:val="333333"/>
          <w:sz w:val="30"/>
          <w:szCs w:val="30"/>
        </w:rPr>
        <w:t>〕</w:t>
      </w:r>
      <w:r w:rsidRPr="00E57A09">
        <w:rPr>
          <w:rFonts w:ascii="Times New Roman" w:eastAsia="仿宋" w:hAnsi="Times New Roman" w:cs="Times New Roman"/>
          <w:color w:val="333333"/>
          <w:sz w:val="30"/>
          <w:szCs w:val="30"/>
        </w:rPr>
        <w:t>316</w:t>
      </w:r>
      <w:r w:rsidRPr="00E57A09">
        <w:rPr>
          <w:rFonts w:ascii="Times New Roman" w:eastAsia="仿宋" w:hAnsi="Times New Roman" w:cs="Times New Roman"/>
          <w:color w:val="333333"/>
          <w:sz w:val="30"/>
          <w:szCs w:val="30"/>
        </w:rPr>
        <w:t>号），结合我市实际，制定本办法。</w:t>
      </w:r>
    </w:p>
    <w:p w:rsidR="0027072F"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第二条</w:t>
      </w:r>
      <w:r w:rsidRPr="00E57A09">
        <w:rPr>
          <w:rFonts w:ascii="Times New Roman" w:eastAsia="仿宋" w:hAnsi="Times New Roman" w:cs="Times New Roman"/>
          <w:color w:val="333333"/>
          <w:sz w:val="30"/>
          <w:szCs w:val="30"/>
        </w:rPr>
        <w:t xml:space="preserve"> </w:t>
      </w:r>
      <w:r w:rsidRPr="00E57A09">
        <w:rPr>
          <w:rFonts w:ascii="Times New Roman" w:eastAsia="仿宋" w:hAnsi="Times New Roman" w:cs="Times New Roman"/>
          <w:color w:val="333333"/>
          <w:sz w:val="30"/>
          <w:szCs w:val="30"/>
        </w:rPr>
        <w:t>本办法所称国际科技合作基地（以下简称</w:t>
      </w:r>
      <w:r w:rsidRPr="00E57A09">
        <w:rPr>
          <w:rFonts w:ascii="Times New Roman" w:eastAsia="仿宋" w:hAnsi="Times New Roman" w:cs="Times New Roman"/>
          <w:color w:val="333333"/>
          <w:sz w:val="30"/>
          <w:szCs w:val="30"/>
        </w:rPr>
        <w:t>“</w:t>
      </w:r>
      <w:r w:rsidRPr="00E57A09">
        <w:rPr>
          <w:rFonts w:ascii="Times New Roman" w:eastAsia="仿宋" w:hAnsi="Times New Roman" w:cs="Times New Roman"/>
          <w:color w:val="333333"/>
          <w:sz w:val="30"/>
          <w:szCs w:val="30"/>
        </w:rPr>
        <w:t>合作基地</w:t>
      </w:r>
      <w:r w:rsidRPr="00E57A09">
        <w:rPr>
          <w:rFonts w:ascii="Times New Roman" w:eastAsia="仿宋" w:hAnsi="Times New Roman" w:cs="Times New Roman"/>
          <w:color w:val="333333"/>
          <w:sz w:val="30"/>
          <w:szCs w:val="30"/>
        </w:rPr>
        <w:t>”</w:t>
      </w:r>
      <w:r w:rsidRPr="00E57A09">
        <w:rPr>
          <w:rFonts w:ascii="Times New Roman" w:eastAsia="仿宋" w:hAnsi="Times New Roman" w:cs="Times New Roman"/>
          <w:color w:val="333333"/>
          <w:sz w:val="30"/>
          <w:szCs w:val="30"/>
        </w:rPr>
        <w:t>）是指由青岛市科学技术局（以下简称</w:t>
      </w:r>
      <w:r w:rsidRPr="00E57A09">
        <w:rPr>
          <w:rFonts w:ascii="Times New Roman" w:eastAsia="仿宋" w:hAnsi="Times New Roman" w:cs="Times New Roman"/>
          <w:color w:val="333333"/>
          <w:sz w:val="30"/>
          <w:szCs w:val="30"/>
        </w:rPr>
        <w:t>“</w:t>
      </w:r>
      <w:r w:rsidRPr="00E57A09">
        <w:rPr>
          <w:rFonts w:ascii="Times New Roman" w:eastAsia="仿宋" w:hAnsi="Times New Roman" w:cs="Times New Roman"/>
          <w:color w:val="333333"/>
          <w:sz w:val="30"/>
          <w:szCs w:val="30"/>
        </w:rPr>
        <w:t>市科技局</w:t>
      </w:r>
      <w:r w:rsidRPr="00E57A09">
        <w:rPr>
          <w:rFonts w:ascii="Times New Roman" w:eastAsia="仿宋" w:hAnsi="Times New Roman" w:cs="Times New Roman"/>
          <w:color w:val="333333"/>
          <w:sz w:val="30"/>
          <w:szCs w:val="30"/>
        </w:rPr>
        <w:t>”</w:t>
      </w:r>
      <w:r w:rsidRPr="00E57A09">
        <w:rPr>
          <w:rFonts w:ascii="Times New Roman" w:eastAsia="仿宋" w:hAnsi="Times New Roman" w:cs="Times New Roman"/>
          <w:color w:val="333333"/>
          <w:sz w:val="30"/>
          <w:szCs w:val="30"/>
        </w:rPr>
        <w:t>）确定，在国际科技合作中已建立良好的合作基础，取得较好经济和社会效益，在承担国际科技合作任务、探索</w:t>
      </w:r>
      <w:r w:rsidRPr="00E57A09">
        <w:rPr>
          <w:rFonts w:ascii="Times New Roman" w:eastAsia="仿宋" w:hAnsi="Times New Roman" w:cs="Times New Roman"/>
          <w:color w:val="333333"/>
          <w:sz w:val="30"/>
          <w:szCs w:val="30"/>
        </w:rPr>
        <w:t>“</w:t>
      </w:r>
      <w:r w:rsidRPr="00E57A09">
        <w:rPr>
          <w:rFonts w:ascii="Times New Roman" w:eastAsia="仿宋" w:hAnsi="Times New Roman" w:cs="Times New Roman"/>
          <w:color w:val="333333"/>
          <w:sz w:val="30"/>
          <w:szCs w:val="30"/>
        </w:rPr>
        <w:t>项目</w:t>
      </w:r>
      <w:r w:rsidRPr="00E57A09">
        <w:rPr>
          <w:rFonts w:ascii="Times New Roman" w:eastAsia="仿宋" w:hAnsi="Times New Roman" w:cs="Times New Roman"/>
          <w:color w:val="333333"/>
          <w:sz w:val="30"/>
          <w:szCs w:val="30"/>
        </w:rPr>
        <w:t>-</w:t>
      </w:r>
      <w:r w:rsidRPr="00E57A09">
        <w:rPr>
          <w:rFonts w:ascii="Times New Roman" w:eastAsia="仿宋" w:hAnsi="Times New Roman" w:cs="Times New Roman"/>
          <w:color w:val="333333"/>
          <w:sz w:val="30"/>
          <w:szCs w:val="30"/>
        </w:rPr>
        <w:t>人才</w:t>
      </w:r>
      <w:r w:rsidRPr="00E57A09">
        <w:rPr>
          <w:rFonts w:ascii="Times New Roman" w:eastAsia="仿宋" w:hAnsi="Times New Roman" w:cs="Times New Roman"/>
          <w:color w:val="333333"/>
          <w:sz w:val="30"/>
          <w:szCs w:val="30"/>
        </w:rPr>
        <w:t>-</w:t>
      </w:r>
      <w:r w:rsidRPr="00E57A09">
        <w:rPr>
          <w:rFonts w:ascii="Times New Roman" w:eastAsia="仿宋" w:hAnsi="Times New Roman" w:cs="Times New Roman"/>
          <w:color w:val="333333"/>
          <w:sz w:val="30"/>
          <w:szCs w:val="30"/>
        </w:rPr>
        <w:t>基地</w:t>
      </w:r>
      <w:r w:rsidRPr="00E57A09">
        <w:rPr>
          <w:rFonts w:ascii="Times New Roman" w:eastAsia="仿宋" w:hAnsi="Times New Roman" w:cs="Times New Roman"/>
          <w:color w:val="333333"/>
          <w:sz w:val="30"/>
          <w:szCs w:val="30"/>
        </w:rPr>
        <w:t>”</w:t>
      </w:r>
      <w:r w:rsidRPr="00E57A09">
        <w:rPr>
          <w:rFonts w:ascii="Times New Roman" w:eastAsia="仿宋" w:hAnsi="Times New Roman" w:cs="Times New Roman"/>
          <w:color w:val="333333"/>
          <w:sz w:val="30"/>
          <w:szCs w:val="30"/>
        </w:rPr>
        <w:t>相结合的国际</w:t>
      </w:r>
      <w:r w:rsidRPr="00E57A09">
        <w:rPr>
          <w:rFonts w:ascii="Times New Roman" w:eastAsia="仿宋" w:hAnsi="Times New Roman" w:cs="Times New Roman"/>
          <w:color w:val="333333"/>
          <w:sz w:val="30"/>
          <w:szCs w:val="30"/>
        </w:rPr>
        <w:lastRenderedPageBreak/>
        <w:t>科技合作模式、促进本市国际科技合作水平提升等方面发挥重要作用，并具有进一步发展潜力和引导示范作用的企业、科研院所和高等学校、科技中介、科技园区等机构载体。</w:t>
      </w:r>
    </w:p>
    <w:p w:rsidR="0027072F"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第三条</w:t>
      </w:r>
      <w:r w:rsidRPr="00E57A09">
        <w:rPr>
          <w:rFonts w:ascii="Times New Roman" w:eastAsia="仿宋" w:hAnsi="Times New Roman" w:cs="Times New Roman"/>
          <w:color w:val="333333"/>
          <w:sz w:val="30"/>
          <w:szCs w:val="30"/>
        </w:rPr>
        <w:t xml:space="preserve"> </w:t>
      </w:r>
      <w:r w:rsidRPr="00E57A09">
        <w:rPr>
          <w:rFonts w:ascii="Times New Roman" w:eastAsia="仿宋" w:hAnsi="Times New Roman" w:cs="Times New Roman"/>
          <w:color w:val="333333"/>
          <w:sz w:val="30"/>
          <w:szCs w:val="30"/>
        </w:rPr>
        <w:t>建立合作基地的目的在于构建具有本市特色与优势的国际科技合作体系，加强技术、人才、项目和研发机构引进与合作对我市产业结构调整的支撑引领作用，更加有效地发挥国际科技合作对我市新旧动能转换的推动作用。</w:t>
      </w:r>
    </w:p>
    <w:p w:rsidR="0027072F"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第四条</w:t>
      </w:r>
      <w:r w:rsidRPr="00E57A09">
        <w:rPr>
          <w:rFonts w:ascii="Times New Roman" w:eastAsia="仿宋" w:hAnsi="Times New Roman" w:cs="Times New Roman"/>
          <w:color w:val="333333"/>
          <w:sz w:val="30"/>
          <w:szCs w:val="30"/>
        </w:rPr>
        <w:t xml:space="preserve"> </w:t>
      </w:r>
      <w:r w:rsidRPr="00E57A09">
        <w:rPr>
          <w:rFonts w:ascii="Times New Roman" w:eastAsia="仿宋" w:hAnsi="Times New Roman" w:cs="Times New Roman"/>
          <w:color w:val="333333"/>
          <w:sz w:val="30"/>
          <w:szCs w:val="30"/>
        </w:rPr>
        <w:t>对合作基地开展的国际科技合作研发、国际技术转移、开展国际科技交流、高层次人才及创新团队引进、高端研发机构引进等工作，市科技局将给予优先支持。</w:t>
      </w:r>
    </w:p>
    <w:p w:rsidR="0027072F" w:rsidRPr="00E57A09" w:rsidRDefault="0027072F" w:rsidP="00797CB2">
      <w:pPr>
        <w:pStyle w:val="af3"/>
        <w:shd w:val="clear" w:color="auto" w:fill="FFFFFF"/>
        <w:snapToGrid w:val="0"/>
        <w:spacing w:before="0" w:beforeAutospacing="0" w:after="0" w:afterAutospacing="0" w:line="360" w:lineRule="auto"/>
        <w:ind w:firstLineChars="200" w:firstLine="600"/>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择优推荐合作基地申报国家国际科技合作基地，优先推荐合作基地内的国际科技合作项目申报国家国际科技合作专项项目。</w:t>
      </w:r>
    </w:p>
    <w:p w:rsidR="0027072F" w:rsidRPr="00E57A09" w:rsidRDefault="0027072F" w:rsidP="00797CB2">
      <w:pPr>
        <w:pStyle w:val="af3"/>
        <w:shd w:val="clear" w:color="auto" w:fill="FFFFFF"/>
        <w:snapToGrid w:val="0"/>
        <w:spacing w:before="0" w:beforeAutospacing="0" w:after="0" w:afterAutospacing="0" w:line="360" w:lineRule="auto"/>
        <w:ind w:firstLineChars="200" w:firstLine="600"/>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合作基地引进的高层次创新人才及团队，符合条件的优先推荐享受本市相关政策。</w:t>
      </w:r>
    </w:p>
    <w:p w:rsidR="0027072F"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第五条</w:t>
      </w:r>
      <w:r w:rsidRPr="00E57A09">
        <w:rPr>
          <w:rFonts w:ascii="Times New Roman" w:eastAsia="仿宋" w:hAnsi="Times New Roman" w:cs="Times New Roman"/>
          <w:color w:val="333333"/>
          <w:sz w:val="30"/>
          <w:szCs w:val="30"/>
        </w:rPr>
        <w:t xml:space="preserve"> </w:t>
      </w:r>
      <w:r w:rsidRPr="00E57A09">
        <w:rPr>
          <w:rFonts w:ascii="Times New Roman" w:eastAsia="仿宋" w:hAnsi="Times New Roman" w:cs="Times New Roman"/>
          <w:color w:val="333333"/>
          <w:sz w:val="30"/>
          <w:szCs w:val="30"/>
        </w:rPr>
        <w:t>支持建立合作基地联盟，并支持合作基地联盟成为其成员相互学习、资源共享的平台，促进合作基地之间优势互补、合作共赢。</w:t>
      </w:r>
    </w:p>
    <w:p w:rsidR="0027072F" w:rsidRPr="00E57A09" w:rsidRDefault="0027072F" w:rsidP="00797CB2">
      <w:pPr>
        <w:pStyle w:val="af3"/>
        <w:shd w:val="clear" w:color="auto" w:fill="FFFFFF"/>
        <w:snapToGrid w:val="0"/>
        <w:spacing w:before="0" w:beforeAutospacing="0" w:after="0" w:afterAutospacing="0" w:line="360" w:lineRule="auto"/>
        <w:jc w:val="center"/>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第二章</w:t>
      </w:r>
      <w:r w:rsidRPr="00E57A09">
        <w:rPr>
          <w:rFonts w:ascii="Times New Roman" w:eastAsia="仿宋" w:hAnsi="Times New Roman" w:cs="Times New Roman"/>
          <w:color w:val="333333"/>
          <w:sz w:val="30"/>
          <w:szCs w:val="30"/>
        </w:rPr>
        <w:t xml:space="preserve"> </w:t>
      </w:r>
      <w:r w:rsidRPr="00E57A09">
        <w:rPr>
          <w:rFonts w:ascii="Times New Roman" w:eastAsia="仿宋" w:hAnsi="Times New Roman" w:cs="Times New Roman"/>
          <w:color w:val="333333"/>
          <w:sz w:val="30"/>
          <w:szCs w:val="30"/>
        </w:rPr>
        <w:t>职责分工</w:t>
      </w:r>
    </w:p>
    <w:p w:rsidR="00797CB2"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第六条</w:t>
      </w:r>
      <w:r w:rsidRPr="00E57A09">
        <w:rPr>
          <w:rFonts w:ascii="Times New Roman" w:eastAsia="仿宋" w:hAnsi="Times New Roman" w:cs="Times New Roman"/>
          <w:color w:val="333333"/>
          <w:sz w:val="30"/>
          <w:szCs w:val="30"/>
        </w:rPr>
        <w:t xml:space="preserve"> </w:t>
      </w:r>
      <w:r w:rsidRPr="00E57A09">
        <w:rPr>
          <w:rFonts w:ascii="Times New Roman" w:eastAsia="仿宋" w:hAnsi="Times New Roman" w:cs="Times New Roman"/>
          <w:color w:val="333333"/>
          <w:sz w:val="30"/>
          <w:szCs w:val="30"/>
        </w:rPr>
        <w:t>市科技局负责合作基地建设的指导和组织推进，履行以下职责：</w:t>
      </w:r>
    </w:p>
    <w:p w:rsidR="00797CB2"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（一）负责指导全市合作基地的建设和发展；</w:t>
      </w:r>
    </w:p>
    <w:p w:rsidR="00797CB2"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（二）引导合作基地结合国家级、省级、市级科技研发任务开展国际科技合作，增强合作基地开展国际科技合作的能力；</w:t>
      </w:r>
    </w:p>
    <w:p w:rsidR="0027072F"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lastRenderedPageBreak/>
        <w:t>（三）组织合作基地的申报、认定、评估、重大事项调整工作，对合作基地实行持续跟踪评价的动态管理机制；对评估结果</w:t>
      </w:r>
      <w:r w:rsidRPr="00E57A09">
        <w:rPr>
          <w:rFonts w:ascii="Times New Roman" w:eastAsia="仿宋" w:hAnsi="Times New Roman" w:cs="Times New Roman"/>
          <w:color w:val="333333"/>
          <w:sz w:val="30"/>
          <w:szCs w:val="30"/>
        </w:rPr>
        <w:t>“</w:t>
      </w:r>
      <w:r w:rsidRPr="00E57A09">
        <w:rPr>
          <w:rFonts w:ascii="Times New Roman" w:eastAsia="仿宋" w:hAnsi="Times New Roman" w:cs="Times New Roman"/>
          <w:color w:val="333333"/>
          <w:sz w:val="30"/>
          <w:szCs w:val="30"/>
        </w:rPr>
        <w:t>不合格</w:t>
      </w:r>
      <w:r w:rsidRPr="00E57A09">
        <w:rPr>
          <w:rFonts w:ascii="Times New Roman" w:eastAsia="仿宋" w:hAnsi="Times New Roman" w:cs="Times New Roman"/>
          <w:color w:val="333333"/>
          <w:sz w:val="30"/>
          <w:szCs w:val="30"/>
        </w:rPr>
        <w:t>”</w:t>
      </w:r>
      <w:r w:rsidRPr="00E57A09">
        <w:rPr>
          <w:rFonts w:ascii="Times New Roman" w:eastAsia="仿宋" w:hAnsi="Times New Roman" w:cs="Times New Roman"/>
          <w:color w:val="333333"/>
          <w:sz w:val="30"/>
          <w:szCs w:val="30"/>
        </w:rPr>
        <w:t>的合作基地给予警示并通报。</w:t>
      </w:r>
    </w:p>
    <w:p w:rsidR="0027072F"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（四）通过网站等媒体平台发布合作基地相关政策和工作动态，推广宣传合作基地成功经验。</w:t>
      </w:r>
    </w:p>
    <w:p w:rsidR="0027072F"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第七条</w:t>
      </w:r>
      <w:r w:rsidRPr="00E57A09">
        <w:rPr>
          <w:rFonts w:ascii="Times New Roman" w:eastAsia="仿宋" w:hAnsi="Times New Roman" w:cs="Times New Roman"/>
          <w:color w:val="333333"/>
          <w:sz w:val="30"/>
          <w:szCs w:val="30"/>
        </w:rPr>
        <w:t xml:space="preserve"> </w:t>
      </w:r>
      <w:r w:rsidRPr="00E57A09">
        <w:rPr>
          <w:rFonts w:ascii="Times New Roman" w:eastAsia="仿宋" w:hAnsi="Times New Roman" w:cs="Times New Roman"/>
          <w:color w:val="333333"/>
          <w:sz w:val="30"/>
          <w:szCs w:val="30"/>
        </w:rPr>
        <w:t>合作基地组织推荐部门应当履行以下职责：</w:t>
      </w:r>
    </w:p>
    <w:p w:rsidR="0027072F"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（一）审核合作基地认定申报材料，并将符合条件的推荐至市科技局；</w:t>
      </w:r>
    </w:p>
    <w:p w:rsidR="0027072F"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（二）掌握合作基地运作情况，及时上报合作基地取得的重要进展、重大调整等事项；</w:t>
      </w:r>
    </w:p>
    <w:p w:rsidR="0027072F"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（三）收集并上报合作基地年度工作报告，指导评估结果</w:t>
      </w:r>
      <w:r w:rsidRPr="00E57A09">
        <w:rPr>
          <w:rFonts w:ascii="Times New Roman" w:eastAsia="仿宋" w:hAnsi="Times New Roman" w:cs="Times New Roman"/>
          <w:color w:val="333333"/>
          <w:sz w:val="30"/>
          <w:szCs w:val="30"/>
        </w:rPr>
        <w:t>“</w:t>
      </w:r>
      <w:r w:rsidRPr="00E57A09">
        <w:rPr>
          <w:rFonts w:ascii="Times New Roman" w:eastAsia="仿宋" w:hAnsi="Times New Roman" w:cs="Times New Roman"/>
          <w:color w:val="333333"/>
          <w:sz w:val="30"/>
          <w:szCs w:val="30"/>
        </w:rPr>
        <w:t>不合格</w:t>
      </w:r>
      <w:r w:rsidRPr="00E57A09">
        <w:rPr>
          <w:rFonts w:ascii="Times New Roman" w:eastAsia="仿宋" w:hAnsi="Times New Roman" w:cs="Times New Roman"/>
          <w:color w:val="333333"/>
          <w:sz w:val="30"/>
          <w:szCs w:val="30"/>
        </w:rPr>
        <w:t>”</w:t>
      </w:r>
      <w:r w:rsidRPr="00E57A09">
        <w:rPr>
          <w:rFonts w:ascii="Times New Roman" w:eastAsia="仿宋" w:hAnsi="Times New Roman" w:cs="Times New Roman"/>
          <w:color w:val="333333"/>
          <w:sz w:val="30"/>
          <w:szCs w:val="30"/>
        </w:rPr>
        <w:t>的合作基地指导其改进直至参加复评。</w:t>
      </w:r>
    </w:p>
    <w:p w:rsidR="00797CB2"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第八条</w:t>
      </w:r>
      <w:r w:rsidRPr="00E57A09">
        <w:rPr>
          <w:rFonts w:ascii="Times New Roman" w:eastAsia="仿宋" w:hAnsi="Times New Roman" w:cs="Times New Roman"/>
          <w:color w:val="333333"/>
          <w:sz w:val="30"/>
          <w:szCs w:val="30"/>
        </w:rPr>
        <w:t xml:space="preserve"> </w:t>
      </w:r>
      <w:r w:rsidRPr="00E57A09">
        <w:rPr>
          <w:rFonts w:ascii="Times New Roman" w:eastAsia="仿宋" w:hAnsi="Times New Roman" w:cs="Times New Roman"/>
          <w:color w:val="333333"/>
          <w:sz w:val="30"/>
          <w:szCs w:val="30"/>
        </w:rPr>
        <w:t>合作基地应当履行以下职责：</w:t>
      </w:r>
    </w:p>
    <w:p w:rsidR="00797CB2"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（一）按照既定的国际科技合作目标和实施方案推进工作，通过开展国际科技合作，不断增强引领示范能力；</w:t>
      </w:r>
    </w:p>
    <w:p w:rsidR="00797CB2"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（二）在推进工作过程中，对取得的重要进展或出现的重大问题、重大事项调整等情况及时上报推荐部门或市科技局；</w:t>
      </w:r>
    </w:p>
    <w:p w:rsidR="0027072F"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（三）每年向市科技局提交合作基地年度工作报告和下一年度工作计划，作为绩效评估的重要参考材料。</w:t>
      </w:r>
    </w:p>
    <w:p w:rsidR="0027072F" w:rsidRPr="00E57A09" w:rsidRDefault="0027072F" w:rsidP="00797CB2">
      <w:pPr>
        <w:pStyle w:val="af3"/>
        <w:shd w:val="clear" w:color="auto" w:fill="FFFFFF"/>
        <w:snapToGrid w:val="0"/>
        <w:spacing w:before="0" w:beforeAutospacing="0" w:after="0" w:afterAutospacing="0" w:line="360" w:lineRule="auto"/>
        <w:jc w:val="center"/>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第三章</w:t>
      </w:r>
      <w:r w:rsidRPr="00E57A09">
        <w:rPr>
          <w:rFonts w:ascii="Times New Roman" w:eastAsia="仿宋" w:hAnsi="Times New Roman" w:cs="Times New Roman"/>
          <w:color w:val="333333"/>
          <w:sz w:val="30"/>
          <w:szCs w:val="30"/>
        </w:rPr>
        <w:t xml:space="preserve"> </w:t>
      </w:r>
      <w:r w:rsidRPr="00E57A09">
        <w:rPr>
          <w:rFonts w:ascii="Times New Roman" w:eastAsia="仿宋" w:hAnsi="Times New Roman" w:cs="Times New Roman"/>
          <w:color w:val="333333"/>
          <w:sz w:val="30"/>
          <w:szCs w:val="30"/>
        </w:rPr>
        <w:t>申报条件</w:t>
      </w:r>
    </w:p>
    <w:p w:rsidR="00797CB2"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第九条</w:t>
      </w:r>
      <w:r w:rsidRPr="00E57A09">
        <w:rPr>
          <w:rFonts w:ascii="Times New Roman" w:eastAsia="仿宋" w:hAnsi="Times New Roman" w:cs="Times New Roman"/>
          <w:color w:val="333333"/>
          <w:sz w:val="30"/>
          <w:szCs w:val="30"/>
        </w:rPr>
        <w:t xml:space="preserve"> </w:t>
      </w:r>
      <w:r w:rsidRPr="00E57A09">
        <w:rPr>
          <w:rFonts w:ascii="Times New Roman" w:eastAsia="仿宋" w:hAnsi="Times New Roman" w:cs="Times New Roman"/>
          <w:color w:val="333333"/>
          <w:sz w:val="30"/>
          <w:szCs w:val="30"/>
        </w:rPr>
        <w:t>合作基地应当具备以下基本条件：</w:t>
      </w:r>
    </w:p>
    <w:p w:rsidR="00797CB2"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（一）发展方向与本市产业发展的重点方向一致，具有独立开展国际科技合作的条件和能力；</w:t>
      </w:r>
    </w:p>
    <w:p w:rsidR="00797CB2"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（二）具有相对稳定的国际科技合作渠道、人才团队和资金来源；</w:t>
      </w:r>
    </w:p>
    <w:p w:rsidR="00797CB2"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lastRenderedPageBreak/>
        <w:t>（三）具有明确的国际科技合作目标和体现管理创新的实施方案，设有国际科技合作的管理机构；</w:t>
      </w:r>
    </w:p>
    <w:p w:rsidR="00797CB2"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（四）在开展国际科技合作方面有创新，并取得显著成效，对各类主体开展国际科技合作具有引领和示范作用。</w:t>
      </w:r>
    </w:p>
    <w:p w:rsidR="00797CB2"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第十条</w:t>
      </w:r>
      <w:r w:rsidRPr="00E57A09">
        <w:rPr>
          <w:rFonts w:ascii="Times New Roman" w:eastAsia="仿宋" w:hAnsi="Times New Roman" w:cs="Times New Roman"/>
          <w:color w:val="333333"/>
          <w:sz w:val="30"/>
          <w:szCs w:val="30"/>
        </w:rPr>
        <w:t xml:space="preserve"> </w:t>
      </w:r>
      <w:r w:rsidRPr="00E57A09">
        <w:rPr>
          <w:rFonts w:ascii="Times New Roman" w:eastAsia="仿宋" w:hAnsi="Times New Roman" w:cs="Times New Roman"/>
          <w:color w:val="333333"/>
          <w:sz w:val="30"/>
          <w:szCs w:val="30"/>
        </w:rPr>
        <w:t>依托企业建立的合作基地除具备第九条规定的基本条件外，还应当具备以下条件：</w:t>
      </w:r>
    </w:p>
    <w:p w:rsidR="0027072F"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（一）属于独立法人机构，且在本市注册</w:t>
      </w:r>
      <w:r w:rsidRPr="00E57A09">
        <w:rPr>
          <w:rFonts w:ascii="Times New Roman" w:eastAsia="仿宋" w:hAnsi="Times New Roman" w:cs="Times New Roman"/>
          <w:color w:val="333333"/>
          <w:sz w:val="30"/>
          <w:szCs w:val="30"/>
        </w:rPr>
        <w:t>1</w:t>
      </w:r>
      <w:r w:rsidRPr="00E57A09">
        <w:rPr>
          <w:rFonts w:ascii="Times New Roman" w:eastAsia="仿宋" w:hAnsi="Times New Roman" w:cs="Times New Roman"/>
          <w:color w:val="333333"/>
          <w:sz w:val="30"/>
          <w:szCs w:val="30"/>
        </w:rPr>
        <w:t>年以上；</w:t>
      </w:r>
    </w:p>
    <w:p w:rsidR="0027072F"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（二）具有明确的产业方向和目标，在开展国际产学研合作、引进消化吸收再创新、引进国际高层次人才及创新团队、在境外设立研发机构等方面取得显著成效。</w:t>
      </w:r>
    </w:p>
    <w:p w:rsidR="0027072F"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第十一条</w:t>
      </w:r>
      <w:r w:rsidRPr="00E57A09">
        <w:rPr>
          <w:rFonts w:ascii="Times New Roman" w:eastAsia="仿宋" w:hAnsi="Times New Roman" w:cs="Times New Roman"/>
          <w:color w:val="333333"/>
          <w:sz w:val="30"/>
          <w:szCs w:val="30"/>
        </w:rPr>
        <w:t xml:space="preserve"> </w:t>
      </w:r>
      <w:r w:rsidRPr="00E57A09">
        <w:rPr>
          <w:rFonts w:ascii="Times New Roman" w:eastAsia="仿宋" w:hAnsi="Times New Roman" w:cs="Times New Roman"/>
          <w:color w:val="333333"/>
          <w:sz w:val="30"/>
          <w:szCs w:val="30"/>
        </w:rPr>
        <w:t>依托科研院所和高等学校建立的合作基地除具备第九条规定的基本条件外，还应当具备以下条件：</w:t>
      </w:r>
    </w:p>
    <w:p w:rsidR="0027072F"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（一）在应用基础研究和产业化技术领域具有较强的研发实力；</w:t>
      </w:r>
    </w:p>
    <w:p w:rsidR="0027072F"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（二）在产学研合作方面有突出贡献，在科技成果转化方面有实质性进展及成效，具有与国外机构开展合作研发的经验；</w:t>
      </w:r>
    </w:p>
    <w:p w:rsidR="0027072F"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（三）与国外科研院所、高校和企业建立长期合作关系。</w:t>
      </w:r>
    </w:p>
    <w:p w:rsidR="0027072F"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第十二条</w:t>
      </w:r>
      <w:r w:rsidRPr="00E57A09">
        <w:rPr>
          <w:rFonts w:ascii="Times New Roman" w:eastAsia="仿宋" w:hAnsi="Times New Roman" w:cs="Times New Roman"/>
          <w:color w:val="333333"/>
          <w:sz w:val="30"/>
          <w:szCs w:val="30"/>
        </w:rPr>
        <w:t xml:space="preserve"> </w:t>
      </w:r>
      <w:r w:rsidRPr="00E57A09">
        <w:rPr>
          <w:rFonts w:ascii="Times New Roman" w:eastAsia="仿宋" w:hAnsi="Times New Roman" w:cs="Times New Roman"/>
          <w:color w:val="333333"/>
          <w:sz w:val="30"/>
          <w:szCs w:val="30"/>
        </w:rPr>
        <w:t>依托科技中介机构建立的合作基地除具备第九条规定的基本条件外，还应当具备以下条件：</w:t>
      </w:r>
    </w:p>
    <w:p w:rsidR="0027072F"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（一）主要从事国际技术转移和国际科技合作中介服务的独立法人机构，在本市注册</w:t>
      </w:r>
      <w:r w:rsidRPr="00E57A09">
        <w:rPr>
          <w:rFonts w:ascii="Times New Roman" w:eastAsia="仿宋" w:hAnsi="Times New Roman" w:cs="Times New Roman"/>
          <w:color w:val="333333"/>
          <w:sz w:val="30"/>
          <w:szCs w:val="30"/>
        </w:rPr>
        <w:t>1</w:t>
      </w:r>
      <w:r w:rsidRPr="00E57A09">
        <w:rPr>
          <w:rFonts w:ascii="Times New Roman" w:eastAsia="仿宋" w:hAnsi="Times New Roman" w:cs="Times New Roman"/>
          <w:color w:val="333333"/>
          <w:sz w:val="30"/>
          <w:szCs w:val="30"/>
        </w:rPr>
        <w:t>年以上；</w:t>
      </w:r>
    </w:p>
    <w:p w:rsidR="0027072F"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（二）有能力提供技术、人才等创新资源的寻访、引入、推荐、测评等中介服务；</w:t>
      </w:r>
    </w:p>
    <w:p w:rsidR="0027072F"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（三）具有明确的目标服务群体及特色鲜明的发展模式；</w:t>
      </w:r>
    </w:p>
    <w:p w:rsidR="0027072F"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lastRenderedPageBreak/>
        <w:t>（四）在服务各类机构开展技术引进与输出、人才及创新团队引进、研发机构落地本市等方面具有显著业绩。</w:t>
      </w:r>
    </w:p>
    <w:p w:rsidR="00797CB2"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第十三条</w:t>
      </w:r>
      <w:r w:rsidRPr="00E57A09">
        <w:rPr>
          <w:rFonts w:ascii="Times New Roman" w:eastAsia="仿宋" w:hAnsi="Times New Roman" w:cs="Times New Roman"/>
          <w:color w:val="333333"/>
          <w:sz w:val="30"/>
          <w:szCs w:val="30"/>
        </w:rPr>
        <w:t xml:space="preserve"> </w:t>
      </w:r>
      <w:r w:rsidRPr="00E57A09">
        <w:rPr>
          <w:rFonts w:ascii="Times New Roman" w:eastAsia="仿宋" w:hAnsi="Times New Roman" w:cs="Times New Roman"/>
          <w:color w:val="333333"/>
          <w:sz w:val="30"/>
          <w:szCs w:val="30"/>
        </w:rPr>
        <w:t>依托科技园区建立的合作基地除具备第九条规定的基本条件外，还应当具备以下条件：</w:t>
      </w:r>
    </w:p>
    <w:p w:rsidR="00797CB2"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（一）设有国际科技合作的管理机构，与</w:t>
      </w:r>
      <w:r w:rsidRPr="00E57A09">
        <w:rPr>
          <w:rFonts w:ascii="Times New Roman" w:eastAsia="仿宋" w:hAnsi="Times New Roman" w:cs="Times New Roman"/>
          <w:color w:val="333333"/>
          <w:sz w:val="30"/>
          <w:szCs w:val="30"/>
        </w:rPr>
        <w:t>3</w:t>
      </w:r>
      <w:r w:rsidRPr="00E57A09">
        <w:rPr>
          <w:rFonts w:ascii="Times New Roman" w:eastAsia="仿宋" w:hAnsi="Times New Roman" w:cs="Times New Roman"/>
          <w:color w:val="333333"/>
          <w:sz w:val="30"/>
          <w:szCs w:val="30"/>
        </w:rPr>
        <w:t>个（含）以上国家（或地区）的政府、产业集群、知名企业、研发机构等建立长期稳定的合作关系；</w:t>
      </w:r>
    </w:p>
    <w:p w:rsidR="0027072F"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（二）具有吸引海外研发机构和企业落户、有效推进园区内企业与国外机构开展合作、鼓励园区内企业</w:t>
      </w:r>
      <w:r w:rsidRPr="00E57A09">
        <w:rPr>
          <w:rFonts w:ascii="Times New Roman" w:eastAsia="仿宋" w:hAnsi="Times New Roman" w:cs="Times New Roman"/>
          <w:color w:val="333333"/>
          <w:sz w:val="30"/>
          <w:szCs w:val="30"/>
        </w:rPr>
        <w:t>“</w:t>
      </w:r>
      <w:r w:rsidRPr="00E57A09">
        <w:rPr>
          <w:rFonts w:ascii="Times New Roman" w:eastAsia="仿宋" w:hAnsi="Times New Roman" w:cs="Times New Roman"/>
          <w:color w:val="333333"/>
          <w:sz w:val="30"/>
          <w:szCs w:val="30"/>
        </w:rPr>
        <w:t>走出去</w:t>
      </w:r>
      <w:r w:rsidRPr="00E57A09">
        <w:rPr>
          <w:rFonts w:ascii="Times New Roman" w:eastAsia="仿宋" w:hAnsi="Times New Roman" w:cs="Times New Roman"/>
          <w:color w:val="333333"/>
          <w:sz w:val="30"/>
          <w:szCs w:val="30"/>
        </w:rPr>
        <w:t>”</w:t>
      </w:r>
      <w:r w:rsidRPr="00E57A09">
        <w:rPr>
          <w:rFonts w:ascii="Times New Roman" w:eastAsia="仿宋" w:hAnsi="Times New Roman" w:cs="Times New Roman"/>
          <w:color w:val="333333"/>
          <w:sz w:val="30"/>
          <w:szCs w:val="30"/>
        </w:rPr>
        <w:t>等方面的保障体系，在促进相关领域产业集聚、培育新经济增长点和推动产业结构升级等方面取得显著成绩。</w:t>
      </w:r>
    </w:p>
    <w:p w:rsidR="0027072F" w:rsidRPr="00E57A09" w:rsidRDefault="0027072F" w:rsidP="00797CB2">
      <w:pPr>
        <w:pStyle w:val="af3"/>
        <w:shd w:val="clear" w:color="auto" w:fill="FFFFFF"/>
        <w:snapToGrid w:val="0"/>
        <w:spacing w:before="0" w:beforeAutospacing="0" w:after="0" w:afterAutospacing="0" w:line="360" w:lineRule="auto"/>
        <w:jc w:val="center"/>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第四章</w:t>
      </w:r>
      <w:r w:rsidRPr="00E57A09">
        <w:rPr>
          <w:rFonts w:ascii="Times New Roman" w:eastAsia="仿宋" w:hAnsi="Times New Roman" w:cs="Times New Roman"/>
          <w:color w:val="333333"/>
          <w:sz w:val="30"/>
          <w:szCs w:val="30"/>
        </w:rPr>
        <w:t xml:space="preserve"> </w:t>
      </w:r>
      <w:r w:rsidRPr="00E57A09">
        <w:rPr>
          <w:rFonts w:ascii="Times New Roman" w:eastAsia="仿宋" w:hAnsi="Times New Roman" w:cs="Times New Roman"/>
          <w:color w:val="333333"/>
          <w:sz w:val="30"/>
          <w:szCs w:val="30"/>
        </w:rPr>
        <w:t>认定及管理程序</w:t>
      </w:r>
    </w:p>
    <w:p w:rsidR="00797CB2"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第十四条</w:t>
      </w:r>
      <w:r w:rsidRPr="00E57A09">
        <w:rPr>
          <w:rFonts w:ascii="Times New Roman" w:eastAsia="仿宋" w:hAnsi="Times New Roman" w:cs="Times New Roman"/>
          <w:color w:val="333333"/>
          <w:sz w:val="30"/>
          <w:szCs w:val="30"/>
        </w:rPr>
        <w:t xml:space="preserve"> </w:t>
      </w:r>
      <w:r w:rsidRPr="00E57A09">
        <w:rPr>
          <w:rFonts w:ascii="Times New Roman" w:eastAsia="仿宋" w:hAnsi="Times New Roman" w:cs="Times New Roman"/>
          <w:color w:val="333333"/>
          <w:sz w:val="30"/>
          <w:szCs w:val="30"/>
        </w:rPr>
        <w:t>合作基地认定工作按照以下程序进行：</w:t>
      </w:r>
    </w:p>
    <w:p w:rsidR="0027072F"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（一）符合认定条件的申报单位如实填写《青岛市国际科技合作基地申请书》（附件</w:t>
      </w:r>
      <w:r w:rsidRPr="00E57A09">
        <w:rPr>
          <w:rFonts w:ascii="Times New Roman" w:eastAsia="仿宋" w:hAnsi="Times New Roman" w:cs="Times New Roman"/>
          <w:color w:val="333333"/>
          <w:sz w:val="30"/>
          <w:szCs w:val="30"/>
        </w:rPr>
        <w:t>1</w:t>
      </w:r>
      <w:r w:rsidRPr="00E57A09">
        <w:rPr>
          <w:rFonts w:ascii="Times New Roman" w:eastAsia="仿宋" w:hAnsi="Times New Roman" w:cs="Times New Roman"/>
          <w:color w:val="333333"/>
          <w:sz w:val="30"/>
          <w:szCs w:val="30"/>
        </w:rPr>
        <w:t>）并向所在区（市、功能区）科技主管部门提出申请，区（市、功能区）科技主管部门审查、优选后统一推荐至市科技局；中央、省驻青单位及市直属单位可直接向市科技局提出书面申请；</w:t>
      </w:r>
    </w:p>
    <w:p w:rsidR="00797CB2"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（二）市科技局组织有关专家对申报单位材料进行考查评审，形成专家评审意见；</w:t>
      </w:r>
    </w:p>
    <w:p w:rsidR="0027072F"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（三）市科技局根据专家评审意见，审核并认定合作基地，予以公示和授牌。</w:t>
      </w:r>
    </w:p>
    <w:p w:rsidR="0027072F"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lastRenderedPageBreak/>
        <w:t>第十五条</w:t>
      </w:r>
      <w:r w:rsidRPr="00E57A09">
        <w:rPr>
          <w:rFonts w:ascii="Times New Roman" w:eastAsia="仿宋" w:hAnsi="Times New Roman" w:cs="Times New Roman"/>
          <w:color w:val="333333"/>
          <w:sz w:val="30"/>
          <w:szCs w:val="30"/>
        </w:rPr>
        <w:t xml:space="preserve"> </w:t>
      </w:r>
      <w:r w:rsidRPr="00E57A09">
        <w:rPr>
          <w:rFonts w:ascii="Times New Roman" w:eastAsia="仿宋" w:hAnsi="Times New Roman" w:cs="Times New Roman"/>
          <w:color w:val="333333"/>
          <w:sz w:val="30"/>
          <w:szCs w:val="30"/>
        </w:rPr>
        <w:t>合作基地实行定期绩效评估制度，每三年为一个评估周期，具体评估工作由市科技局组织专家或委托第三方服务机构实施。</w:t>
      </w:r>
    </w:p>
    <w:p w:rsidR="00797CB2" w:rsidRPr="00E57A09" w:rsidRDefault="0027072F" w:rsidP="00797CB2">
      <w:pPr>
        <w:pStyle w:val="af3"/>
        <w:shd w:val="clear" w:color="auto" w:fill="FFFFFF"/>
        <w:snapToGrid w:val="0"/>
        <w:spacing w:before="0" w:beforeAutospacing="0" w:after="0" w:afterAutospacing="0" w:line="360" w:lineRule="auto"/>
        <w:ind w:firstLineChars="200" w:firstLine="600"/>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评估结果分为优秀、良好、合格和不合格四类，并在市科技局网站进行公示。对公示期内出现异议的结果，组织推荐部门和市科技局应及时组织调查核实，合作基地应积极配合。评估结果为</w:t>
      </w:r>
      <w:r w:rsidRPr="00E57A09">
        <w:rPr>
          <w:rFonts w:ascii="Times New Roman" w:eastAsia="仿宋" w:hAnsi="Times New Roman" w:cs="Times New Roman"/>
          <w:color w:val="333333"/>
          <w:sz w:val="30"/>
          <w:szCs w:val="30"/>
        </w:rPr>
        <w:t>“</w:t>
      </w:r>
      <w:r w:rsidRPr="00E57A09">
        <w:rPr>
          <w:rFonts w:ascii="Times New Roman" w:eastAsia="仿宋" w:hAnsi="Times New Roman" w:cs="Times New Roman"/>
          <w:color w:val="333333"/>
          <w:sz w:val="30"/>
          <w:szCs w:val="30"/>
        </w:rPr>
        <w:t>不合格</w:t>
      </w:r>
      <w:r w:rsidRPr="00E57A09">
        <w:rPr>
          <w:rFonts w:ascii="Times New Roman" w:eastAsia="仿宋" w:hAnsi="Times New Roman" w:cs="Times New Roman"/>
          <w:color w:val="333333"/>
          <w:sz w:val="30"/>
          <w:szCs w:val="30"/>
        </w:rPr>
        <w:t>”</w:t>
      </w:r>
      <w:r w:rsidRPr="00E57A09">
        <w:rPr>
          <w:rFonts w:ascii="Times New Roman" w:eastAsia="仿宋" w:hAnsi="Times New Roman" w:cs="Times New Roman"/>
          <w:color w:val="333333"/>
          <w:sz w:val="30"/>
          <w:szCs w:val="30"/>
        </w:rPr>
        <w:t>的合作基地，将通过组织推荐部门或市科技局给予警示并通报，并在组织推荐部门或市科技局的指导下改进工作，于</w:t>
      </w:r>
      <w:r w:rsidRPr="00E57A09">
        <w:rPr>
          <w:rFonts w:ascii="Times New Roman" w:eastAsia="仿宋" w:hAnsi="Times New Roman" w:cs="Times New Roman"/>
          <w:color w:val="333333"/>
          <w:sz w:val="30"/>
          <w:szCs w:val="30"/>
        </w:rPr>
        <w:t>2</w:t>
      </w:r>
      <w:r w:rsidRPr="00E57A09">
        <w:rPr>
          <w:rFonts w:ascii="Times New Roman" w:eastAsia="仿宋" w:hAnsi="Times New Roman" w:cs="Times New Roman"/>
          <w:color w:val="333333"/>
          <w:sz w:val="30"/>
          <w:szCs w:val="30"/>
        </w:rPr>
        <w:t>年内进行复评，具体时间由合作基地提出。无正当理由不参加绩效评估和复评，或中途退出评估的合作基地，视为放弃合作基地资格。</w:t>
      </w:r>
    </w:p>
    <w:p w:rsidR="00797CB2" w:rsidRPr="00E57A09" w:rsidRDefault="0027072F" w:rsidP="00797CB2">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第十六条</w:t>
      </w:r>
      <w:r w:rsidRPr="00E57A09">
        <w:rPr>
          <w:rFonts w:ascii="Times New Roman" w:eastAsia="仿宋" w:hAnsi="Times New Roman" w:cs="Times New Roman"/>
          <w:color w:val="333333"/>
          <w:sz w:val="30"/>
          <w:szCs w:val="30"/>
        </w:rPr>
        <w:t xml:space="preserve"> </w:t>
      </w:r>
      <w:r w:rsidRPr="00E57A09">
        <w:rPr>
          <w:rFonts w:ascii="Times New Roman" w:eastAsia="仿宋" w:hAnsi="Times New Roman" w:cs="Times New Roman"/>
          <w:color w:val="333333"/>
          <w:sz w:val="30"/>
          <w:szCs w:val="30"/>
        </w:rPr>
        <w:t>对有下列情形之一的，取消合作基地资格：</w:t>
      </w:r>
    </w:p>
    <w:p w:rsidR="00797CB2" w:rsidRPr="00E57A09" w:rsidRDefault="0027072F" w:rsidP="00797CB2">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（一）绩效评估不合格，整改后复评结果仍为</w:t>
      </w:r>
      <w:r w:rsidRPr="00E57A09">
        <w:rPr>
          <w:rFonts w:ascii="Times New Roman" w:eastAsia="仿宋" w:hAnsi="Times New Roman" w:cs="Times New Roman"/>
          <w:color w:val="333333"/>
          <w:sz w:val="30"/>
          <w:szCs w:val="30"/>
        </w:rPr>
        <w:t>“</w:t>
      </w:r>
      <w:r w:rsidRPr="00E57A09">
        <w:rPr>
          <w:rFonts w:ascii="Times New Roman" w:eastAsia="仿宋" w:hAnsi="Times New Roman" w:cs="Times New Roman"/>
          <w:color w:val="333333"/>
          <w:sz w:val="30"/>
          <w:szCs w:val="30"/>
        </w:rPr>
        <w:t>不合格</w:t>
      </w:r>
      <w:r w:rsidRPr="00E57A09">
        <w:rPr>
          <w:rFonts w:ascii="Times New Roman" w:eastAsia="仿宋" w:hAnsi="Times New Roman" w:cs="Times New Roman"/>
          <w:color w:val="333333"/>
          <w:sz w:val="30"/>
          <w:szCs w:val="30"/>
        </w:rPr>
        <w:t>”</w:t>
      </w:r>
      <w:r w:rsidRPr="00E57A09">
        <w:rPr>
          <w:rFonts w:ascii="Times New Roman" w:eastAsia="仿宋" w:hAnsi="Times New Roman" w:cs="Times New Roman"/>
          <w:color w:val="333333"/>
          <w:sz w:val="30"/>
          <w:szCs w:val="30"/>
        </w:rPr>
        <w:t>的；</w:t>
      </w:r>
    </w:p>
    <w:p w:rsidR="00797CB2" w:rsidRPr="00E57A09" w:rsidRDefault="0027072F" w:rsidP="00797CB2">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（二）无正当理由不参加绩效评估；</w:t>
      </w:r>
    </w:p>
    <w:p w:rsidR="00797CB2" w:rsidRPr="00E57A09" w:rsidRDefault="0027072F" w:rsidP="00797CB2">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（三）依托单位自主申请撤销其合作基地的；</w:t>
      </w:r>
    </w:p>
    <w:p w:rsidR="0027072F" w:rsidRPr="00E57A09" w:rsidRDefault="0027072F" w:rsidP="00797CB2">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（四）合作基地所在依托单位被依法终止的；</w:t>
      </w:r>
    </w:p>
    <w:p w:rsidR="0027072F"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连续两年未按时提交年度工作报告的；</w:t>
      </w:r>
    </w:p>
    <w:p w:rsidR="0027072F"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申报或评估材料弄虚作假的。</w:t>
      </w:r>
    </w:p>
    <w:p w:rsidR="00797CB2"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被取消或放弃合作基地资格的单位，三年内不得再次申报。</w:t>
      </w:r>
    </w:p>
    <w:p w:rsidR="0027072F"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第十七条</w:t>
      </w:r>
      <w:r w:rsidR="00797CB2" w:rsidRPr="00E57A09">
        <w:rPr>
          <w:rFonts w:ascii="Times New Roman" w:eastAsia="仿宋" w:hAnsi="Times New Roman" w:cs="Times New Roman"/>
          <w:color w:val="333333"/>
          <w:sz w:val="30"/>
          <w:szCs w:val="30"/>
        </w:rPr>
        <w:t xml:space="preserve"> </w:t>
      </w:r>
      <w:r w:rsidRPr="00E57A09">
        <w:rPr>
          <w:rFonts w:ascii="Times New Roman" w:eastAsia="仿宋" w:hAnsi="Times New Roman" w:cs="Times New Roman"/>
          <w:color w:val="333333"/>
          <w:sz w:val="30"/>
          <w:szCs w:val="30"/>
        </w:rPr>
        <w:t>合作基地实行重大事项调整制度，进一步加强对合作基地依托单位、负责人的监督和检查。在合作基地发生重大事项调整时，及时提交重大事项调整申请（附件</w:t>
      </w:r>
      <w:r w:rsidRPr="00E57A09">
        <w:rPr>
          <w:rFonts w:ascii="Times New Roman" w:eastAsia="仿宋" w:hAnsi="Times New Roman" w:cs="Times New Roman"/>
          <w:color w:val="333333"/>
          <w:sz w:val="30"/>
          <w:szCs w:val="30"/>
        </w:rPr>
        <w:t>2</w:t>
      </w:r>
      <w:r w:rsidRPr="00E57A09">
        <w:rPr>
          <w:rFonts w:ascii="Times New Roman" w:eastAsia="仿宋" w:hAnsi="Times New Roman" w:cs="Times New Roman"/>
          <w:color w:val="333333"/>
          <w:sz w:val="30"/>
          <w:szCs w:val="30"/>
        </w:rPr>
        <w:t>）及相关材料。以下情形可提出调整申请：</w:t>
      </w:r>
    </w:p>
    <w:p w:rsidR="0027072F" w:rsidRPr="00E57A09" w:rsidRDefault="00797CB2" w:rsidP="00797CB2">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（一）</w:t>
      </w:r>
      <w:r w:rsidR="0027072F" w:rsidRPr="00E57A09">
        <w:rPr>
          <w:rFonts w:ascii="Times New Roman" w:eastAsia="仿宋" w:hAnsi="Times New Roman" w:cs="Times New Roman"/>
          <w:color w:val="333333"/>
          <w:sz w:val="30"/>
          <w:szCs w:val="30"/>
        </w:rPr>
        <w:t>申请变更合作基地目标、实施方案</w:t>
      </w:r>
    </w:p>
    <w:p w:rsidR="0027072F"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lastRenderedPageBreak/>
        <w:t>1.</w:t>
      </w:r>
      <w:r w:rsidRPr="00E57A09">
        <w:rPr>
          <w:rFonts w:ascii="Times New Roman" w:eastAsia="仿宋" w:hAnsi="Times New Roman" w:cs="Times New Roman"/>
          <w:color w:val="333333"/>
          <w:sz w:val="30"/>
          <w:szCs w:val="30"/>
        </w:rPr>
        <w:t>国内或国际形势发生重大变化，导致合作基地原定目标及实施方案等需要调整；</w:t>
      </w:r>
    </w:p>
    <w:p w:rsidR="0027072F"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2.</w:t>
      </w:r>
      <w:r w:rsidRPr="00E57A09">
        <w:rPr>
          <w:rFonts w:ascii="Times New Roman" w:eastAsia="仿宋" w:hAnsi="Times New Roman" w:cs="Times New Roman"/>
          <w:color w:val="333333"/>
          <w:sz w:val="30"/>
          <w:szCs w:val="30"/>
        </w:rPr>
        <w:t>由于不可抗因素，造成合作基地原定目标及实施方案等需要调整。</w:t>
      </w:r>
    </w:p>
    <w:p w:rsidR="0027072F"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（二）申请变更组织推荐部门、依托单位、合作单位、合作基地重要人员</w:t>
      </w:r>
    </w:p>
    <w:p w:rsidR="0027072F"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1.</w:t>
      </w:r>
      <w:r w:rsidRPr="00E57A09">
        <w:rPr>
          <w:rFonts w:ascii="Times New Roman" w:eastAsia="仿宋" w:hAnsi="Times New Roman" w:cs="Times New Roman"/>
          <w:color w:val="333333"/>
          <w:sz w:val="30"/>
          <w:szCs w:val="30"/>
        </w:rPr>
        <w:t>合作基地组织推荐部门变更；</w:t>
      </w:r>
    </w:p>
    <w:p w:rsidR="0027072F"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2.</w:t>
      </w:r>
      <w:r w:rsidRPr="00E57A09">
        <w:rPr>
          <w:rFonts w:ascii="Times New Roman" w:eastAsia="仿宋" w:hAnsi="Times New Roman" w:cs="Times New Roman"/>
          <w:color w:val="333333"/>
          <w:sz w:val="30"/>
          <w:szCs w:val="30"/>
        </w:rPr>
        <w:t>合作基地依托单位、外方合作单位变更；</w:t>
      </w:r>
    </w:p>
    <w:p w:rsidR="0027072F"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3.</w:t>
      </w:r>
      <w:r w:rsidRPr="00E57A09">
        <w:rPr>
          <w:rFonts w:ascii="Times New Roman" w:eastAsia="仿宋" w:hAnsi="Times New Roman" w:cs="Times New Roman"/>
          <w:color w:val="333333"/>
          <w:sz w:val="30"/>
          <w:szCs w:val="30"/>
        </w:rPr>
        <w:t>合作基地依托单位的中方负责人或承担基地工作的技术骨干变更；</w:t>
      </w:r>
    </w:p>
    <w:p w:rsidR="0027072F"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4.</w:t>
      </w:r>
      <w:r w:rsidRPr="00E57A09">
        <w:rPr>
          <w:rFonts w:ascii="Times New Roman" w:eastAsia="仿宋" w:hAnsi="Times New Roman" w:cs="Times New Roman"/>
          <w:color w:val="333333"/>
          <w:sz w:val="30"/>
          <w:szCs w:val="30"/>
        </w:rPr>
        <w:t>外方合作单位的外方负责人或承担基地工作的技术骨干变更；</w:t>
      </w:r>
    </w:p>
    <w:p w:rsidR="0027072F"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5.</w:t>
      </w:r>
      <w:r w:rsidRPr="00E57A09">
        <w:rPr>
          <w:rFonts w:ascii="Times New Roman" w:eastAsia="仿宋" w:hAnsi="Times New Roman" w:cs="Times New Roman"/>
          <w:color w:val="333333"/>
          <w:sz w:val="30"/>
          <w:szCs w:val="30"/>
        </w:rPr>
        <w:t>合作基地依托单位、外方合作单位等更名。</w:t>
      </w:r>
    </w:p>
    <w:p w:rsidR="0027072F"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（三）申请合作基地退出</w:t>
      </w:r>
    </w:p>
    <w:p w:rsidR="0027072F"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1.</w:t>
      </w:r>
      <w:r w:rsidRPr="00E57A09">
        <w:rPr>
          <w:rFonts w:ascii="Times New Roman" w:eastAsia="仿宋" w:hAnsi="Times New Roman" w:cs="Times New Roman"/>
          <w:color w:val="333333"/>
          <w:sz w:val="30"/>
          <w:szCs w:val="30"/>
        </w:rPr>
        <w:t>外方相关政策法规、外方合作单位、外方负责人等发生重大变化，致使合作基地无法运行；</w:t>
      </w:r>
    </w:p>
    <w:p w:rsidR="0027072F"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2.</w:t>
      </w:r>
      <w:r w:rsidRPr="00E57A09">
        <w:rPr>
          <w:rFonts w:ascii="Times New Roman" w:eastAsia="仿宋" w:hAnsi="Times New Roman" w:cs="Times New Roman"/>
          <w:color w:val="333333"/>
          <w:sz w:val="30"/>
          <w:szCs w:val="30"/>
        </w:rPr>
        <w:t>合作基地依托单位、中方负责人、技术骨干等发展调整等重大变化，致使合作基地无法运行；</w:t>
      </w:r>
    </w:p>
    <w:p w:rsidR="0027072F"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3.</w:t>
      </w:r>
      <w:r w:rsidRPr="00E57A09">
        <w:rPr>
          <w:rFonts w:ascii="Times New Roman" w:eastAsia="仿宋" w:hAnsi="Times New Roman" w:cs="Times New Roman"/>
          <w:color w:val="333333"/>
          <w:sz w:val="30"/>
          <w:szCs w:val="30"/>
        </w:rPr>
        <w:t>其他不可抗因素，致使合作基地无法运行。</w:t>
      </w:r>
    </w:p>
    <w:p w:rsidR="0027072F"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（四）其他</w:t>
      </w:r>
    </w:p>
    <w:p w:rsidR="0027072F"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其他不在上述范围内的调整事项。</w:t>
      </w:r>
    </w:p>
    <w:p w:rsidR="0027072F"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以下内容及情况原则上不予调整：</w:t>
      </w:r>
    </w:p>
    <w:p w:rsidR="0027072F"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合作基地名称；</w:t>
      </w:r>
    </w:p>
    <w:p w:rsidR="0027072F"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涉及该合作基地运行的核心内容及主要研究领域与方向。</w:t>
      </w:r>
    </w:p>
    <w:p w:rsidR="0027072F"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第十八条</w:t>
      </w:r>
      <w:r w:rsidRPr="00E57A09">
        <w:rPr>
          <w:rFonts w:ascii="Times New Roman" w:eastAsia="仿宋" w:hAnsi="Times New Roman" w:cs="Times New Roman"/>
          <w:color w:val="333333"/>
          <w:sz w:val="30"/>
          <w:szCs w:val="30"/>
        </w:rPr>
        <w:t xml:space="preserve"> </w:t>
      </w:r>
      <w:r w:rsidRPr="00E57A09">
        <w:rPr>
          <w:rFonts w:ascii="Times New Roman" w:eastAsia="仿宋" w:hAnsi="Times New Roman" w:cs="Times New Roman"/>
          <w:color w:val="333333"/>
          <w:sz w:val="30"/>
          <w:szCs w:val="30"/>
        </w:rPr>
        <w:t>重大事项调整工作按照以下程序实施：</w:t>
      </w:r>
    </w:p>
    <w:p w:rsidR="0027072F"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lastRenderedPageBreak/>
        <w:t>（一）合作基地依托单位如实填写《青岛市国际科技合作基地重大事项调整申请表》（附件</w:t>
      </w:r>
      <w:r w:rsidRPr="00E57A09">
        <w:rPr>
          <w:rFonts w:ascii="Times New Roman" w:eastAsia="仿宋" w:hAnsi="Times New Roman" w:cs="Times New Roman"/>
          <w:color w:val="333333"/>
          <w:sz w:val="30"/>
          <w:szCs w:val="30"/>
        </w:rPr>
        <w:t>2</w:t>
      </w:r>
      <w:r w:rsidRPr="00E57A09">
        <w:rPr>
          <w:rFonts w:ascii="Times New Roman" w:eastAsia="仿宋" w:hAnsi="Times New Roman" w:cs="Times New Roman"/>
          <w:color w:val="333333"/>
          <w:sz w:val="30"/>
          <w:szCs w:val="30"/>
        </w:rPr>
        <w:t>）并向所在区（市、功能区）科技主管部门提出申请，区（市、功能区）科技主管部门审查核实后报至市科技局；中央、省驻青单位及市直属单位可直接向市科技局提出申请；</w:t>
      </w:r>
    </w:p>
    <w:p w:rsidR="00797CB2"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（二）市科技局根据申请变更的事项内容直接批复或组织专家进行评议；</w:t>
      </w:r>
    </w:p>
    <w:p w:rsidR="0027072F"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（三）市科技局根据申请材料或专家评议意见，确定审批意见，并下发至组织推荐部门及合作基地。</w:t>
      </w:r>
    </w:p>
    <w:p w:rsidR="0027072F" w:rsidRPr="00E57A09" w:rsidRDefault="0027072F" w:rsidP="00797CB2">
      <w:pPr>
        <w:pStyle w:val="af3"/>
        <w:shd w:val="clear" w:color="auto" w:fill="FFFFFF"/>
        <w:snapToGrid w:val="0"/>
        <w:spacing w:before="0" w:beforeAutospacing="0" w:after="0" w:afterAutospacing="0" w:line="360" w:lineRule="auto"/>
        <w:jc w:val="center"/>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第五章</w:t>
      </w:r>
      <w:r w:rsidRPr="00E57A09">
        <w:rPr>
          <w:rFonts w:ascii="Times New Roman" w:eastAsia="仿宋" w:hAnsi="Times New Roman" w:cs="Times New Roman"/>
          <w:color w:val="333333"/>
          <w:sz w:val="30"/>
          <w:szCs w:val="30"/>
        </w:rPr>
        <w:t xml:space="preserve"> </w:t>
      </w:r>
      <w:r w:rsidRPr="00E57A09">
        <w:rPr>
          <w:rFonts w:ascii="Times New Roman" w:eastAsia="仿宋" w:hAnsi="Times New Roman" w:cs="Times New Roman"/>
          <w:color w:val="333333"/>
          <w:sz w:val="30"/>
          <w:szCs w:val="30"/>
        </w:rPr>
        <w:t>附</w:t>
      </w:r>
      <w:r w:rsidRPr="00E57A09">
        <w:rPr>
          <w:rFonts w:ascii="Times New Roman" w:eastAsia="仿宋" w:hAnsi="Times New Roman" w:cs="Times New Roman"/>
          <w:color w:val="333333"/>
          <w:sz w:val="30"/>
          <w:szCs w:val="30"/>
        </w:rPr>
        <w:t xml:space="preserve"> </w:t>
      </w:r>
      <w:r w:rsidRPr="00E57A09">
        <w:rPr>
          <w:rFonts w:ascii="Times New Roman" w:eastAsia="仿宋" w:hAnsi="Times New Roman" w:cs="Times New Roman"/>
          <w:color w:val="333333"/>
          <w:sz w:val="30"/>
          <w:szCs w:val="30"/>
        </w:rPr>
        <w:t>则</w:t>
      </w:r>
    </w:p>
    <w:p w:rsidR="0027072F" w:rsidRPr="00E57A09" w:rsidRDefault="0027072F" w:rsidP="00DD1B29">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第十九条</w:t>
      </w:r>
      <w:r w:rsidRPr="00E57A09">
        <w:rPr>
          <w:rFonts w:ascii="Times New Roman" w:eastAsia="仿宋" w:hAnsi="Times New Roman" w:cs="Times New Roman"/>
          <w:color w:val="333333"/>
          <w:sz w:val="30"/>
          <w:szCs w:val="30"/>
        </w:rPr>
        <w:t xml:space="preserve"> </w:t>
      </w:r>
      <w:r w:rsidRPr="00E57A09">
        <w:rPr>
          <w:rFonts w:ascii="Times New Roman" w:eastAsia="仿宋" w:hAnsi="Times New Roman" w:cs="Times New Roman"/>
          <w:color w:val="333333"/>
          <w:sz w:val="30"/>
          <w:szCs w:val="30"/>
        </w:rPr>
        <w:t>本办法由青岛市科技局负责解释。</w:t>
      </w:r>
    </w:p>
    <w:p w:rsidR="006074AA" w:rsidRPr="00E57A09" w:rsidRDefault="0027072F" w:rsidP="00797CB2">
      <w:pPr>
        <w:pStyle w:val="af3"/>
        <w:shd w:val="clear" w:color="auto" w:fill="FFFFFF"/>
        <w:snapToGrid w:val="0"/>
        <w:spacing w:before="0" w:beforeAutospacing="0" w:after="0" w:afterAutospacing="0" w:line="360" w:lineRule="auto"/>
        <w:rPr>
          <w:rFonts w:ascii="Times New Roman" w:eastAsia="仿宋" w:hAnsi="Times New Roman" w:cs="Times New Roman"/>
          <w:color w:val="333333"/>
          <w:sz w:val="30"/>
          <w:szCs w:val="30"/>
        </w:rPr>
      </w:pPr>
      <w:r w:rsidRPr="00E57A09">
        <w:rPr>
          <w:rFonts w:ascii="Times New Roman" w:eastAsia="仿宋" w:hAnsi="Times New Roman" w:cs="Times New Roman"/>
          <w:color w:val="333333"/>
          <w:sz w:val="30"/>
          <w:szCs w:val="30"/>
        </w:rPr>
        <w:t>第二十条</w:t>
      </w:r>
      <w:r w:rsidRPr="00E57A09">
        <w:rPr>
          <w:rFonts w:ascii="Times New Roman" w:eastAsia="仿宋" w:hAnsi="Times New Roman" w:cs="Times New Roman"/>
          <w:color w:val="333333"/>
          <w:sz w:val="30"/>
          <w:szCs w:val="30"/>
        </w:rPr>
        <w:t xml:space="preserve"> </w:t>
      </w:r>
      <w:r w:rsidRPr="00E57A09">
        <w:rPr>
          <w:rFonts w:ascii="Times New Roman" w:eastAsia="仿宋" w:hAnsi="Times New Roman" w:cs="Times New Roman"/>
          <w:color w:val="333333"/>
          <w:sz w:val="30"/>
          <w:szCs w:val="30"/>
        </w:rPr>
        <w:t>本办法自</w:t>
      </w:r>
      <w:r w:rsidRPr="00E57A09">
        <w:rPr>
          <w:rFonts w:ascii="Times New Roman" w:eastAsia="仿宋" w:hAnsi="Times New Roman" w:cs="Times New Roman"/>
          <w:color w:val="333333"/>
          <w:sz w:val="30"/>
          <w:szCs w:val="30"/>
        </w:rPr>
        <w:t>2018</w:t>
      </w:r>
      <w:r w:rsidRPr="00E57A09">
        <w:rPr>
          <w:rFonts w:ascii="Times New Roman" w:eastAsia="仿宋" w:hAnsi="Times New Roman" w:cs="Times New Roman"/>
          <w:color w:val="333333"/>
          <w:sz w:val="30"/>
          <w:szCs w:val="30"/>
        </w:rPr>
        <w:t>年</w:t>
      </w:r>
      <w:r w:rsidRPr="00E57A09">
        <w:rPr>
          <w:rFonts w:ascii="Times New Roman" w:eastAsia="仿宋" w:hAnsi="Times New Roman" w:cs="Times New Roman"/>
          <w:color w:val="333333"/>
          <w:sz w:val="30"/>
          <w:szCs w:val="30"/>
        </w:rPr>
        <w:t>1</w:t>
      </w:r>
      <w:r w:rsidRPr="00E57A09">
        <w:rPr>
          <w:rFonts w:ascii="Times New Roman" w:eastAsia="仿宋" w:hAnsi="Times New Roman" w:cs="Times New Roman"/>
          <w:color w:val="333333"/>
          <w:sz w:val="30"/>
          <w:szCs w:val="30"/>
        </w:rPr>
        <w:t>月</w:t>
      </w:r>
      <w:r w:rsidR="00CD6583">
        <w:rPr>
          <w:rFonts w:ascii="Times New Roman" w:eastAsia="仿宋" w:hAnsi="Times New Roman" w:cs="Times New Roman"/>
          <w:color w:val="333333"/>
          <w:sz w:val="30"/>
          <w:szCs w:val="30"/>
        </w:rPr>
        <w:t>26</w:t>
      </w:r>
      <w:r w:rsidRPr="00E57A09">
        <w:rPr>
          <w:rFonts w:ascii="Times New Roman" w:eastAsia="仿宋" w:hAnsi="Times New Roman" w:cs="Times New Roman"/>
          <w:color w:val="333333"/>
          <w:sz w:val="30"/>
          <w:szCs w:val="30"/>
        </w:rPr>
        <w:t>日起施行，有效期至</w:t>
      </w:r>
      <w:r w:rsidRPr="00E57A09">
        <w:rPr>
          <w:rFonts w:ascii="Times New Roman" w:eastAsia="仿宋" w:hAnsi="Times New Roman" w:cs="Times New Roman"/>
          <w:color w:val="333333"/>
          <w:sz w:val="30"/>
          <w:szCs w:val="30"/>
        </w:rPr>
        <w:t>2021</w:t>
      </w:r>
      <w:r w:rsidRPr="00E57A09">
        <w:rPr>
          <w:rFonts w:ascii="Times New Roman" w:eastAsia="仿宋" w:hAnsi="Times New Roman" w:cs="Times New Roman"/>
          <w:color w:val="333333"/>
          <w:sz w:val="30"/>
          <w:szCs w:val="30"/>
        </w:rPr>
        <w:t>年</w:t>
      </w:r>
      <w:r w:rsidRPr="00E57A09">
        <w:rPr>
          <w:rFonts w:ascii="Times New Roman" w:eastAsia="仿宋" w:hAnsi="Times New Roman" w:cs="Times New Roman"/>
          <w:color w:val="333333"/>
          <w:sz w:val="30"/>
          <w:szCs w:val="30"/>
        </w:rPr>
        <w:t>1</w:t>
      </w:r>
      <w:r w:rsidRPr="00E57A09">
        <w:rPr>
          <w:rFonts w:ascii="Times New Roman" w:eastAsia="仿宋" w:hAnsi="Times New Roman" w:cs="Times New Roman"/>
          <w:color w:val="333333"/>
          <w:sz w:val="30"/>
          <w:szCs w:val="30"/>
        </w:rPr>
        <w:t>月</w:t>
      </w:r>
      <w:r w:rsidR="00CD6583">
        <w:rPr>
          <w:rFonts w:ascii="Times New Roman" w:eastAsia="仿宋" w:hAnsi="Times New Roman" w:cs="Times New Roman"/>
          <w:color w:val="333333"/>
          <w:sz w:val="30"/>
          <w:szCs w:val="30"/>
        </w:rPr>
        <w:t>25</w:t>
      </w:r>
      <w:bookmarkStart w:id="0" w:name="_GoBack"/>
      <w:bookmarkEnd w:id="0"/>
      <w:r w:rsidRPr="00E57A09">
        <w:rPr>
          <w:rFonts w:ascii="Times New Roman" w:eastAsia="仿宋" w:hAnsi="Times New Roman" w:cs="Times New Roman"/>
          <w:color w:val="333333"/>
          <w:sz w:val="30"/>
          <w:szCs w:val="30"/>
        </w:rPr>
        <w:t>日。《关于公布</w:t>
      </w:r>
      <w:r w:rsidRPr="00E57A09">
        <w:rPr>
          <w:rFonts w:ascii="Times New Roman" w:eastAsia="仿宋" w:hAnsi="Times New Roman" w:cs="Times New Roman"/>
          <w:color w:val="333333"/>
          <w:sz w:val="30"/>
          <w:szCs w:val="30"/>
        </w:rPr>
        <w:t>&lt;</w:t>
      </w:r>
      <w:r w:rsidRPr="00E57A09">
        <w:rPr>
          <w:rFonts w:ascii="Times New Roman" w:eastAsia="仿宋" w:hAnsi="Times New Roman" w:cs="Times New Roman"/>
          <w:color w:val="333333"/>
          <w:sz w:val="30"/>
          <w:szCs w:val="30"/>
        </w:rPr>
        <w:t>青岛市科学技术局国际科技合作基地认定和管理办法</w:t>
      </w:r>
      <w:r w:rsidRPr="00E57A09">
        <w:rPr>
          <w:rFonts w:ascii="Times New Roman" w:eastAsia="仿宋" w:hAnsi="Times New Roman" w:cs="Times New Roman"/>
          <w:color w:val="333333"/>
          <w:sz w:val="30"/>
          <w:szCs w:val="30"/>
        </w:rPr>
        <w:t>&gt;</w:t>
      </w:r>
      <w:r w:rsidRPr="00E57A09">
        <w:rPr>
          <w:rFonts w:ascii="Times New Roman" w:eastAsia="仿宋" w:hAnsi="Times New Roman" w:cs="Times New Roman"/>
          <w:color w:val="333333"/>
          <w:sz w:val="30"/>
          <w:szCs w:val="30"/>
        </w:rPr>
        <w:t>等</w:t>
      </w:r>
      <w:r w:rsidRPr="00E57A09">
        <w:rPr>
          <w:rFonts w:ascii="Times New Roman" w:eastAsia="仿宋" w:hAnsi="Times New Roman" w:cs="Times New Roman"/>
          <w:color w:val="333333"/>
          <w:sz w:val="30"/>
          <w:szCs w:val="30"/>
        </w:rPr>
        <w:t>2</w:t>
      </w:r>
      <w:r w:rsidRPr="00E57A09">
        <w:rPr>
          <w:rFonts w:ascii="Times New Roman" w:eastAsia="仿宋" w:hAnsi="Times New Roman" w:cs="Times New Roman"/>
          <w:color w:val="333333"/>
          <w:sz w:val="30"/>
          <w:szCs w:val="30"/>
        </w:rPr>
        <w:t>件规范性文件继续有效的通知》</w:t>
      </w:r>
      <w:r w:rsidRPr="00E57A09">
        <w:rPr>
          <w:rFonts w:ascii="Times New Roman" w:eastAsia="仿宋" w:hAnsi="Times New Roman" w:cs="Times New Roman"/>
          <w:color w:val="333333"/>
          <w:sz w:val="30"/>
          <w:szCs w:val="30"/>
        </w:rPr>
        <w:t>(</w:t>
      </w:r>
      <w:r w:rsidRPr="00E57A09">
        <w:rPr>
          <w:rFonts w:ascii="Times New Roman" w:eastAsia="仿宋" w:hAnsi="Times New Roman" w:cs="Times New Roman"/>
          <w:color w:val="333333"/>
          <w:sz w:val="30"/>
          <w:szCs w:val="30"/>
        </w:rPr>
        <w:t>青科字〔</w:t>
      </w:r>
      <w:r w:rsidRPr="00E57A09">
        <w:rPr>
          <w:rFonts w:ascii="Times New Roman" w:eastAsia="仿宋" w:hAnsi="Times New Roman" w:cs="Times New Roman"/>
          <w:color w:val="333333"/>
          <w:sz w:val="30"/>
          <w:szCs w:val="30"/>
        </w:rPr>
        <w:t>2015</w:t>
      </w:r>
      <w:r w:rsidRPr="00E57A09">
        <w:rPr>
          <w:rFonts w:ascii="Times New Roman" w:eastAsia="仿宋" w:hAnsi="Times New Roman" w:cs="Times New Roman"/>
          <w:color w:val="333333"/>
          <w:sz w:val="30"/>
          <w:szCs w:val="30"/>
        </w:rPr>
        <w:t>〕</w:t>
      </w:r>
      <w:r w:rsidRPr="00E57A09">
        <w:rPr>
          <w:rFonts w:ascii="Times New Roman" w:eastAsia="仿宋" w:hAnsi="Times New Roman" w:cs="Times New Roman"/>
          <w:color w:val="333333"/>
          <w:sz w:val="30"/>
          <w:szCs w:val="30"/>
        </w:rPr>
        <w:t>20</w:t>
      </w:r>
      <w:r w:rsidRPr="00E57A09">
        <w:rPr>
          <w:rFonts w:ascii="Times New Roman" w:eastAsia="仿宋" w:hAnsi="Times New Roman" w:cs="Times New Roman"/>
          <w:color w:val="333333"/>
          <w:sz w:val="30"/>
          <w:szCs w:val="30"/>
        </w:rPr>
        <w:t>号</w:t>
      </w:r>
      <w:r w:rsidRPr="00E57A09">
        <w:rPr>
          <w:rFonts w:ascii="Times New Roman" w:eastAsia="仿宋" w:hAnsi="Times New Roman" w:cs="Times New Roman"/>
          <w:color w:val="333333"/>
          <w:sz w:val="30"/>
          <w:szCs w:val="30"/>
        </w:rPr>
        <w:t>)</w:t>
      </w:r>
      <w:r w:rsidRPr="00E57A09">
        <w:rPr>
          <w:rFonts w:ascii="Times New Roman" w:eastAsia="仿宋" w:hAnsi="Times New Roman" w:cs="Times New Roman"/>
          <w:color w:val="333333"/>
          <w:sz w:val="30"/>
          <w:szCs w:val="30"/>
        </w:rPr>
        <w:t>中继续有效的《青岛市科学技术局国际科技合作基地认定和管理办法》同时废止。</w:t>
      </w:r>
    </w:p>
    <w:sectPr w:rsidR="006074AA" w:rsidRPr="00E57A09" w:rsidSect="006074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418" w:rsidRDefault="007F6418" w:rsidP="0027072F">
      <w:r>
        <w:separator/>
      </w:r>
    </w:p>
  </w:endnote>
  <w:endnote w:type="continuationSeparator" w:id="0">
    <w:p w:rsidR="007F6418" w:rsidRDefault="007F6418" w:rsidP="0027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418" w:rsidRDefault="007F6418" w:rsidP="0027072F">
      <w:r>
        <w:separator/>
      </w:r>
    </w:p>
  </w:footnote>
  <w:footnote w:type="continuationSeparator" w:id="0">
    <w:p w:rsidR="007F6418" w:rsidRDefault="007F6418" w:rsidP="00270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072F"/>
    <w:rsid w:val="00193DDC"/>
    <w:rsid w:val="0027072F"/>
    <w:rsid w:val="006074AA"/>
    <w:rsid w:val="00797CB2"/>
    <w:rsid w:val="007E3A68"/>
    <w:rsid w:val="007F0CD5"/>
    <w:rsid w:val="007F6418"/>
    <w:rsid w:val="00822216"/>
    <w:rsid w:val="00836A34"/>
    <w:rsid w:val="00AC72EC"/>
    <w:rsid w:val="00CD6583"/>
    <w:rsid w:val="00DD1B29"/>
    <w:rsid w:val="00E57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C875C9-0800-47BF-876F-9AFF2BBD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ind w:firstLine="48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CD5"/>
  </w:style>
  <w:style w:type="paragraph" w:styleId="1">
    <w:name w:val="heading 1"/>
    <w:aliases w:val="封面时间"/>
    <w:basedOn w:val="a"/>
    <w:next w:val="a"/>
    <w:link w:val="1Char"/>
    <w:uiPriority w:val="9"/>
    <w:qFormat/>
    <w:rsid w:val="007F0CD5"/>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Char"/>
    <w:uiPriority w:val="9"/>
    <w:semiHidden/>
    <w:unhideWhenUsed/>
    <w:qFormat/>
    <w:rsid w:val="007F0CD5"/>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Char"/>
    <w:uiPriority w:val="9"/>
    <w:semiHidden/>
    <w:unhideWhenUsed/>
    <w:qFormat/>
    <w:rsid w:val="007F0CD5"/>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Char"/>
    <w:uiPriority w:val="9"/>
    <w:semiHidden/>
    <w:unhideWhenUsed/>
    <w:qFormat/>
    <w:rsid w:val="007F0CD5"/>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Char"/>
    <w:uiPriority w:val="9"/>
    <w:semiHidden/>
    <w:unhideWhenUsed/>
    <w:qFormat/>
    <w:rsid w:val="007F0CD5"/>
    <w:pPr>
      <w:spacing w:before="320" w:after="120"/>
      <w:jc w:val="center"/>
      <w:outlineLvl w:val="4"/>
    </w:pPr>
    <w:rPr>
      <w:caps/>
      <w:color w:val="622423" w:themeColor="accent2" w:themeShade="7F"/>
      <w:spacing w:val="10"/>
    </w:rPr>
  </w:style>
  <w:style w:type="paragraph" w:styleId="6">
    <w:name w:val="heading 6"/>
    <w:basedOn w:val="a"/>
    <w:next w:val="a"/>
    <w:link w:val="6Char"/>
    <w:uiPriority w:val="9"/>
    <w:semiHidden/>
    <w:unhideWhenUsed/>
    <w:qFormat/>
    <w:rsid w:val="007F0CD5"/>
    <w:pPr>
      <w:spacing w:after="120"/>
      <w:jc w:val="center"/>
      <w:outlineLvl w:val="5"/>
    </w:pPr>
    <w:rPr>
      <w:caps/>
      <w:color w:val="943634" w:themeColor="accent2" w:themeShade="BF"/>
      <w:spacing w:val="10"/>
    </w:rPr>
  </w:style>
  <w:style w:type="paragraph" w:styleId="7">
    <w:name w:val="heading 7"/>
    <w:basedOn w:val="a"/>
    <w:next w:val="a"/>
    <w:link w:val="7Char"/>
    <w:uiPriority w:val="9"/>
    <w:semiHidden/>
    <w:unhideWhenUsed/>
    <w:qFormat/>
    <w:rsid w:val="007F0CD5"/>
    <w:pPr>
      <w:spacing w:after="120"/>
      <w:jc w:val="center"/>
      <w:outlineLvl w:val="6"/>
    </w:pPr>
    <w:rPr>
      <w:i/>
      <w:iCs/>
      <w:caps/>
      <w:color w:val="943634" w:themeColor="accent2" w:themeShade="BF"/>
      <w:spacing w:val="10"/>
    </w:rPr>
  </w:style>
  <w:style w:type="paragraph" w:styleId="8">
    <w:name w:val="heading 8"/>
    <w:basedOn w:val="a"/>
    <w:next w:val="a"/>
    <w:link w:val="8Char"/>
    <w:uiPriority w:val="9"/>
    <w:semiHidden/>
    <w:unhideWhenUsed/>
    <w:qFormat/>
    <w:rsid w:val="007F0CD5"/>
    <w:pPr>
      <w:spacing w:after="120"/>
      <w:jc w:val="center"/>
      <w:outlineLvl w:val="7"/>
    </w:pPr>
    <w:rPr>
      <w:caps/>
      <w:spacing w:val="10"/>
      <w:sz w:val="20"/>
      <w:szCs w:val="20"/>
    </w:rPr>
  </w:style>
  <w:style w:type="paragraph" w:styleId="9">
    <w:name w:val="heading 9"/>
    <w:basedOn w:val="a"/>
    <w:next w:val="a"/>
    <w:link w:val="9Char"/>
    <w:uiPriority w:val="9"/>
    <w:semiHidden/>
    <w:unhideWhenUsed/>
    <w:qFormat/>
    <w:rsid w:val="007F0CD5"/>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封面时间 Char"/>
    <w:basedOn w:val="a0"/>
    <w:link w:val="1"/>
    <w:uiPriority w:val="9"/>
    <w:rsid w:val="007F0CD5"/>
    <w:rPr>
      <w:rFonts w:eastAsiaTheme="majorEastAsia" w:cstheme="majorBidi"/>
      <w:caps/>
      <w:color w:val="632423" w:themeColor="accent2" w:themeShade="80"/>
      <w:spacing w:val="20"/>
      <w:sz w:val="28"/>
      <w:szCs w:val="28"/>
    </w:rPr>
  </w:style>
  <w:style w:type="character" w:customStyle="1" w:styleId="2Char">
    <w:name w:val="标题 2 Char"/>
    <w:basedOn w:val="a0"/>
    <w:link w:val="2"/>
    <w:uiPriority w:val="9"/>
    <w:semiHidden/>
    <w:rsid w:val="007F0CD5"/>
    <w:rPr>
      <w:caps/>
      <w:color w:val="632423" w:themeColor="accent2" w:themeShade="80"/>
      <w:spacing w:val="15"/>
      <w:sz w:val="24"/>
      <w:szCs w:val="24"/>
    </w:rPr>
  </w:style>
  <w:style w:type="character" w:customStyle="1" w:styleId="3Char">
    <w:name w:val="标题 3 Char"/>
    <w:basedOn w:val="a0"/>
    <w:link w:val="3"/>
    <w:uiPriority w:val="9"/>
    <w:semiHidden/>
    <w:rsid w:val="007F0CD5"/>
    <w:rPr>
      <w:rFonts w:eastAsiaTheme="majorEastAsia" w:cstheme="majorBidi"/>
      <w:caps/>
      <w:color w:val="622423" w:themeColor="accent2" w:themeShade="7F"/>
      <w:sz w:val="24"/>
      <w:szCs w:val="24"/>
    </w:rPr>
  </w:style>
  <w:style w:type="character" w:customStyle="1" w:styleId="4Char">
    <w:name w:val="标题 4 Char"/>
    <w:basedOn w:val="a0"/>
    <w:link w:val="4"/>
    <w:uiPriority w:val="9"/>
    <w:semiHidden/>
    <w:rsid w:val="007F0CD5"/>
    <w:rPr>
      <w:rFonts w:eastAsiaTheme="majorEastAsia" w:cstheme="majorBidi"/>
      <w:caps/>
      <w:color w:val="622423" w:themeColor="accent2" w:themeShade="7F"/>
      <w:spacing w:val="10"/>
    </w:rPr>
  </w:style>
  <w:style w:type="character" w:customStyle="1" w:styleId="5Char">
    <w:name w:val="标题 5 Char"/>
    <w:basedOn w:val="a0"/>
    <w:link w:val="5"/>
    <w:uiPriority w:val="9"/>
    <w:semiHidden/>
    <w:rsid w:val="007F0CD5"/>
    <w:rPr>
      <w:rFonts w:eastAsiaTheme="majorEastAsia" w:cstheme="majorBidi"/>
      <w:caps/>
      <w:color w:val="622423" w:themeColor="accent2" w:themeShade="7F"/>
      <w:spacing w:val="10"/>
    </w:rPr>
  </w:style>
  <w:style w:type="character" w:customStyle="1" w:styleId="6Char">
    <w:name w:val="标题 6 Char"/>
    <w:basedOn w:val="a0"/>
    <w:link w:val="6"/>
    <w:uiPriority w:val="9"/>
    <w:semiHidden/>
    <w:rsid w:val="007F0CD5"/>
    <w:rPr>
      <w:rFonts w:eastAsiaTheme="majorEastAsia" w:cstheme="majorBidi"/>
      <w:caps/>
      <w:color w:val="943634" w:themeColor="accent2" w:themeShade="BF"/>
      <w:spacing w:val="10"/>
    </w:rPr>
  </w:style>
  <w:style w:type="character" w:customStyle="1" w:styleId="7Char">
    <w:name w:val="标题 7 Char"/>
    <w:basedOn w:val="a0"/>
    <w:link w:val="7"/>
    <w:uiPriority w:val="9"/>
    <w:semiHidden/>
    <w:rsid w:val="007F0CD5"/>
    <w:rPr>
      <w:rFonts w:eastAsiaTheme="majorEastAsia" w:cstheme="majorBidi"/>
      <w:i/>
      <w:iCs/>
      <w:caps/>
      <w:color w:val="943634" w:themeColor="accent2" w:themeShade="BF"/>
      <w:spacing w:val="10"/>
    </w:rPr>
  </w:style>
  <w:style w:type="character" w:customStyle="1" w:styleId="8Char">
    <w:name w:val="标题 8 Char"/>
    <w:basedOn w:val="a0"/>
    <w:link w:val="8"/>
    <w:uiPriority w:val="9"/>
    <w:semiHidden/>
    <w:rsid w:val="007F0CD5"/>
    <w:rPr>
      <w:rFonts w:eastAsiaTheme="majorEastAsia" w:cstheme="majorBidi"/>
      <w:caps/>
      <w:spacing w:val="10"/>
      <w:sz w:val="20"/>
      <w:szCs w:val="20"/>
    </w:rPr>
  </w:style>
  <w:style w:type="character" w:customStyle="1" w:styleId="9Char">
    <w:name w:val="标题 9 Char"/>
    <w:basedOn w:val="a0"/>
    <w:link w:val="9"/>
    <w:uiPriority w:val="9"/>
    <w:semiHidden/>
    <w:rsid w:val="007F0CD5"/>
    <w:rPr>
      <w:rFonts w:eastAsiaTheme="majorEastAsia" w:cstheme="majorBidi"/>
      <w:i/>
      <w:iCs/>
      <w:caps/>
      <w:spacing w:val="10"/>
      <w:sz w:val="20"/>
      <w:szCs w:val="20"/>
    </w:rPr>
  </w:style>
  <w:style w:type="paragraph" w:styleId="a3">
    <w:name w:val="caption"/>
    <w:basedOn w:val="a"/>
    <w:next w:val="a"/>
    <w:uiPriority w:val="35"/>
    <w:semiHidden/>
    <w:unhideWhenUsed/>
    <w:qFormat/>
    <w:rsid w:val="007F0CD5"/>
    <w:rPr>
      <w:caps/>
      <w:spacing w:val="10"/>
      <w:sz w:val="18"/>
      <w:szCs w:val="18"/>
    </w:rPr>
  </w:style>
  <w:style w:type="paragraph" w:styleId="a4">
    <w:name w:val="Title"/>
    <w:basedOn w:val="a"/>
    <w:next w:val="a"/>
    <w:link w:val="Char"/>
    <w:uiPriority w:val="10"/>
    <w:qFormat/>
    <w:rsid w:val="007F0CD5"/>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Char">
    <w:name w:val="标题 Char"/>
    <w:basedOn w:val="a0"/>
    <w:link w:val="a4"/>
    <w:uiPriority w:val="10"/>
    <w:rsid w:val="007F0CD5"/>
    <w:rPr>
      <w:rFonts w:eastAsiaTheme="majorEastAsia" w:cstheme="majorBidi"/>
      <w:caps/>
      <w:color w:val="632423" w:themeColor="accent2" w:themeShade="80"/>
      <w:spacing w:val="50"/>
      <w:sz w:val="44"/>
      <w:szCs w:val="44"/>
    </w:rPr>
  </w:style>
  <w:style w:type="paragraph" w:styleId="a5">
    <w:name w:val="Subtitle"/>
    <w:basedOn w:val="a"/>
    <w:next w:val="a"/>
    <w:link w:val="Char0"/>
    <w:uiPriority w:val="11"/>
    <w:qFormat/>
    <w:rsid w:val="007F0CD5"/>
    <w:pPr>
      <w:spacing w:after="560"/>
      <w:jc w:val="center"/>
    </w:pPr>
    <w:rPr>
      <w:caps/>
      <w:spacing w:val="20"/>
      <w:sz w:val="18"/>
      <w:szCs w:val="18"/>
    </w:rPr>
  </w:style>
  <w:style w:type="character" w:customStyle="1" w:styleId="Char0">
    <w:name w:val="副标题 Char"/>
    <w:basedOn w:val="a0"/>
    <w:link w:val="a5"/>
    <w:uiPriority w:val="11"/>
    <w:rsid w:val="007F0CD5"/>
    <w:rPr>
      <w:rFonts w:eastAsiaTheme="majorEastAsia" w:cstheme="majorBidi"/>
      <w:caps/>
      <w:spacing w:val="20"/>
      <w:sz w:val="18"/>
      <w:szCs w:val="18"/>
    </w:rPr>
  </w:style>
  <w:style w:type="character" w:styleId="a6">
    <w:name w:val="Strong"/>
    <w:uiPriority w:val="22"/>
    <w:qFormat/>
    <w:rsid w:val="007F0CD5"/>
    <w:rPr>
      <w:b/>
      <w:bCs/>
      <w:color w:val="943634" w:themeColor="accent2" w:themeShade="BF"/>
      <w:spacing w:val="5"/>
    </w:rPr>
  </w:style>
  <w:style w:type="character" w:styleId="a7">
    <w:name w:val="Emphasis"/>
    <w:uiPriority w:val="20"/>
    <w:qFormat/>
    <w:rsid w:val="007F0CD5"/>
    <w:rPr>
      <w:caps/>
      <w:spacing w:val="5"/>
      <w:sz w:val="20"/>
      <w:szCs w:val="20"/>
    </w:rPr>
  </w:style>
  <w:style w:type="paragraph" w:styleId="a8">
    <w:name w:val="No Spacing"/>
    <w:basedOn w:val="a"/>
    <w:link w:val="Char1"/>
    <w:uiPriority w:val="1"/>
    <w:qFormat/>
    <w:rsid w:val="007F0CD5"/>
  </w:style>
  <w:style w:type="character" w:customStyle="1" w:styleId="Char1">
    <w:name w:val="无间隔 Char"/>
    <w:basedOn w:val="a0"/>
    <w:link w:val="a8"/>
    <w:uiPriority w:val="1"/>
    <w:rsid w:val="007F0CD5"/>
  </w:style>
  <w:style w:type="paragraph" w:styleId="a9">
    <w:name w:val="List Paragraph"/>
    <w:basedOn w:val="a"/>
    <w:uiPriority w:val="34"/>
    <w:qFormat/>
    <w:rsid w:val="007F0CD5"/>
    <w:pPr>
      <w:ind w:left="720"/>
      <w:contextualSpacing/>
    </w:pPr>
  </w:style>
  <w:style w:type="paragraph" w:styleId="aa">
    <w:name w:val="Quote"/>
    <w:basedOn w:val="a"/>
    <w:next w:val="a"/>
    <w:link w:val="Char2"/>
    <w:uiPriority w:val="29"/>
    <w:qFormat/>
    <w:rsid w:val="007F0CD5"/>
    <w:rPr>
      <w:i/>
      <w:iCs/>
    </w:rPr>
  </w:style>
  <w:style w:type="character" w:customStyle="1" w:styleId="Char2">
    <w:name w:val="引用 Char"/>
    <w:basedOn w:val="a0"/>
    <w:link w:val="aa"/>
    <w:uiPriority w:val="29"/>
    <w:rsid w:val="007F0CD5"/>
    <w:rPr>
      <w:rFonts w:eastAsiaTheme="majorEastAsia" w:cstheme="majorBidi"/>
      <w:i/>
      <w:iCs/>
    </w:rPr>
  </w:style>
  <w:style w:type="paragraph" w:styleId="ab">
    <w:name w:val="Intense Quote"/>
    <w:basedOn w:val="a"/>
    <w:next w:val="a"/>
    <w:link w:val="Char3"/>
    <w:uiPriority w:val="30"/>
    <w:qFormat/>
    <w:rsid w:val="007F0CD5"/>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har3">
    <w:name w:val="明显引用 Char"/>
    <w:basedOn w:val="a0"/>
    <w:link w:val="ab"/>
    <w:uiPriority w:val="30"/>
    <w:rsid w:val="007F0CD5"/>
    <w:rPr>
      <w:rFonts w:eastAsiaTheme="majorEastAsia" w:cstheme="majorBidi"/>
      <w:caps/>
      <w:color w:val="622423" w:themeColor="accent2" w:themeShade="7F"/>
      <w:spacing w:val="5"/>
      <w:sz w:val="20"/>
      <w:szCs w:val="20"/>
    </w:rPr>
  </w:style>
  <w:style w:type="character" w:styleId="ac">
    <w:name w:val="Subtle Emphasis"/>
    <w:uiPriority w:val="19"/>
    <w:qFormat/>
    <w:rsid w:val="007F0CD5"/>
    <w:rPr>
      <w:i/>
      <w:iCs/>
    </w:rPr>
  </w:style>
  <w:style w:type="character" w:styleId="ad">
    <w:name w:val="Intense Emphasis"/>
    <w:uiPriority w:val="21"/>
    <w:qFormat/>
    <w:rsid w:val="007F0CD5"/>
    <w:rPr>
      <w:i/>
      <w:iCs/>
      <w:caps/>
      <w:spacing w:val="10"/>
      <w:sz w:val="20"/>
      <w:szCs w:val="20"/>
    </w:rPr>
  </w:style>
  <w:style w:type="character" w:styleId="ae">
    <w:name w:val="Subtle Reference"/>
    <w:basedOn w:val="a0"/>
    <w:uiPriority w:val="31"/>
    <w:qFormat/>
    <w:rsid w:val="007F0CD5"/>
    <w:rPr>
      <w:rFonts w:asciiTheme="minorHAnsi" w:eastAsiaTheme="minorEastAsia" w:hAnsiTheme="minorHAnsi" w:cstheme="minorBidi"/>
      <w:i/>
      <w:iCs/>
      <w:color w:val="622423" w:themeColor="accent2" w:themeShade="7F"/>
    </w:rPr>
  </w:style>
  <w:style w:type="character" w:styleId="af">
    <w:name w:val="Intense Reference"/>
    <w:uiPriority w:val="32"/>
    <w:qFormat/>
    <w:rsid w:val="007F0CD5"/>
    <w:rPr>
      <w:rFonts w:asciiTheme="minorHAnsi" w:eastAsiaTheme="minorEastAsia" w:hAnsiTheme="minorHAnsi" w:cstheme="minorBidi"/>
      <w:b/>
      <w:bCs/>
      <w:i/>
      <w:iCs/>
      <w:color w:val="622423" w:themeColor="accent2" w:themeShade="7F"/>
    </w:rPr>
  </w:style>
  <w:style w:type="character" w:styleId="af0">
    <w:name w:val="Book Title"/>
    <w:uiPriority w:val="33"/>
    <w:qFormat/>
    <w:rsid w:val="007F0CD5"/>
    <w:rPr>
      <w:caps/>
      <w:color w:val="622423" w:themeColor="accent2" w:themeShade="7F"/>
      <w:spacing w:val="5"/>
      <w:u w:color="622423" w:themeColor="accent2" w:themeShade="7F"/>
    </w:rPr>
  </w:style>
  <w:style w:type="paragraph" w:styleId="TOC">
    <w:name w:val="TOC Heading"/>
    <w:basedOn w:val="1"/>
    <w:next w:val="a"/>
    <w:uiPriority w:val="39"/>
    <w:unhideWhenUsed/>
    <w:qFormat/>
    <w:rsid w:val="007F0CD5"/>
    <w:pPr>
      <w:outlineLvl w:val="9"/>
    </w:pPr>
  </w:style>
  <w:style w:type="paragraph" w:styleId="af1">
    <w:name w:val="header"/>
    <w:basedOn w:val="a"/>
    <w:link w:val="Char4"/>
    <w:uiPriority w:val="99"/>
    <w:semiHidden/>
    <w:unhideWhenUsed/>
    <w:rsid w:val="0027072F"/>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1"/>
    <w:uiPriority w:val="99"/>
    <w:semiHidden/>
    <w:rsid w:val="0027072F"/>
    <w:rPr>
      <w:sz w:val="18"/>
      <w:szCs w:val="18"/>
    </w:rPr>
  </w:style>
  <w:style w:type="paragraph" w:styleId="af2">
    <w:name w:val="footer"/>
    <w:basedOn w:val="a"/>
    <w:link w:val="Char5"/>
    <w:uiPriority w:val="99"/>
    <w:semiHidden/>
    <w:unhideWhenUsed/>
    <w:rsid w:val="0027072F"/>
    <w:pPr>
      <w:tabs>
        <w:tab w:val="center" w:pos="4153"/>
        <w:tab w:val="right" w:pos="8306"/>
      </w:tabs>
      <w:snapToGrid w:val="0"/>
    </w:pPr>
    <w:rPr>
      <w:sz w:val="18"/>
      <w:szCs w:val="18"/>
    </w:rPr>
  </w:style>
  <w:style w:type="character" w:customStyle="1" w:styleId="Char5">
    <w:name w:val="页脚 Char"/>
    <w:basedOn w:val="a0"/>
    <w:link w:val="af2"/>
    <w:uiPriority w:val="99"/>
    <w:semiHidden/>
    <w:rsid w:val="0027072F"/>
    <w:rPr>
      <w:sz w:val="18"/>
      <w:szCs w:val="18"/>
    </w:rPr>
  </w:style>
  <w:style w:type="paragraph" w:styleId="af3">
    <w:name w:val="Normal (Web)"/>
    <w:basedOn w:val="a"/>
    <w:uiPriority w:val="99"/>
    <w:unhideWhenUsed/>
    <w:rsid w:val="0027072F"/>
    <w:pPr>
      <w:spacing w:before="100" w:beforeAutospacing="1" w:after="100" w:afterAutospacing="1"/>
      <w:ind w:firstLine="0"/>
    </w:pPr>
    <w:rPr>
      <w:rFonts w:ascii="宋体" w:eastAsia="宋体" w:hAnsi="宋体" w:cs="宋体"/>
      <w:sz w:val="24"/>
      <w:szCs w:val="24"/>
      <w:lang w:eastAsia="zh-CN" w:bidi="ar-SA"/>
    </w:rPr>
  </w:style>
  <w:style w:type="paragraph" w:styleId="af4">
    <w:name w:val="Date"/>
    <w:basedOn w:val="a"/>
    <w:next w:val="a"/>
    <w:link w:val="Char6"/>
    <w:uiPriority w:val="99"/>
    <w:semiHidden/>
    <w:unhideWhenUsed/>
    <w:rsid w:val="00DD1B29"/>
    <w:pPr>
      <w:ind w:leftChars="2500" w:left="100"/>
    </w:pPr>
  </w:style>
  <w:style w:type="character" w:customStyle="1" w:styleId="Char6">
    <w:name w:val="日期 Char"/>
    <w:basedOn w:val="a0"/>
    <w:link w:val="af4"/>
    <w:uiPriority w:val="99"/>
    <w:semiHidden/>
    <w:rsid w:val="00DD1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80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dell</cp:lastModifiedBy>
  <cp:revision>8</cp:revision>
  <dcterms:created xsi:type="dcterms:W3CDTF">2018-06-14T07:33:00Z</dcterms:created>
  <dcterms:modified xsi:type="dcterms:W3CDTF">2018-06-14T08:21:00Z</dcterms:modified>
</cp:coreProperties>
</file>